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Default Extension="png" ContentType="image/png"/>
  <Default Extension="jpeg" ContentType="image/jpeg"/>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19"/>
        </w:rPr>
      </w:pPr>
    </w:p>
    <w:p>
      <w:pPr>
        <w:spacing w:line="249" w:lineRule="auto" w:before="85"/>
        <w:ind w:left="900" w:right="1150" w:firstLine="0"/>
        <w:jc w:val="left"/>
        <w:rPr>
          <w:b/>
          <w:sz w:val="36"/>
        </w:rPr>
      </w:pPr>
      <w:r>
        <w:rPr>
          <w:b/>
          <w:color w:val="231F20"/>
          <w:sz w:val="36"/>
        </w:rPr>
        <w:t>Geology of East-Central Idaho: Geologic Roadlogs for the Big and Little Lost River, Lemhi, and Salmon River Valleys</w:t>
      </w:r>
    </w:p>
    <w:p>
      <w:pPr>
        <w:pStyle w:val="BodyText"/>
        <w:rPr>
          <w:b/>
          <w:sz w:val="40"/>
        </w:rPr>
      </w:pPr>
    </w:p>
    <w:p>
      <w:pPr>
        <w:pStyle w:val="BodyText"/>
        <w:rPr>
          <w:b/>
          <w:sz w:val="40"/>
        </w:rPr>
      </w:pPr>
    </w:p>
    <w:p>
      <w:pPr>
        <w:pStyle w:val="BodyText"/>
        <w:spacing w:before="10"/>
        <w:rPr>
          <w:b/>
          <w:sz w:val="32"/>
        </w:rPr>
      </w:pPr>
    </w:p>
    <w:p>
      <w:pPr>
        <w:pStyle w:val="Heading1"/>
      </w:pPr>
      <w:r>
        <w:rPr>
          <w:color w:val="231F20"/>
        </w:rPr>
        <w:t>Paul Karl Link</w:t>
      </w:r>
    </w:p>
    <w:p>
      <w:pPr>
        <w:pStyle w:val="Heading3"/>
        <w:spacing w:before="14"/>
        <w:jc w:val="left"/>
        <w:rPr>
          <w:i/>
        </w:rPr>
      </w:pPr>
      <w:r>
        <w:rPr>
          <w:i/>
          <w:color w:val="231F20"/>
        </w:rPr>
        <w:t>Department of Geology, Idaho State University, Pocatello ID 83209</w:t>
      </w:r>
    </w:p>
    <w:p>
      <w:pPr>
        <w:spacing w:before="9"/>
        <w:ind w:left="900" w:right="0" w:firstLine="0"/>
        <w:jc w:val="left"/>
        <w:rPr>
          <w:b/>
          <w:sz w:val="24"/>
        </w:rPr>
      </w:pPr>
      <w:r>
        <w:rPr>
          <w:b/>
          <w:color w:val="231F20"/>
          <w:sz w:val="24"/>
        </w:rPr>
        <w:t>Susanne U. Janecke</w:t>
      </w:r>
    </w:p>
    <w:p>
      <w:pPr>
        <w:spacing w:before="14"/>
        <w:ind w:left="900" w:right="0" w:firstLine="0"/>
        <w:jc w:val="left"/>
        <w:rPr>
          <w:i/>
          <w:sz w:val="22"/>
        </w:rPr>
      </w:pPr>
      <w:r>
        <w:rPr>
          <w:i/>
          <w:color w:val="231F20"/>
          <w:sz w:val="22"/>
        </w:rPr>
        <w:t>Department of Geology, Utah State University, Logan UT 84322</w:t>
      </w:r>
    </w:p>
    <w:p>
      <w:pPr>
        <w:pStyle w:val="BodyText"/>
        <w:rPr>
          <w:i/>
        </w:rPr>
      </w:pPr>
    </w:p>
    <w:p>
      <w:pPr>
        <w:pStyle w:val="BodyText"/>
        <w:rPr>
          <w:i/>
        </w:rPr>
      </w:pPr>
    </w:p>
    <w:p>
      <w:pPr>
        <w:spacing w:after="0"/>
        <w:sectPr>
          <w:headerReference w:type="default" r:id="rId5"/>
          <w:headerReference w:type="even" r:id="rId6"/>
          <w:type w:val="continuous"/>
          <w:pgSz w:w="12240" w:h="15840"/>
          <w:pgMar w:header="655" w:top="920" w:bottom="280" w:left="0" w:right="0"/>
          <w:pgNumType w:start="295"/>
        </w:sectPr>
      </w:pPr>
    </w:p>
    <w:p>
      <w:pPr>
        <w:pStyle w:val="BodyText"/>
        <w:spacing w:before="3"/>
        <w:rPr>
          <w:i/>
          <w:sz w:val="21"/>
        </w:rPr>
      </w:pPr>
    </w:p>
    <w:p>
      <w:pPr>
        <w:spacing w:before="1"/>
        <w:ind w:left="900" w:right="0" w:firstLine="0"/>
        <w:jc w:val="left"/>
        <w:rPr>
          <w:b/>
          <w:sz w:val="24"/>
        </w:rPr>
      </w:pPr>
      <w:r>
        <w:rPr>
          <w:b/>
          <w:color w:val="231F20"/>
          <w:sz w:val="24"/>
        </w:rPr>
        <w:t>INTRODUCTION</w:t>
      </w:r>
    </w:p>
    <w:p>
      <w:pPr>
        <w:pStyle w:val="BodyText"/>
        <w:spacing w:line="249" w:lineRule="auto" w:before="47"/>
        <w:ind w:left="900" w:firstLine="288"/>
        <w:jc w:val="both"/>
      </w:pPr>
      <w:r>
        <w:rPr>
          <w:color w:val="231F20"/>
        </w:rPr>
        <w:t>This</w:t>
      </w:r>
      <w:r>
        <w:rPr>
          <w:color w:val="231F20"/>
          <w:spacing w:val="-12"/>
        </w:rPr>
        <w:t> </w:t>
      </w:r>
      <w:r>
        <w:rPr>
          <w:color w:val="231F20"/>
        </w:rPr>
        <w:t>article</w:t>
      </w:r>
      <w:r>
        <w:rPr>
          <w:color w:val="231F20"/>
          <w:spacing w:val="-11"/>
        </w:rPr>
        <w:t> </w:t>
      </w:r>
      <w:r>
        <w:rPr>
          <w:color w:val="231F20"/>
        </w:rPr>
        <w:t>contains</w:t>
      </w:r>
      <w:r>
        <w:rPr>
          <w:color w:val="231F20"/>
          <w:spacing w:val="-11"/>
        </w:rPr>
        <w:t> </w:t>
      </w:r>
      <w:r>
        <w:rPr>
          <w:color w:val="231F20"/>
        </w:rPr>
        <w:t>a</w:t>
      </w:r>
      <w:r>
        <w:rPr>
          <w:color w:val="231F20"/>
          <w:spacing w:val="-11"/>
        </w:rPr>
        <w:t> </w:t>
      </w:r>
      <w:r>
        <w:rPr>
          <w:color w:val="231F20"/>
        </w:rPr>
        <w:t>discussion</w:t>
      </w:r>
      <w:r>
        <w:rPr>
          <w:color w:val="231F20"/>
          <w:spacing w:val="-11"/>
        </w:rPr>
        <w:t> </w:t>
      </w:r>
      <w:r>
        <w:rPr>
          <w:color w:val="231F20"/>
        </w:rPr>
        <w:t>of</w:t>
      </w:r>
      <w:r>
        <w:rPr>
          <w:color w:val="231F20"/>
          <w:spacing w:val="-11"/>
        </w:rPr>
        <w:t> </w:t>
      </w:r>
      <w:r>
        <w:rPr>
          <w:color w:val="231F20"/>
        </w:rPr>
        <w:t>the</w:t>
      </w:r>
      <w:r>
        <w:rPr>
          <w:color w:val="231F20"/>
          <w:spacing w:val="-11"/>
        </w:rPr>
        <w:t> </w:t>
      </w:r>
      <w:r>
        <w:rPr>
          <w:color w:val="231F20"/>
        </w:rPr>
        <w:t>regional</w:t>
      </w:r>
      <w:r>
        <w:rPr>
          <w:color w:val="231F20"/>
          <w:spacing w:val="-11"/>
        </w:rPr>
        <w:t> </w:t>
      </w:r>
      <w:r>
        <w:rPr>
          <w:color w:val="231F20"/>
        </w:rPr>
        <w:t>geology</w:t>
      </w:r>
      <w:r>
        <w:rPr>
          <w:color w:val="231F20"/>
          <w:spacing w:val="-11"/>
        </w:rPr>
        <w:t> </w:t>
      </w:r>
      <w:r>
        <w:rPr>
          <w:color w:val="231F20"/>
        </w:rPr>
        <w:t>and </w:t>
      </w:r>
      <w:r>
        <w:rPr>
          <w:color w:val="231F20"/>
          <w:spacing w:val="-3"/>
        </w:rPr>
        <w:t>historical</w:t>
      </w:r>
      <w:r>
        <w:rPr>
          <w:color w:val="231F20"/>
          <w:spacing w:val="-19"/>
        </w:rPr>
        <w:t> </w:t>
      </w:r>
      <w:r>
        <w:rPr>
          <w:color w:val="231F20"/>
          <w:spacing w:val="-3"/>
        </w:rPr>
        <w:t>geography</w:t>
      </w:r>
      <w:r>
        <w:rPr>
          <w:color w:val="231F20"/>
          <w:spacing w:val="-18"/>
        </w:rPr>
        <w:t> </w:t>
      </w:r>
      <w:r>
        <w:rPr>
          <w:color w:val="231F20"/>
        </w:rPr>
        <w:t>of</w:t>
      </w:r>
      <w:r>
        <w:rPr>
          <w:color w:val="231F20"/>
          <w:spacing w:val="-19"/>
        </w:rPr>
        <w:t> </w:t>
      </w:r>
      <w:r>
        <w:rPr>
          <w:color w:val="231F20"/>
          <w:spacing w:val="-3"/>
        </w:rPr>
        <w:t>east-central</w:t>
      </w:r>
      <w:r>
        <w:rPr>
          <w:color w:val="231F20"/>
          <w:spacing w:val="-18"/>
        </w:rPr>
        <w:t> </w:t>
      </w:r>
      <w:r>
        <w:rPr>
          <w:color w:val="231F20"/>
          <w:spacing w:val="-3"/>
        </w:rPr>
        <w:t>Idaho,</w:t>
      </w:r>
      <w:r>
        <w:rPr>
          <w:color w:val="231F20"/>
          <w:spacing w:val="-19"/>
        </w:rPr>
        <w:t> </w:t>
      </w:r>
      <w:r>
        <w:rPr>
          <w:color w:val="231F20"/>
          <w:spacing w:val="-3"/>
        </w:rPr>
        <w:t>north</w:t>
      </w:r>
      <w:r>
        <w:rPr>
          <w:color w:val="231F20"/>
          <w:spacing w:val="-18"/>
        </w:rPr>
        <w:t> </w:t>
      </w:r>
      <w:r>
        <w:rPr>
          <w:color w:val="231F20"/>
        </w:rPr>
        <w:t>of</w:t>
      </w:r>
      <w:r>
        <w:rPr>
          <w:color w:val="231F20"/>
          <w:spacing w:val="-18"/>
        </w:rPr>
        <w:t> </w:t>
      </w:r>
      <w:r>
        <w:rPr>
          <w:color w:val="231F20"/>
        </w:rPr>
        <w:t>the</w:t>
      </w:r>
      <w:r>
        <w:rPr>
          <w:color w:val="231F20"/>
          <w:spacing w:val="-19"/>
        </w:rPr>
        <w:t> </w:t>
      </w:r>
      <w:r>
        <w:rPr>
          <w:color w:val="231F20"/>
          <w:spacing w:val="-3"/>
        </w:rPr>
        <w:t>Snake</w:t>
      </w:r>
      <w:r>
        <w:rPr>
          <w:color w:val="231F20"/>
          <w:spacing w:val="-18"/>
        </w:rPr>
        <w:t> </w:t>
      </w:r>
      <w:r>
        <w:rPr>
          <w:color w:val="231F20"/>
          <w:spacing w:val="-3"/>
        </w:rPr>
        <w:t>River </w:t>
      </w:r>
      <w:r>
        <w:rPr>
          <w:color w:val="231F20"/>
        </w:rPr>
        <w:t>Plain and southeast of the Salmon River, and four roadlogs </w:t>
      </w:r>
      <w:r>
        <w:rPr>
          <w:color w:val="231F20"/>
          <w:spacing w:val="-4"/>
        </w:rPr>
        <w:t>for </w:t>
      </w:r>
      <w:r>
        <w:rPr>
          <w:color w:val="231F20"/>
        </w:rPr>
        <w:t>the</w:t>
      </w:r>
      <w:r>
        <w:rPr>
          <w:color w:val="231F20"/>
          <w:spacing w:val="-6"/>
        </w:rPr>
        <w:t> </w:t>
      </w:r>
      <w:r>
        <w:rPr>
          <w:color w:val="231F20"/>
        </w:rPr>
        <w:t>main</w:t>
      </w:r>
      <w:r>
        <w:rPr>
          <w:color w:val="231F20"/>
          <w:spacing w:val="-6"/>
        </w:rPr>
        <w:t> </w:t>
      </w:r>
      <w:r>
        <w:rPr>
          <w:color w:val="231F20"/>
        </w:rPr>
        <w:t>highways</w:t>
      </w:r>
      <w:r>
        <w:rPr>
          <w:color w:val="231F20"/>
          <w:spacing w:val="-6"/>
        </w:rPr>
        <w:t> </w:t>
      </w:r>
      <w:r>
        <w:rPr>
          <w:color w:val="231F20"/>
        </w:rPr>
        <w:t>in</w:t>
      </w:r>
      <w:r>
        <w:rPr>
          <w:color w:val="231F20"/>
          <w:spacing w:val="-6"/>
        </w:rPr>
        <w:t> </w:t>
      </w:r>
      <w:r>
        <w:rPr>
          <w:color w:val="231F20"/>
        </w:rPr>
        <w:t>this</w:t>
      </w:r>
      <w:r>
        <w:rPr>
          <w:color w:val="231F20"/>
          <w:spacing w:val="-6"/>
        </w:rPr>
        <w:t> </w:t>
      </w:r>
      <w:r>
        <w:rPr>
          <w:color w:val="231F20"/>
        </w:rPr>
        <w:t>huge</w:t>
      </w:r>
      <w:r>
        <w:rPr>
          <w:color w:val="231F20"/>
          <w:spacing w:val="-6"/>
        </w:rPr>
        <w:t> </w:t>
      </w:r>
      <w:r>
        <w:rPr>
          <w:color w:val="231F20"/>
        </w:rPr>
        <w:t>(15,000-km</w:t>
      </w:r>
      <w:r>
        <w:rPr>
          <w:color w:val="231F20"/>
          <w:position w:val="7"/>
          <w:sz w:val="11"/>
        </w:rPr>
        <w:t>2</w:t>
      </w:r>
      <w:r>
        <w:rPr>
          <w:color w:val="231F20"/>
        </w:rPr>
        <w:t>)</w:t>
      </w:r>
      <w:r>
        <w:rPr>
          <w:color w:val="231F20"/>
          <w:spacing w:val="-6"/>
        </w:rPr>
        <w:t> </w:t>
      </w:r>
      <w:r>
        <w:rPr>
          <w:color w:val="231F20"/>
        </w:rPr>
        <w:t>area.</w:t>
      </w:r>
      <w:r>
        <w:rPr>
          <w:color w:val="231F20"/>
          <w:spacing w:val="-6"/>
        </w:rPr>
        <w:t> </w:t>
      </w:r>
      <w:r>
        <w:rPr>
          <w:color w:val="231F20"/>
        </w:rPr>
        <w:t>The</w:t>
      </w:r>
      <w:r>
        <w:rPr>
          <w:color w:val="231F20"/>
          <w:spacing w:val="-6"/>
        </w:rPr>
        <w:t> </w:t>
      </w:r>
      <w:r>
        <w:rPr>
          <w:color w:val="231F20"/>
        </w:rPr>
        <w:t>roadlogs progress</w:t>
      </w:r>
      <w:r>
        <w:rPr>
          <w:color w:val="231F20"/>
          <w:spacing w:val="-4"/>
        </w:rPr>
        <w:t> </w:t>
      </w:r>
      <w:r>
        <w:rPr>
          <w:color w:val="231F20"/>
        </w:rPr>
        <w:t>from</w:t>
      </w:r>
      <w:r>
        <w:rPr>
          <w:color w:val="231F20"/>
          <w:spacing w:val="-5"/>
        </w:rPr>
        <w:t> </w:t>
      </w:r>
      <w:r>
        <w:rPr>
          <w:color w:val="231F20"/>
        </w:rPr>
        <w:t>south</w:t>
      </w:r>
      <w:r>
        <w:rPr>
          <w:color w:val="231F20"/>
          <w:spacing w:val="-4"/>
        </w:rPr>
        <w:t> </w:t>
      </w:r>
      <w:r>
        <w:rPr>
          <w:color w:val="231F20"/>
        </w:rPr>
        <w:t>to</w:t>
      </w:r>
      <w:r>
        <w:rPr>
          <w:color w:val="231F20"/>
          <w:spacing w:val="-4"/>
        </w:rPr>
        <w:t> </w:t>
      </w:r>
      <w:r>
        <w:rPr>
          <w:color w:val="231F20"/>
        </w:rPr>
        <w:t>north</w:t>
      </w:r>
      <w:r>
        <w:rPr>
          <w:color w:val="231F20"/>
          <w:spacing w:val="-4"/>
        </w:rPr>
        <w:t> </w:t>
      </w:r>
      <w:r>
        <w:rPr>
          <w:color w:val="231F20"/>
        </w:rPr>
        <w:t>and</w:t>
      </w:r>
      <w:r>
        <w:rPr>
          <w:color w:val="231F20"/>
          <w:spacing w:val="-4"/>
        </w:rPr>
        <w:t> </w:t>
      </w:r>
      <w:r>
        <w:rPr>
          <w:color w:val="231F20"/>
        </w:rPr>
        <w:t>west</w:t>
      </w:r>
      <w:r>
        <w:rPr>
          <w:color w:val="231F20"/>
          <w:spacing w:val="-4"/>
        </w:rPr>
        <w:t> </w:t>
      </w:r>
      <w:r>
        <w:rPr>
          <w:color w:val="231F20"/>
        </w:rPr>
        <w:t>to</w:t>
      </w:r>
      <w:r>
        <w:rPr>
          <w:color w:val="231F20"/>
          <w:spacing w:val="-4"/>
        </w:rPr>
        <w:t> </w:t>
      </w:r>
      <w:r>
        <w:rPr>
          <w:color w:val="231F20"/>
        </w:rPr>
        <w:t>east.</w:t>
      </w:r>
      <w:r>
        <w:rPr>
          <w:color w:val="231F20"/>
          <w:spacing w:val="-4"/>
        </w:rPr>
        <w:t> </w:t>
      </w:r>
      <w:r>
        <w:rPr>
          <w:color w:val="231F20"/>
        </w:rPr>
        <w:t>They</w:t>
      </w:r>
      <w:r>
        <w:rPr>
          <w:color w:val="231F20"/>
          <w:spacing w:val="-4"/>
        </w:rPr>
        <w:t> </w:t>
      </w:r>
      <w:r>
        <w:rPr>
          <w:color w:val="231F20"/>
        </w:rPr>
        <w:t>include:</w:t>
      </w:r>
    </w:p>
    <w:p>
      <w:pPr>
        <w:pStyle w:val="ListParagraph"/>
        <w:numPr>
          <w:ilvl w:val="0"/>
          <w:numId w:val="1"/>
        </w:numPr>
        <w:tabs>
          <w:tab w:pos="1403" w:val="left" w:leader="none"/>
        </w:tabs>
        <w:spacing w:line="240" w:lineRule="auto" w:before="4" w:after="0"/>
        <w:ind w:left="1402" w:right="0" w:hanging="215"/>
        <w:jc w:val="left"/>
        <w:rPr>
          <w:sz w:val="20"/>
        </w:rPr>
      </w:pPr>
      <w:r>
        <w:rPr>
          <w:color w:val="231F20"/>
          <w:sz w:val="20"/>
        </w:rPr>
        <w:t>Big Lost River</w:t>
      </w:r>
      <w:r>
        <w:rPr>
          <w:color w:val="231F20"/>
          <w:spacing w:val="-14"/>
          <w:sz w:val="20"/>
        </w:rPr>
        <w:t> </w:t>
      </w:r>
      <w:r>
        <w:rPr>
          <w:color w:val="231F20"/>
          <w:spacing w:val="-5"/>
          <w:sz w:val="20"/>
        </w:rPr>
        <w:t>Valley,</w:t>
      </w:r>
    </w:p>
    <w:p>
      <w:pPr>
        <w:pStyle w:val="ListParagraph"/>
        <w:numPr>
          <w:ilvl w:val="0"/>
          <w:numId w:val="1"/>
        </w:numPr>
        <w:tabs>
          <w:tab w:pos="1401" w:val="left" w:leader="none"/>
        </w:tabs>
        <w:spacing w:line="240" w:lineRule="auto" w:before="10" w:after="0"/>
        <w:ind w:left="1400" w:right="0" w:hanging="213"/>
        <w:jc w:val="left"/>
        <w:rPr>
          <w:sz w:val="20"/>
        </w:rPr>
      </w:pPr>
      <w:r>
        <w:rPr>
          <w:color w:val="231F20"/>
          <w:sz w:val="20"/>
        </w:rPr>
        <w:t>Little Lost River-Pahsimeroi</w:t>
      </w:r>
      <w:r>
        <w:rPr>
          <w:color w:val="231F20"/>
          <w:spacing w:val="-18"/>
          <w:sz w:val="20"/>
        </w:rPr>
        <w:t> </w:t>
      </w:r>
      <w:r>
        <w:rPr>
          <w:color w:val="231F20"/>
          <w:spacing w:val="-5"/>
          <w:sz w:val="20"/>
        </w:rPr>
        <w:t>Valley,</w:t>
      </w:r>
    </w:p>
    <w:p>
      <w:pPr>
        <w:pStyle w:val="ListParagraph"/>
        <w:numPr>
          <w:ilvl w:val="0"/>
          <w:numId w:val="1"/>
        </w:numPr>
        <w:tabs>
          <w:tab w:pos="1401" w:val="left" w:leader="none"/>
        </w:tabs>
        <w:spacing w:line="240" w:lineRule="auto" w:before="10" w:after="0"/>
        <w:ind w:left="1400" w:right="0" w:hanging="213"/>
        <w:jc w:val="left"/>
        <w:rPr>
          <w:sz w:val="20"/>
        </w:rPr>
      </w:pPr>
      <w:r>
        <w:rPr>
          <w:color w:val="231F20"/>
          <w:sz w:val="20"/>
        </w:rPr>
        <w:t>Birch Creek-Lemhi </w:t>
      </w:r>
      <w:r>
        <w:rPr>
          <w:color w:val="231F20"/>
          <w:spacing w:val="-6"/>
          <w:sz w:val="20"/>
        </w:rPr>
        <w:t>Valley,</w:t>
      </w:r>
      <w:r>
        <w:rPr>
          <w:color w:val="231F20"/>
          <w:spacing w:val="-18"/>
          <w:sz w:val="20"/>
        </w:rPr>
        <w:t> </w:t>
      </w:r>
      <w:r>
        <w:rPr>
          <w:color w:val="231F20"/>
          <w:sz w:val="20"/>
        </w:rPr>
        <w:t>and</w:t>
      </w:r>
    </w:p>
    <w:p>
      <w:pPr>
        <w:pStyle w:val="ListParagraph"/>
        <w:numPr>
          <w:ilvl w:val="0"/>
          <w:numId w:val="1"/>
        </w:numPr>
        <w:tabs>
          <w:tab w:pos="1401" w:val="left" w:leader="none"/>
        </w:tabs>
        <w:spacing w:line="240" w:lineRule="auto" w:before="10" w:after="0"/>
        <w:ind w:left="1400" w:right="0" w:hanging="213"/>
        <w:jc w:val="left"/>
        <w:rPr>
          <w:sz w:val="20"/>
        </w:rPr>
      </w:pPr>
      <w:r>
        <w:rPr>
          <w:color w:val="231F20"/>
          <w:sz w:val="20"/>
        </w:rPr>
        <w:t>Stanley to Salmon along the Salmon</w:t>
      </w:r>
      <w:r>
        <w:rPr>
          <w:color w:val="231F20"/>
          <w:spacing w:val="-27"/>
          <w:sz w:val="20"/>
        </w:rPr>
        <w:t> </w:t>
      </w:r>
      <w:r>
        <w:rPr>
          <w:color w:val="231F20"/>
          <w:sz w:val="20"/>
        </w:rPr>
        <w:t>River.</w:t>
      </w:r>
    </w:p>
    <w:p>
      <w:pPr>
        <w:pStyle w:val="BodyText"/>
        <w:spacing w:line="249" w:lineRule="auto" w:before="10"/>
        <w:ind w:left="900" w:right="1" w:firstLine="288"/>
        <w:jc w:val="both"/>
      </w:pPr>
      <w:r>
        <w:rPr>
          <w:color w:val="231F20"/>
        </w:rPr>
        <w:t>This article covers much of the same country described by Ross (1963) in the first geologic roadlog of east-central Idaho, and</w:t>
      </w:r>
      <w:r>
        <w:rPr>
          <w:color w:val="231F20"/>
          <w:spacing w:val="-26"/>
        </w:rPr>
        <w:t> </w:t>
      </w:r>
      <w:r>
        <w:rPr>
          <w:color w:val="231F20"/>
        </w:rPr>
        <w:t>is</w:t>
      </w:r>
      <w:r>
        <w:rPr>
          <w:color w:val="231F20"/>
          <w:spacing w:val="-25"/>
        </w:rPr>
        <w:t> </w:t>
      </w:r>
      <w:r>
        <w:rPr>
          <w:color w:val="231F20"/>
        </w:rPr>
        <w:t>a</w:t>
      </w:r>
      <w:r>
        <w:rPr>
          <w:color w:val="231F20"/>
          <w:spacing w:val="-25"/>
        </w:rPr>
        <w:t> </w:t>
      </w:r>
      <w:r>
        <w:rPr>
          <w:color w:val="231F20"/>
        </w:rPr>
        <w:t>companion</w:t>
      </w:r>
      <w:r>
        <w:rPr>
          <w:color w:val="231F20"/>
          <w:spacing w:val="-25"/>
        </w:rPr>
        <w:t> </w:t>
      </w:r>
      <w:r>
        <w:rPr>
          <w:color w:val="231F20"/>
        </w:rPr>
        <w:t>to</w:t>
      </w:r>
      <w:r>
        <w:rPr>
          <w:color w:val="231F20"/>
          <w:spacing w:val="-25"/>
        </w:rPr>
        <w:t> </w:t>
      </w:r>
      <w:r>
        <w:rPr>
          <w:color w:val="231F20"/>
        </w:rPr>
        <w:t>field</w:t>
      </w:r>
      <w:r>
        <w:rPr>
          <w:color w:val="231F20"/>
          <w:spacing w:val="-25"/>
        </w:rPr>
        <w:t> </w:t>
      </w:r>
      <w:r>
        <w:rPr>
          <w:color w:val="231F20"/>
        </w:rPr>
        <w:t>trip</w:t>
      </w:r>
      <w:r>
        <w:rPr>
          <w:color w:val="231F20"/>
          <w:spacing w:val="-25"/>
        </w:rPr>
        <w:t> </w:t>
      </w:r>
      <w:r>
        <w:rPr>
          <w:color w:val="231F20"/>
        </w:rPr>
        <w:t>descriptions</w:t>
      </w:r>
      <w:r>
        <w:rPr>
          <w:color w:val="231F20"/>
          <w:spacing w:val="-25"/>
        </w:rPr>
        <w:t> </w:t>
      </w:r>
      <w:r>
        <w:rPr>
          <w:color w:val="231F20"/>
        </w:rPr>
        <w:t>of</w:t>
      </w:r>
      <w:r>
        <w:rPr>
          <w:color w:val="231F20"/>
          <w:spacing w:val="-25"/>
        </w:rPr>
        <w:t> </w:t>
      </w:r>
      <w:r>
        <w:rPr>
          <w:color w:val="231F20"/>
        </w:rPr>
        <w:t>south-central</w:t>
      </w:r>
      <w:r>
        <w:rPr>
          <w:color w:val="231F20"/>
          <w:spacing w:val="-25"/>
        </w:rPr>
        <w:t> </w:t>
      </w:r>
      <w:r>
        <w:rPr>
          <w:color w:val="231F20"/>
        </w:rPr>
        <w:t>Idaho to</w:t>
      </w:r>
      <w:r>
        <w:rPr>
          <w:color w:val="231F20"/>
          <w:spacing w:val="-8"/>
        </w:rPr>
        <w:t> </w:t>
      </w:r>
      <w:r>
        <w:rPr>
          <w:color w:val="231F20"/>
        </w:rPr>
        <w:t>the</w:t>
      </w:r>
      <w:r>
        <w:rPr>
          <w:color w:val="231F20"/>
          <w:spacing w:val="-8"/>
        </w:rPr>
        <w:t> </w:t>
      </w:r>
      <w:r>
        <w:rPr>
          <w:color w:val="231F20"/>
        </w:rPr>
        <w:t>west,</w:t>
      </w:r>
      <w:r>
        <w:rPr>
          <w:color w:val="231F20"/>
          <w:spacing w:val="-8"/>
        </w:rPr>
        <w:t> </w:t>
      </w:r>
      <w:r>
        <w:rPr>
          <w:color w:val="231F20"/>
        </w:rPr>
        <w:t>from</w:t>
      </w:r>
      <w:r>
        <w:rPr>
          <w:color w:val="231F20"/>
          <w:spacing w:val="-8"/>
        </w:rPr>
        <w:t> </w:t>
      </w:r>
      <w:r>
        <w:rPr>
          <w:color w:val="231F20"/>
        </w:rPr>
        <w:t>Arco</w:t>
      </w:r>
      <w:r>
        <w:rPr>
          <w:color w:val="231F20"/>
          <w:spacing w:val="-8"/>
        </w:rPr>
        <w:t> </w:t>
      </w:r>
      <w:r>
        <w:rPr>
          <w:color w:val="231F20"/>
        </w:rPr>
        <w:t>to</w:t>
      </w:r>
      <w:r>
        <w:rPr>
          <w:color w:val="231F20"/>
          <w:spacing w:val="-8"/>
        </w:rPr>
        <w:t> </w:t>
      </w:r>
      <w:r>
        <w:rPr>
          <w:color w:val="231F20"/>
        </w:rPr>
        <w:t>Ketchum</w:t>
      </w:r>
      <w:r>
        <w:rPr>
          <w:color w:val="231F20"/>
          <w:spacing w:val="-8"/>
        </w:rPr>
        <w:t> </w:t>
      </w:r>
      <w:r>
        <w:rPr>
          <w:color w:val="231F20"/>
        </w:rPr>
        <w:t>(Link</w:t>
      </w:r>
      <w:r>
        <w:rPr>
          <w:color w:val="231F20"/>
          <w:spacing w:val="-8"/>
        </w:rPr>
        <w:t> </w:t>
      </w:r>
      <w:r>
        <w:rPr>
          <w:color w:val="231F20"/>
        </w:rPr>
        <w:t>et</w:t>
      </w:r>
      <w:r>
        <w:rPr>
          <w:color w:val="231F20"/>
          <w:spacing w:val="-8"/>
        </w:rPr>
        <w:t> </w:t>
      </w:r>
      <w:r>
        <w:rPr>
          <w:color w:val="231F20"/>
        </w:rPr>
        <w:t>al.,</w:t>
      </w:r>
      <w:r>
        <w:rPr>
          <w:color w:val="231F20"/>
          <w:spacing w:val="-8"/>
        </w:rPr>
        <w:t> </w:t>
      </w:r>
      <w:r>
        <w:rPr>
          <w:color w:val="231F20"/>
        </w:rPr>
        <w:t>1988),</w:t>
      </w:r>
      <w:r>
        <w:rPr>
          <w:color w:val="231F20"/>
          <w:spacing w:val="-8"/>
        </w:rPr>
        <w:t> </w:t>
      </w:r>
      <w:r>
        <w:rPr>
          <w:color w:val="231F20"/>
        </w:rPr>
        <w:t>and</w:t>
      </w:r>
      <w:r>
        <w:rPr>
          <w:color w:val="231F20"/>
          <w:spacing w:val="-8"/>
        </w:rPr>
        <w:t> </w:t>
      </w:r>
      <w:r>
        <w:rPr>
          <w:color w:val="231F20"/>
        </w:rPr>
        <w:t>of</w:t>
      </w:r>
      <w:r>
        <w:rPr>
          <w:color w:val="231F20"/>
          <w:spacing w:val="-8"/>
        </w:rPr>
        <w:t> </w:t>
      </w:r>
      <w:r>
        <w:rPr>
          <w:color w:val="231F20"/>
          <w:spacing w:val="-5"/>
        </w:rPr>
        <w:t>the </w:t>
      </w:r>
      <w:r>
        <w:rPr>
          <w:color w:val="231F20"/>
        </w:rPr>
        <w:t>central</w:t>
      </w:r>
      <w:r>
        <w:rPr>
          <w:color w:val="231F20"/>
          <w:spacing w:val="-8"/>
        </w:rPr>
        <w:t> </w:t>
      </w:r>
      <w:r>
        <w:rPr>
          <w:color w:val="231F20"/>
        </w:rPr>
        <w:t>Lost</w:t>
      </w:r>
      <w:r>
        <w:rPr>
          <w:color w:val="231F20"/>
          <w:spacing w:val="-8"/>
        </w:rPr>
        <w:t> </w:t>
      </w:r>
      <w:r>
        <w:rPr>
          <w:color w:val="231F20"/>
        </w:rPr>
        <w:t>River</w:t>
      </w:r>
      <w:r>
        <w:rPr>
          <w:color w:val="231F20"/>
          <w:spacing w:val="-8"/>
        </w:rPr>
        <w:t> </w:t>
      </w:r>
      <w:r>
        <w:rPr>
          <w:color w:val="231F20"/>
        </w:rPr>
        <w:t>Range</w:t>
      </w:r>
      <w:r>
        <w:rPr>
          <w:color w:val="231F20"/>
          <w:spacing w:val="-8"/>
        </w:rPr>
        <w:t> </w:t>
      </w:r>
      <w:r>
        <w:rPr>
          <w:color w:val="231F20"/>
        </w:rPr>
        <w:t>(Janecke,</w:t>
      </w:r>
      <w:r>
        <w:rPr>
          <w:color w:val="231F20"/>
          <w:spacing w:val="-8"/>
        </w:rPr>
        <w:t> </w:t>
      </w:r>
      <w:r>
        <w:rPr>
          <w:color w:val="231F20"/>
        </w:rPr>
        <w:t>1995a).</w:t>
      </w:r>
      <w:r>
        <w:rPr>
          <w:color w:val="231F20"/>
          <w:spacing w:val="-10"/>
        </w:rPr>
        <w:t> </w:t>
      </w:r>
      <w:r>
        <w:rPr>
          <w:color w:val="231F20"/>
          <w:spacing w:val="-3"/>
        </w:rPr>
        <w:t>With</w:t>
      </w:r>
      <w:r>
        <w:rPr>
          <w:color w:val="231F20"/>
          <w:spacing w:val="-8"/>
        </w:rPr>
        <w:t> </w:t>
      </w:r>
      <w:r>
        <w:rPr>
          <w:color w:val="231F20"/>
        </w:rPr>
        <w:t>those</w:t>
      </w:r>
      <w:r>
        <w:rPr>
          <w:color w:val="231F20"/>
          <w:spacing w:val="-8"/>
        </w:rPr>
        <w:t> </w:t>
      </w:r>
      <w:r>
        <w:rPr>
          <w:color w:val="231F20"/>
        </w:rPr>
        <w:t>papers,</w:t>
      </w:r>
      <w:r>
        <w:rPr>
          <w:color w:val="231F20"/>
          <w:spacing w:val="-8"/>
        </w:rPr>
        <w:t> </w:t>
      </w:r>
      <w:r>
        <w:rPr>
          <w:color w:val="231F20"/>
        </w:rPr>
        <w:t>it completes an updated set of geologic descriptions of east- </w:t>
      </w:r>
      <w:r>
        <w:rPr>
          <w:color w:val="231F20"/>
          <w:spacing w:val="-4"/>
        </w:rPr>
        <w:t>and </w:t>
      </w:r>
      <w:r>
        <w:rPr>
          <w:color w:val="231F20"/>
        </w:rPr>
        <w:t>south-central</w:t>
      </w:r>
      <w:r>
        <w:rPr>
          <w:color w:val="231F20"/>
          <w:spacing w:val="-12"/>
        </w:rPr>
        <w:t> </w:t>
      </w:r>
      <w:r>
        <w:rPr>
          <w:color w:val="231F20"/>
        </w:rPr>
        <w:t>Idaho.</w:t>
      </w:r>
      <w:r>
        <w:rPr>
          <w:color w:val="231F20"/>
          <w:spacing w:val="-13"/>
        </w:rPr>
        <w:t> </w:t>
      </w:r>
      <w:r>
        <w:rPr>
          <w:color w:val="231F20"/>
        </w:rPr>
        <w:t>Our</w:t>
      </w:r>
      <w:r>
        <w:rPr>
          <w:color w:val="231F20"/>
          <w:spacing w:val="-12"/>
        </w:rPr>
        <w:t> </w:t>
      </w:r>
      <w:r>
        <w:rPr>
          <w:color w:val="231F20"/>
        </w:rPr>
        <w:t>intention</w:t>
      </w:r>
      <w:r>
        <w:rPr>
          <w:color w:val="231F20"/>
          <w:spacing w:val="-12"/>
        </w:rPr>
        <w:t> </w:t>
      </w:r>
      <w:r>
        <w:rPr>
          <w:color w:val="231F20"/>
        </w:rPr>
        <w:t>is</w:t>
      </w:r>
      <w:r>
        <w:rPr>
          <w:color w:val="231F20"/>
          <w:spacing w:val="-12"/>
        </w:rPr>
        <w:t> </w:t>
      </w:r>
      <w:r>
        <w:rPr>
          <w:color w:val="231F20"/>
        </w:rPr>
        <w:t>to</w:t>
      </w:r>
      <w:r>
        <w:rPr>
          <w:color w:val="231F20"/>
          <w:spacing w:val="-12"/>
        </w:rPr>
        <w:t> </w:t>
      </w:r>
      <w:r>
        <w:rPr>
          <w:color w:val="231F20"/>
        </w:rPr>
        <w:t>provide</w:t>
      </w:r>
      <w:r>
        <w:rPr>
          <w:color w:val="231F20"/>
          <w:spacing w:val="-12"/>
        </w:rPr>
        <w:t> </w:t>
      </w:r>
      <w:r>
        <w:rPr>
          <w:color w:val="231F20"/>
        </w:rPr>
        <w:t>more</w:t>
      </w:r>
      <w:r>
        <w:rPr>
          <w:color w:val="231F20"/>
          <w:spacing w:val="-12"/>
        </w:rPr>
        <w:t> </w:t>
      </w:r>
      <w:r>
        <w:rPr>
          <w:color w:val="231F20"/>
        </w:rPr>
        <w:t>precise</w:t>
      </w:r>
      <w:r>
        <w:rPr>
          <w:color w:val="231F20"/>
          <w:spacing w:val="-12"/>
        </w:rPr>
        <w:t> </w:t>
      </w:r>
      <w:r>
        <w:rPr>
          <w:color w:val="231F20"/>
        </w:rPr>
        <w:t>and fully referenced information than available in the Roadside Ge- ology</w:t>
      </w:r>
      <w:r>
        <w:rPr>
          <w:color w:val="231F20"/>
          <w:spacing w:val="-15"/>
        </w:rPr>
        <w:t> </w:t>
      </w:r>
      <w:r>
        <w:rPr>
          <w:color w:val="231F20"/>
        </w:rPr>
        <w:t>of</w:t>
      </w:r>
      <w:r>
        <w:rPr>
          <w:color w:val="231F20"/>
          <w:spacing w:val="-14"/>
        </w:rPr>
        <w:t> </w:t>
      </w:r>
      <w:r>
        <w:rPr>
          <w:color w:val="231F20"/>
        </w:rPr>
        <w:t>Idaho</w:t>
      </w:r>
      <w:r>
        <w:rPr>
          <w:color w:val="231F20"/>
          <w:spacing w:val="-14"/>
        </w:rPr>
        <w:t> </w:t>
      </w:r>
      <w:r>
        <w:rPr>
          <w:color w:val="231F20"/>
        </w:rPr>
        <w:t>(Alt</w:t>
      </w:r>
      <w:r>
        <w:rPr>
          <w:color w:val="231F20"/>
          <w:spacing w:val="-15"/>
        </w:rPr>
        <w:t> </w:t>
      </w:r>
      <w:r>
        <w:rPr>
          <w:color w:val="231F20"/>
        </w:rPr>
        <w:t>and</w:t>
      </w:r>
      <w:r>
        <w:rPr>
          <w:color w:val="231F20"/>
          <w:spacing w:val="-14"/>
        </w:rPr>
        <w:t> </w:t>
      </w:r>
      <w:r>
        <w:rPr>
          <w:color w:val="231F20"/>
        </w:rPr>
        <w:t>Hyndman,</w:t>
      </w:r>
      <w:r>
        <w:rPr>
          <w:color w:val="231F20"/>
          <w:spacing w:val="-14"/>
        </w:rPr>
        <w:t> </w:t>
      </w:r>
      <w:r>
        <w:rPr>
          <w:color w:val="231F20"/>
        </w:rPr>
        <w:t>1989).</w:t>
      </w:r>
      <w:r>
        <w:rPr>
          <w:color w:val="231F20"/>
          <w:spacing w:val="-15"/>
        </w:rPr>
        <w:t> </w:t>
      </w:r>
      <w:r>
        <w:rPr>
          <w:color w:val="231F20"/>
        </w:rPr>
        <w:t>Our</w:t>
      </w:r>
      <w:r>
        <w:rPr>
          <w:color w:val="231F20"/>
          <w:spacing w:val="-14"/>
        </w:rPr>
        <w:t> </w:t>
      </w:r>
      <w:r>
        <w:rPr>
          <w:color w:val="231F20"/>
        </w:rPr>
        <w:t>intended</w:t>
      </w:r>
      <w:r>
        <w:rPr>
          <w:color w:val="231F20"/>
          <w:spacing w:val="-14"/>
        </w:rPr>
        <w:t> </w:t>
      </w:r>
      <w:r>
        <w:rPr>
          <w:color w:val="231F20"/>
        </w:rPr>
        <w:t>audience includes all manner of geologists and those interested in the in- teraction of Idaho geology, geography and</w:t>
      </w:r>
      <w:r>
        <w:rPr>
          <w:color w:val="231F20"/>
          <w:spacing w:val="-36"/>
        </w:rPr>
        <w:t> </w:t>
      </w:r>
      <w:r>
        <w:rPr>
          <w:color w:val="231F20"/>
        </w:rPr>
        <w:t>history.</w:t>
      </w:r>
    </w:p>
    <w:p>
      <w:pPr>
        <w:pStyle w:val="BodyText"/>
        <w:spacing w:line="249" w:lineRule="auto" w:before="9"/>
        <w:ind w:left="900" w:firstLine="288"/>
        <w:jc w:val="both"/>
      </w:pPr>
      <w:r>
        <w:rPr>
          <w:color w:val="231F20"/>
        </w:rPr>
        <w:t>Regional</w:t>
      </w:r>
      <w:r>
        <w:rPr>
          <w:color w:val="231F20"/>
          <w:spacing w:val="-19"/>
        </w:rPr>
        <w:t> </w:t>
      </w:r>
      <w:r>
        <w:rPr>
          <w:color w:val="231F20"/>
        </w:rPr>
        <w:t>geologic</w:t>
      </w:r>
      <w:r>
        <w:rPr>
          <w:color w:val="231F20"/>
          <w:spacing w:val="-18"/>
        </w:rPr>
        <w:t> </w:t>
      </w:r>
      <w:r>
        <w:rPr>
          <w:color w:val="231F20"/>
        </w:rPr>
        <w:t>map</w:t>
      </w:r>
      <w:r>
        <w:rPr>
          <w:color w:val="231F20"/>
          <w:spacing w:val="-18"/>
        </w:rPr>
        <w:t> </w:t>
      </w:r>
      <w:r>
        <w:rPr>
          <w:color w:val="231F20"/>
        </w:rPr>
        <w:t>references</w:t>
      </w:r>
      <w:r>
        <w:rPr>
          <w:color w:val="231F20"/>
          <w:spacing w:val="-18"/>
        </w:rPr>
        <w:t> </w:t>
      </w:r>
      <w:r>
        <w:rPr>
          <w:color w:val="231F20"/>
        </w:rPr>
        <w:t>for</w:t>
      </w:r>
      <w:r>
        <w:rPr>
          <w:color w:val="231F20"/>
          <w:spacing w:val="-18"/>
        </w:rPr>
        <w:t> </w:t>
      </w:r>
      <w:r>
        <w:rPr>
          <w:color w:val="231F20"/>
        </w:rPr>
        <w:t>the</w:t>
      </w:r>
      <w:r>
        <w:rPr>
          <w:color w:val="231F20"/>
          <w:spacing w:val="-18"/>
        </w:rPr>
        <w:t> </w:t>
      </w:r>
      <w:r>
        <w:rPr>
          <w:color w:val="231F20"/>
        </w:rPr>
        <w:t>present</w:t>
      </w:r>
      <w:r>
        <w:rPr>
          <w:color w:val="231F20"/>
          <w:spacing w:val="-18"/>
        </w:rPr>
        <w:t> </w:t>
      </w:r>
      <w:r>
        <w:rPr>
          <w:color w:val="231F20"/>
        </w:rPr>
        <w:t>discussions include</w:t>
      </w:r>
      <w:r>
        <w:rPr>
          <w:color w:val="231F20"/>
          <w:spacing w:val="-12"/>
        </w:rPr>
        <w:t> </w:t>
      </w:r>
      <w:r>
        <w:rPr>
          <w:color w:val="231F20"/>
        </w:rPr>
        <w:t>Challis</w:t>
      </w:r>
      <w:r>
        <w:rPr>
          <w:color w:val="231F20"/>
          <w:spacing w:val="-11"/>
        </w:rPr>
        <w:t> </w:t>
      </w:r>
      <w:r>
        <w:rPr>
          <w:color w:val="231F20"/>
        </w:rPr>
        <w:t>National</w:t>
      </w:r>
      <w:r>
        <w:rPr>
          <w:color w:val="231F20"/>
          <w:spacing w:val="-11"/>
        </w:rPr>
        <w:t> </w:t>
      </w:r>
      <w:r>
        <w:rPr>
          <w:color w:val="231F20"/>
        </w:rPr>
        <w:t>Forest</w:t>
      </w:r>
      <w:r>
        <w:rPr>
          <w:color w:val="231F20"/>
          <w:spacing w:val="-11"/>
        </w:rPr>
        <w:t> </w:t>
      </w:r>
      <w:r>
        <w:rPr>
          <w:color w:val="231F20"/>
        </w:rPr>
        <w:t>(Wilson</w:t>
      </w:r>
      <w:r>
        <w:rPr>
          <w:color w:val="231F20"/>
          <w:spacing w:val="-11"/>
        </w:rPr>
        <w:t> </w:t>
      </w:r>
      <w:r>
        <w:rPr>
          <w:color w:val="231F20"/>
        </w:rPr>
        <w:t>and</w:t>
      </w:r>
      <w:r>
        <w:rPr>
          <w:color w:val="231F20"/>
          <w:spacing w:val="-11"/>
        </w:rPr>
        <w:t> </w:t>
      </w:r>
      <w:r>
        <w:rPr>
          <w:color w:val="231F20"/>
        </w:rPr>
        <w:t>Skipp,</w:t>
      </w:r>
      <w:r>
        <w:rPr>
          <w:color w:val="231F20"/>
          <w:spacing w:val="-11"/>
        </w:rPr>
        <w:t> </w:t>
      </w:r>
      <w:r>
        <w:rPr>
          <w:color w:val="231F20"/>
        </w:rPr>
        <w:t>1994),</w:t>
      </w:r>
      <w:r>
        <w:rPr>
          <w:color w:val="231F20"/>
          <w:spacing w:val="-12"/>
        </w:rPr>
        <w:t> </w:t>
      </w:r>
      <w:r>
        <w:rPr>
          <w:color w:val="231F20"/>
        </w:rPr>
        <w:t>Idaho National</w:t>
      </w:r>
      <w:r>
        <w:rPr>
          <w:color w:val="231F20"/>
          <w:spacing w:val="-11"/>
        </w:rPr>
        <w:t> </w:t>
      </w:r>
      <w:r>
        <w:rPr>
          <w:color w:val="231F20"/>
        </w:rPr>
        <w:t>Engineering</w:t>
      </w:r>
      <w:r>
        <w:rPr>
          <w:color w:val="231F20"/>
          <w:spacing w:val="-10"/>
        </w:rPr>
        <w:t> </w:t>
      </w:r>
      <w:r>
        <w:rPr>
          <w:color w:val="231F20"/>
        </w:rPr>
        <w:t>Laboratory</w:t>
      </w:r>
      <w:r>
        <w:rPr>
          <w:color w:val="231F20"/>
          <w:spacing w:val="-10"/>
        </w:rPr>
        <w:t> </w:t>
      </w:r>
      <w:r>
        <w:rPr>
          <w:color w:val="231F20"/>
        </w:rPr>
        <w:t>(Kuntz</w:t>
      </w:r>
      <w:r>
        <w:rPr>
          <w:color w:val="231F20"/>
          <w:spacing w:val="-11"/>
        </w:rPr>
        <w:t> </w:t>
      </w:r>
      <w:r>
        <w:rPr>
          <w:color w:val="231F20"/>
        </w:rPr>
        <w:t>et</w:t>
      </w:r>
      <w:r>
        <w:rPr>
          <w:color w:val="231F20"/>
          <w:spacing w:val="-10"/>
        </w:rPr>
        <w:t> </w:t>
      </w:r>
      <w:r>
        <w:rPr>
          <w:color w:val="231F20"/>
        </w:rPr>
        <w:t>al.,</w:t>
      </w:r>
      <w:r>
        <w:rPr>
          <w:color w:val="231F20"/>
          <w:spacing w:val="-10"/>
        </w:rPr>
        <w:t> </w:t>
      </w:r>
      <w:r>
        <w:rPr>
          <w:color w:val="231F20"/>
        </w:rPr>
        <w:t>1994);</w:t>
      </w:r>
      <w:r>
        <w:rPr>
          <w:color w:val="231F20"/>
          <w:spacing w:val="-11"/>
        </w:rPr>
        <w:t> </w:t>
      </w:r>
      <w:r>
        <w:rPr>
          <w:color w:val="231F20"/>
        </w:rPr>
        <w:t>Challis</w:t>
      </w:r>
      <w:r>
        <w:rPr>
          <w:color w:val="231F20"/>
          <w:spacing w:val="-11"/>
        </w:rPr>
        <w:t> </w:t>
      </w:r>
      <w:r>
        <w:rPr>
          <w:color w:val="231F20"/>
        </w:rPr>
        <w:t>1° x</w:t>
      </w:r>
      <w:r>
        <w:rPr>
          <w:color w:val="231F20"/>
          <w:spacing w:val="-16"/>
        </w:rPr>
        <w:t> </w:t>
      </w:r>
      <w:r>
        <w:rPr>
          <w:color w:val="231F20"/>
        </w:rPr>
        <w:t>2°</w:t>
      </w:r>
      <w:r>
        <w:rPr>
          <w:color w:val="231F20"/>
          <w:spacing w:val="-16"/>
        </w:rPr>
        <w:t> </w:t>
      </w:r>
      <w:r>
        <w:rPr>
          <w:color w:val="231F20"/>
        </w:rPr>
        <w:t>sheet</w:t>
      </w:r>
      <w:r>
        <w:rPr>
          <w:color w:val="231F20"/>
          <w:spacing w:val="-16"/>
        </w:rPr>
        <w:t> </w:t>
      </w:r>
      <w:r>
        <w:rPr>
          <w:color w:val="231F20"/>
        </w:rPr>
        <w:t>(Fisher</w:t>
      </w:r>
      <w:r>
        <w:rPr>
          <w:color w:val="231F20"/>
          <w:spacing w:val="-16"/>
        </w:rPr>
        <w:t> </w:t>
      </w:r>
      <w:r>
        <w:rPr>
          <w:color w:val="231F20"/>
        </w:rPr>
        <w:t>et</w:t>
      </w:r>
      <w:r>
        <w:rPr>
          <w:color w:val="231F20"/>
          <w:spacing w:val="-16"/>
        </w:rPr>
        <w:t> </w:t>
      </w:r>
      <w:r>
        <w:rPr>
          <w:color w:val="231F20"/>
        </w:rPr>
        <w:t>al.,</w:t>
      </w:r>
      <w:r>
        <w:rPr>
          <w:color w:val="231F20"/>
          <w:spacing w:val="-15"/>
        </w:rPr>
        <w:t> </w:t>
      </w:r>
      <w:r>
        <w:rPr>
          <w:color w:val="231F20"/>
        </w:rPr>
        <w:t>1992);</w:t>
      </w:r>
      <w:r>
        <w:rPr>
          <w:color w:val="231F20"/>
          <w:spacing w:val="-16"/>
        </w:rPr>
        <w:t> </w:t>
      </w:r>
      <w:r>
        <w:rPr>
          <w:color w:val="231F20"/>
        </w:rPr>
        <w:t>Dillon</w:t>
      </w:r>
      <w:r>
        <w:rPr>
          <w:color w:val="231F20"/>
          <w:spacing w:val="-16"/>
        </w:rPr>
        <w:t> </w:t>
      </w:r>
      <w:r>
        <w:rPr>
          <w:color w:val="231F20"/>
        </w:rPr>
        <w:t>1°</w:t>
      </w:r>
      <w:r>
        <w:rPr>
          <w:color w:val="231F20"/>
          <w:spacing w:val="-16"/>
        </w:rPr>
        <w:t> </w:t>
      </w:r>
      <w:r>
        <w:rPr>
          <w:color w:val="231F20"/>
        </w:rPr>
        <w:t>x</w:t>
      </w:r>
      <w:r>
        <w:rPr>
          <w:color w:val="231F20"/>
          <w:spacing w:val="-16"/>
        </w:rPr>
        <w:t> </w:t>
      </w:r>
      <w:r>
        <w:rPr>
          <w:color w:val="231F20"/>
        </w:rPr>
        <w:t>2°</w:t>
      </w:r>
      <w:r>
        <w:rPr>
          <w:color w:val="231F20"/>
          <w:spacing w:val="-15"/>
        </w:rPr>
        <w:t> </w:t>
      </w:r>
      <w:r>
        <w:rPr>
          <w:color w:val="231F20"/>
        </w:rPr>
        <w:t>sheet</w:t>
      </w:r>
      <w:r>
        <w:rPr>
          <w:color w:val="231F20"/>
          <w:spacing w:val="-16"/>
        </w:rPr>
        <w:t> </w:t>
      </w:r>
      <w:r>
        <w:rPr>
          <w:color w:val="231F20"/>
        </w:rPr>
        <w:t>(Ruppel</w:t>
      </w:r>
      <w:r>
        <w:rPr>
          <w:color w:val="231F20"/>
          <w:spacing w:val="-16"/>
        </w:rPr>
        <w:t> </w:t>
      </w:r>
      <w:r>
        <w:rPr>
          <w:color w:val="231F20"/>
        </w:rPr>
        <w:t>et</w:t>
      </w:r>
      <w:r>
        <w:rPr>
          <w:color w:val="231F20"/>
          <w:spacing w:val="-16"/>
        </w:rPr>
        <w:t> </w:t>
      </w:r>
      <w:r>
        <w:rPr>
          <w:color w:val="231F20"/>
        </w:rPr>
        <w:t>al., 1993);</w:t>
      </w:r>
      <w:r>
        <w:rPr>
          <w:color w:val="231F20"/>
          <w:spacing w:val="-10"/>
        </w:rPr>
        <w:t> </w:t>
      </w:r>
      <w:r>
        <w:rPr>
          <w:color w:val="231F20"/>
        </w:rPr>
        <w:t>Hailey</w:t>
      </w:r>
      <w:r>
        <w:rPr>
          <w:color w:val="231F20"/>
          <w:spacing w:val="-10"/>
        </w:rPr>
        <w:t> </w:t>
      </w:r>
      <w:r>
        <w:rPr>
          <w:color w:val="231F20"/>
        </w:rPr>
        <w:t>and</w:t>
      </w:r>
      <w:r>
        <w:rPr>
          <w:color w:val="231F20"/>
          <w:spacing w:val="-10"/>
        </w:rPr>
        <w:t> </w:t>
      </w:r>
      <w:r>
        <w:rPr>
          <w:color w:val="231F20"/>
        </w:rPr>
        <w:t>western</w:t>
      </w:r>
      <w:r>
        <w:rPr>
          <w:color w:val="231F20"/>
          <w:spacing w:val="-10"/>
        </w:rPr>
        <w:t> </w:t>
      </w:r>
      <w:r>
        <w:rPr>
          <w:color w:val="231F20"/>
        </w:rPr>
        <w:t>Idaho</w:t>
      </w:r>
      <w:r>
        <w:rPr>
          <w:color w:val="231F20"/>
          <w:spacing w:val="-10"/>
        </w:rPr>
        <w:t> </w:t>
      </w:r>
      <w:r>
        <w:rPr>
          <w:color w:val="231F20"/>
        </w:rPr>
        <w:t>Falls</w:t>
      </w:r>
      <w:r>
        <w:rPr>
          <w:color w:val="231F20"/>
          <w:spacing w:val="-10"/>
        </w:rPr>
        <w:t> </w:t>
      </w:r>
      <w:r>
        <w:rPr>
          <w:color w:val="231F20"/>
        </w:rPr>
        <w:t>1°</w:t>
      </w:r>
      <w:r>
        <w:rPr>
          <w:color w:val="231F20"/>
          <w:spacing w:val="-10"/>
        </w:rPr>
        <w:t> </w:t>
      </w:r>
      <w:r>
        <w:rPr>
          <w:color w:val="231F20"/>
        </w:rPr>
        <w:t>x</w:t>
      </w:r>
      <w:r>
        <w:rPr>
          <w:color w:val="231F20"/>
          <w:spacing w:val="-9"/>
        </w:rPr>
        <w:t> </w:t>
      </w:r>
      <w:r>
        <w:rPr>
          <w:color w:val="231F20"/>
        </w:rPr>
        <w:t>2°</w:t>
      </w:r>
      <w:r>
        <w:rPr>
          <w:color w:val="231F20"/>
          <w:spacing w:val="-10"/>
        </w:rPr>
        <w:t> </w:t>
      </w:r>
      <w:r>
        <w:rPr>
          <w:color w:val="231F20"/>
        </w:rPr>
        <w:t>sheets</w:t>
      </w:r>
      <w:r>
        <w:rPr>
          <w:color w:val="231F20"/>
          <w:spacing w:val="-10"/>
        </w:rPr>
        <w:t> </w:t>
      </w:r>
      <w:r>
        <w:rPr>
          <w:color w:val="231F20"/>
          <w:spacing w:val="-3"/>
        </w:rPr>
        <w:t>(Worl</w:t>
      </w:r>
      <w:r>
        <w:rPr>
          <w:color w:val="231F20"/>
          <w:spacing w:val="-10"/>
        </w:rPr>
        <w:t> </w:t>
      </w:r>
      <w:r>
        <w:rPr>
          <w:color w:val="231F20"/>
        </w:rPr>
        <w:t>et</w:t>
      </w:r>
      <w:r>
        <w:rPr>
          <w:color w:val="231F20"/>
          <w:spacing w:val="-10"/>
        </w:rPr>
        <w:t> </w:t>
      </w:r>
      <w:r>
        <w:rPr>
          <w:color w:val="231F20"/>
          <w:spacing w:val="-4"/>
        </w:rPr>
        <w:t>al., </w:t>
      </w:r>
      <w:r>
        <w:rPr>
          <w:color w:val="231F20"/>
        </w:rPr>
        <w:t>1991); and the surficial map of the eastern Snake River </w:t>
      </w:r>
      <w:r>
        <w:rPr>
          <w:color w:val="231F20"/>
          <w:spacing w:val="-3"/>
        </w:rPr>
        <w:t>Plain </w:t>
      </w:r>
      <w:r>
        <w:rPr>
          <w:color w:val="231F20"/>
        </w:rPr>
        <w:t>(Scott,</w:t>
      </w:r>
      <w:r>
        <w:rPr>
          <w:color w:val="231F20"/>
          <w:spacing w:val="-23"/>
        </w:rPr>
        <w:t> </w:t>
      </w:r>
      <w:r>
        <w:rPr>
          <w:color w:val="231F20"/>
        </w:rPr>
        <w:t>1982).</w:t>
      </w:r>
      <w:r>
        <w:rPr>
          <w:color w:val="231F20"/>
          <w:spacing w:val="-22"/>
        </w:rPr>
        <w:t> </w:t>
      </w:r>
      <w:r>
        <w:rPr>
          <w:color w:val="231F20"/>
        </w:rPr>
        <w:t>One</w:t>
      </w:r>
      <w:r>
        <w:rPr>
          <w:color w:val="231F20"/>
          <w:spacing w:val="-23"/>
        </w:rPr>
        <w:t> </w:t>
      </w:r>
      <w:r>
        <w:rPr>
          <w:color w:val="231F20"/>
        </w:rPr>
        <w:t>of</w:t>
      </w:r>
      <w:r>
        <w:rPr>
          <w:color w:val="231F20"/>
          <w:spacing w:val="-22"/>
        </w:rPr>
        <w:t> </w:t>
      </w:r>
      <w:r>
        <w:rPr>
          <w:color w:val="231F20"/>
        </w:rPr>
        <w:t>our</w:t>
      </w:r>
      <w:r>
        <w:rPr>
          <w:color w:val="231F20"/>
          <w:spacing w:val="-23"/>
        </w:rPr>
        <w:t> </w:t>
      </w:r>
      <w:r>
        <w:rPr>
          <w:color w:val="231F20"/>
        </w:rPr>
        <w:t>agendas</w:t>
      </w:r>
      <w:r>
        <w:rPr>
          <w:color w:val="231F20"/>
          <w:spacing w:val="-22"/>
        </w:rPr>
        <w:t> </w:t>
      </w:r>
      <w:r>
        <w:rPr>
          <w:color w:val="231F20"/>
        </w:rPr>
        <w:t>is</w:t>
      </w:r>
      <w:r>
        <w:rPr>
          <w:color w:val="231F20"/>
          <w:spacing w:val="-23"/>
        </w:rPr>
        <w:t> </w:t>
      </w:r>
      <w:r>
        <w:rPr>
          <w:color w:val="231F20"/>
        </w:rPr>
        <w:t>to</w:t>
      </w:r>
      <w:r>
        <w:rPr>
          <w:color w:val="231F20"/>
          <w:spacing w:val="-22"/>
        </w:rPr>
        <w:t> </w:t>
      </w:r>
      <w:r>
        <w:rPr>
          <w:color w:val="231F20"/>
        </w:rPr>
        <w:t>promote</w:t>
      </w:r>
      <w:r>
        <w:rPr>
          <w:color w:val="231F20"/>
          <w:spacing w:val="-23"/>
        </w:rPr>
        <w:t> </w:t>
      </w:r>
      <w:r>
        <w:rPr>
          <w:color w:val="231F20"/>
        </w:rPr>
        <w:t>use</w:t>
      </w:r>
      <w:r>
        <w:rPr>
          <w:color w:val="231F20"/>
          <w:spacing w:val="-22"/>
        </w:rPr>
        <w:t> </w:t>
      </w:r>
      <w:r>
        <w:rPr>
          <w:color w:val="231F20"/>
        </w:rPr>
        <w:t>of</w:t>
      </w:r>
      <w:r>
        <w:rPr>
          <w:color w:val="231F20"/>
          <w:spacing w:val="-23"/>
        </w:rPr>
        <w:t> </w:t>
      </w:r>
      <w:r>
        <w:rPr>
          <w:color w:val="231F20"/>
        </w:rPr>
        <w:t>those</w:t>
      </w:r>
      <w:r>
        <w:rPr>
          <w:color w:val="231F20"/>
          <w:spacing w:val="-22"/>
        </w:rPr>
        <w:t> </w:t>
      </w:r>
      <w:r>
        <w:rPr>
          <w:color w:val="231F20"/>
        </w:rPr>
        <w:t>maps. Without a geologic map, many of our descriptions lose context. Another important standard reference are stratigraphic correla- tion charts for Idaho (Isaacson et al., 1983 and Ballard et al., 1983).</w:t>
      </w:r>
    </w:p>
    <w:p>
      <w:pPr>
        <w:pStyle w:val="BodyText"/>
        <w:spacing w:before="7"/>
        <w:rPr>
          <w:sz w:val="25"/>
        </w:rPr>
      </w:pPr>
      <w:r>
        <w:rPr/>
        <w:br w:type="column"/>
      </w:r>
      <w:r>
        <w:rPr>
          <w:sz w:val="25"/>
        </w:rPr>
      </w:r>
    </w:p>
    <w:p>
      <w:pPr>
        <w:pStyle w:val="BodyText"/>
        <w:spacing w:line="249" w:lineRule="auto"/>
        <w:ind w:left="388" w:right="717" w:firstLine="288"/>
        <w:jc w:val="both"/>
      </w:pPr>
      <w:r>
        <w:rPr>
          <w:color w:val="231F20"/>
        </w:rPr>
        <w:t>As part of this introduction we present several summary</w:t>
      </w:r>
      <w:r>
        <w:rPr>
          <w:color w:val="231F20"/>
          <w:spacing w:val="-28"/>
        </w:rPr>
        <w:t> </w:t>
      </w:r>
      <w:r>
        <w:rPr>
          <w:color w:val="231F20"/>
        </w:rPr>
        <w:t>fig- ures.</w:t>
      </w:r>
      <w:r>
        <w:rPr>
          <w:color w:val="231F20"/>
          <w:spacing w:val="-10"/>
        </w:rPr>
        <w:t> </w:t>
      </w:r>
      <w:r>
        <w:rPr>
          <w:color w:val="231F20"/>
        </w:rPr>
        <w:t>First</w:t>
      </w:r>
      <w:r>
        <w:rPr>
          <w:color w:val="231F20"/>
          <w:spacing w:val="-11"/>
        </w:rPr>
        <w:t> </w:t>
      </w:r>
      <w:r>
        <w:rPr>
          <w:color w:val="231F20"/>
        </w:rPr>
        <w:t>is</w:t>
      </w:r>
      <w:r>
        <w:rPr>
          <w:color w:val="231F20"/>
          <w:spacing w:val="-10"/>
        </w:rPr>
        <w:t> </w:t>
      </w:r>
      <w:r>
        <w:rPr>
          <w:color w:val="231F20"/>
        </w:rPr>
        <w:t>a</w:t>
      </w:r>
      <w:r>
        <w:rPr>
          <w:color w:val="231F20"/>
          <w:spacing w:val="-10"/>
        </w:rPr>
        <w:t> </w:t>
      </w:r>
      <w:r>
        <w:rPr>
          <w:color w:val="231F20"/>
        </w:rPr>
        <w:t>regional</w:t>
      </w:r>
      <w:r>
        <w:rPr>
          <w:color w:val="231F20"/>
          <w:spacing w:val="-10"/>
        </w:rPr>
        <w:t> </w:t>
      </w:r>
      <w:r>
        <w:rPr>
          <w:color w:val="231F20"/>
        </w:rPr>
        <w:t>geographic</w:t>
      </w:r>
      <w:r>
        <w:rPr>
          <w:color w:val="231F20"/>
          <w:spacing w:val="-10"/>
        </w:rPr>
        <w:t> </w:t>
      </w:r>
      <w:r>
        <w:rPr>
          <w:color w:val="231F20"/>
        </w:rPr>
        <w:t>map</w:t>
      </w:r>
      <w:r>
        <w:rPr>
          <w:color w:val="231F20"/>
          <w:spacing w:val="-10"/>
        </w:rPr>
        <w:t> </w:t>
      </w:r>
      <w:r>
        <w:rPr>
          <w:color w:val="231F20"/>
        </w:rPr>
        <w:t>(Fig.</w:t>
      </w:r>
      <w:r>
        <w:rPr>
          <w:color w:val="231F20"/>
          <w:spacing w:val="-10"/>
        </w:rPr>
        <w:t> </w:t>
      </w:r>
      <w:r>
        <w:rPr>
          <w:color w:val="231F20"/>
        </w:rPr>
        <w:t>1),</w:t>
      </w:r>
      <w:r>
        <w:rPr>
          <w:color w:val="231F20"/>
          <w:spacing w:val="-10"/>
        </w:rPr>
        <w:t> </w:t>
      </w:r>
      <w:r>
        <w:rPr>
          <w:color w:val="231F20"/>
        </w:rPr>
        <w:t>and</w:t>
      </w:r>
      <w:r>
        <w:rPr>
          <w:color w:val="231F20"/>
          <w:spacing w:val="-10"/>
        </w:rPr>
        <w:t> </w:t>
      </w:r>
      <w:r>
        <w:rPr>
          <w:color w:val="231F20"/>
        </w:rPr>
        <w:t>a</w:t>
      </w:r>
      <w:r>
        <w:rPr>
          <w:color w:val="231F20"/>
          <w:spacing w:val="-10"/>
        </w:rPr>
        <w:t> </w:t>
      </w:r>
      <w:r>
        <w:rPr>
          <w:color w:val="231F20"/>
        </w:rPr>
        <w:t>simplified geologic map on the same base (Fig. 2). The Proterozoic and Paleozoic stratigraphic correlation diagram (Fig. 3) also shows thrust</w:t>
      </w:r>
      <w:r>
        <w:rPr>
          <w:color w:val="231F20"/>
          <w:spacing w:val="-10"/>
        </w:rPr>
        <w:t> </w:t>
      </w:r>
      <w:r>
        <w:rPr>
          <w:color w:val="231F20"/>
        </w:rPr>
        <w:t>fault</w:t>
      </w:r>
      <w:r>
        <w:rPr>
          <w:color w:val="231F20"/>
          <w:spacing w:val="-9"/>
        </w:rPr>
        <w:t> </w:t>
      </w:r>
      <w:r>
        <w:rPr>
          <w:color w:val="231F20"/>
        </w:rPr>
        <w:t>relations.</w:t>
      </w:r>
      <w:r>
        <w:rPr>
          <w:color w:val="231F20"/>
          <w:spacing w:val="-9"/>
        </w:rPr>
        <w:t> </w:t>
      </w:r>
      <w:r>
        <w:rPr>
          <w:color w:val="231F20"/>
        </w:rPr>
        <w:t>Figure</w:t>
      </w:r>
      <w:r>
        <w:rPr>
          <w:color w:val="231F20"/>
          <w:spacing w:val="-9"/>
        </w:rPr>
        <w:t> </w:t>
      </w:r>
      <w:r>
        <w:rPr>
          <w:color w:val="231F20"/>
        </w:rPr>
        <w:t>4</w:t>
      </w:r>
      <w:r>
        <w:rPr>
          <w:color w:val="231F20"/>
          <w:spacing w:val="-9"/>
        </w:rPr>
        <w:t> </w:t>
      </w:r>
      <w:r>
        <w:rPr>
          <w:color w:val="231F20"/>
        </w:rPr>
        <w:t>shows</w:t>
      </w:r>
      <w:r>
        <w:rPr>
          <w:color w:val="231F20"/>
          <w:spacing w:val="-9"/>
        </w:rPr>
        <w:t> </w:t>
      </w:r>
      <w:r>
        <w:rPr>
          <w:color w:val="231F20"/>
        </w:rPr>
        <w:t>major</w:t>
      </w:r>
      <w:r>
        <w:rPr>
          <w:color w:val="231F20"/>
          <w:spacing w:val="-9"/>
        </w:rPr>
        <w:t> </w:t>
      </w:r>
      <w:r>
        <w:rPr>
          <w:color w:val="231F20"/>
        </w:rPr>
        <w:t>structures</w:t>
      </w:r>
      <w:r>
        <w:rPr>
          <w:color w:val="231F20"/>
          <w:spacing w:val="-9"/>
        </w:rPr>
        <w:t> </w:t>
      </w:r>
      <w:r>
        <w:rPr>
          <w:color w:val="231F20"/>
        </w:rPr>
        <w:t>and</w:t>
      </w:r>
      <w:r>
        <w:rPr>
          <w:color w:val="231F20"/>
          <w:spacing w:val="-9"/>
        </w:rPr>
        <w:t> </w:t>
      </w:r>
      <w:r>
        <w:rPr>
          <w:color w:val="231F20"/>
        </w:rPr>
        <w:t>basins of the Trans-Challis fault zone and Figure 5 shows the Challis </w:t>
      </w:r>
      <w:r>
        <w:rPr>
          <w:color w:val="231F20"/>
          <w:spacing w:val="-5"/>
        </w:rPr>
        <w:t>Volcanic</w:t>
      </w:r>
      <w:r>
        <w:rPr>
          <w:color w:val="231F20"/>
          <w:spacing w:val="-24"/>
        </w:rPr>
        <w:t> </w:t>
      </w:r>
      <w:r>
        <w:rPr>
          <w:color w:val="231F20"/>
        </w:rPr>
        <w:t>field.</w:t>
      </w:r>
      <w:r>
        <w:rPr>
          <w:color w:val="231F20"/>
          <w:spacing w:val="-23"/>
        </w:rPr>
        <w:t> </w:t>
      </w:r>
      <w:r>
        <w:rPr>
          <w:color w:val="231F20"/>
        </w:rPr>
        <w:t>Photographs</w:t>
      </w:r>
      <w:r>
        <w:rPr>
          <w:color w:val="231F20"/>
          <w:spacing w:val="-23"/>
        </w:rPr>
        <w:t> </w:t>
      </w:r>
      <w:r>
        <w:rPr>
          <w:color w:val="231F20"/>
        </w:rPr>
        <w:t>in</w:t>
      </w:r>
      <w:r>
        <w:rPr>
          <w:color w:val="231F20"/>
          <w:spacing w:val="-23"/>
        </w:rPr>
        <w:t> </w:t>
      </w:r>
      <w:r>
        <w:rPr>
          <w:color w:val="231F20"/>
        </w:rPr>
        <w:t>the</w:t>
      </w:r>
      <w:r>
        <w:rPr>
          <w:color w:val="231F20"/>
          <w:spacing w:val="-23"/>
        </w:rPr>
        <w:t> </w:t>
      </w:r>
      <w:r>
        <w:rPr>
          <w:color w:val="231F20"/>
        </w:rPr>
        <w:t>road</w:t>
      </w:r>
      <w:r>
        <w:rPr>
          <w:color w:val="231F20"/>
          <w:spacing w:val="-23"/>
        </w:rPr>
        <w:t> </w:t>
      </w:r>
      <w:r>
        <w:rPr>
          <w:color w:val="231F20"/>
        </w:rPr>
        <w:t>log</w:t>
      </w:r>
      <w:r>
        <w:rPr>
          <w:color w:val="231F20"/>
          <w:spacing w:val="-23"/>
        </w:rPr>
        <w:t> </w:t>
      </w:r>
      <w:r>
        <w:rPr>
          <w:color w:val="231F20"/>
        </w:rPr>
        <w:t>section</w:t>
      </w:r>
      <w:r>
        <w:rPr>
          <w:color w:val="231F20"/>
          <w:spacing w:val="-23"/>
        </w:rPr>
        <w:t> </w:t>
      </w:r>
      <w:r>
        <w:rPr>
          <w:color w:val="231F20"/>
        </w:rPr>
        <w:t>illustrate</w:t>
      </w:r>
      <w:r>
        <w:rPr>
          <w:color w:val="231F20"/>
          <w:spacing w:val="-23"/>
        </w:rPr>
        <w:t> </w:t>
      </w:r>
      <w:r>
        <w:rPr>
          <w:color w:val="231F20"/>
        </w:rPr>
        <w:t>many of the field localities. In the introductory summary we cite</w:t>
      </w:r>
      <w:r>
        <w:rPr>
          <w:color w:val="231F20"/>
          <w:spacing w:val="-21"/>
        </w:rPr>
        <w:t> </w:t>
      </w:r>
      <w:r>
        <w:rPr>
          <w:color w:val="231F20"/>
        </w:rPr>
        <w:t>(out- of-sequence with their position in the text) several photographs in which specific stratigraphic features are</w:t>
      </w:r>
      <w:r>
        <w:rPr>
          <w:color w:val="231F20"/>
          <w:spacing w:val="-34"/>
        </w:rPr>
        <w:t> </w:t>
      </w:r>
      <w:r>
        <w:rPr>
          <w:color w:val="231F20"/>
        </w:rPr>
        <w:t>present.</w:t>
      </w:r>
    </w:p>
    <w:p>
      <w:pPr>
        <w:pStyle w:val="BodyText"/>
        <w:spacing w:line="249" w:lineRule="auto" w:before="8"/>
        <w:ind w:left="388" w:right="719" w:firstLine="288"/>
        <w:jc w:val="both"/>
      </w:pPr>
      <w:r>
        <w:rPr>
          <w:color w:val="231F20"/>
        </w:rPr>
        <w:t>East-central</w:t>
      </w:r>
      <w:r>
        <w:rPr>
          <w:color w:val="231F20"/>
          <w:spacing w:val="-12"/>
        </w:rPr>
        <w:t> </w:t>
      </w:r>
      <w:r>
        <w:rPr>
          <w:color w:val="231F20"/>
        </w:rPr>
        <w:t>Idaho</w:t>
      </w:r>
      <w:r>
        <w:rPr>
          <w:color w:val="231F20"/>
          <w:spacing w:val="-11"/>
        </w:rPr>
        <w:t> </w:t>
      </w:r>
      <w:r>
        <w:rPr>
          <w:color w:val="231F20"/>
        </w:rPr>
        <w:t>contains</w:t>
      </w:r>
      <w:r>
        <w:rPr>
          <w:color w:val="231F20"/>
          <w:spacing w:val="-11"/>
        </w:rPr>
        <w:t> </w:t>
      </w:r>
      <w:r>
        <w:rPr>
          <w:color w:val="231F20"/>
        </w:rPr>
        <w:t>diverse</w:t>
      </w:r>
      <w:r>
        <w:rPr>
          <w:color w:val="231F20"/>
          <w:spacing w:val="-11"/>
        </w:rPr>
        <w:t> </w:t>
      </w:r>
      <w:r>
        <w:rPr>
          <w:color w:val="231F20"/>
        </w:rPr>
        <w:t>and</w:t>
      </w:r>
      <w:r>
        <w:rPr>
          <w:color w:val="231F20"/>
          <w:spacing w:val="-11"/>
        </w:rPr>
        <w:t> </w:t>
      </w:r>
      <w:r>
        <w:rPr>
          <w:color w:val="231F20"/>
        </w:rPr>
        <w:t>economically</w:t>
      </w:r>
      <w:r>
        <w:rPr>
          <w:color w:val="231F20"/>
          <w:spacing w:val="-11"/>
        </w:rPr>
        <w:t> </w:t>
      </w:r>
      <w:r>
        <w:rPr>
          <w:color w:val="231F20"/>
        </w:rPr>
        <w:t>impor- tant, mineral deposits. Specific areas of mineralization are dis- cussed in the roadlogs. More general discussions include Hall (1985), Ruppel and Lopez (1988), Fisher and Johnson (1995a), and </w:t>
      </w:r>
      <w:r>
        <w:rPr>
          <w:color w:val="231F20"/>
          <w:spacing w:val="-5"/>
        </w:rPr>
        <w:t>Worl </w:t>
      </w:r>
      <w:r>
        <w:rPr>
          <w:color w:val="231F20"/>
        </w:rPr>
        <w:t>et al., (1995), and papers</w:t>
      </w:r>
      <w:r>
        <w:rPr>
          <w:color w:val="231F20"/>
          <w:spacing w:val="3"/>
        </w:rPr>
        <w:t> </w:t>
      </w:r>
      <w:r>
        <w:rPr>
          <w:color w:val="231F20"/>
        </w:rPr>
        <w:t>therein.</w:t>
      </w:r>
    </w:p>
    <w:p>
      <w:pPr>
        <w:pStyle w:val="BodyText"/>
        <w:spacing w:before="8"/>
      </w:pPr>
    </w:p>
    <w:p>
      <w:pPr>
        <w:pStyle w:val="Heading1"/>
        <w:ind w:left="388"/>
      </w:pPr>
      <w:r>
        <w:rPr>
          <w:color w:val="231F20"/>
        </w:rPr>
        <w:t>GEOLOGIC HISTORY OF EASTERN IDAHO</w:t>
      </w:r>
    </w:p>
    <w:p>
      <w:pPr>
        <w:pStyle w:val="Heading2"/>
        <w:spacing w:before="43"/>
        <w:ind w:left="388"/>
        <w:jc w:val="left"/>
      </w:pPr>
      <w:r>
        <w:rPr>
          <w:color w:val="231F20"/>
        </w:rPr>
        <w:t>Summary</w:t>
      </w:r>
    </w:p>
    <w:p>
      <w:pPr>
        <w:pStyle w:val="BodyText"/>
        <w:spacing w:line="249" w:lineRule="auto" w:before="44"/>
        <w:ind w:left="388" w:right="708" w:firstLine="288"/>
        <w:jc w:val="both"/>
      </w:pPr>
      <w:r>
        <w:rPr>
          <w:color w:val="231F20"/>
        </w:rPr>
        <w:t>East-central Idaho (Figs. 1 &amp; 2) lies within the Cordilleran fold</w:t>
      </w:r>
      <w:r>
        <w:rPr>
          <w:color w:val="231F20"/>
          <w:spacing w:val="-13"/>
        </w:rPr>
        <w:t> </w:t>
      </w:r>
      <w:r>
        <w:rPr>
          <w:color w:val="231F20"/>
        </w:rPr>
        <w:t>and</w:t>
      </w:r>
      <w:r>
        <w:rPr>
          <w:color w:val="231F20"/>
          <w:spacing w:val="-12"/>
        </w:rPr>
        <w:t> </w:t>
      </w:r>
      <w:r>
        <w:rPr>
          <w:color w:val="231F20"/>
        </w:rPr>
        <w:t>thrust</w:t>
      </w:r>
      <w:r>
        <w:rPr>
          <w:color w:val="231F20"/>
          <w:spacing w:val="-12"/>
        </w:rPr>
        <w:t> </w:t>
      </w:r>
      <w:r>
        <w:rPr>
          <w:color w:val="231F20"/>
        </w:rPr>
        <w:t>belt,</w:t>
      </w:r>
      <w:r>
        <w:rPr>
          <w:color w:val="231F20"/>
          <w:spacing w:val="-12"/>
        </w:rPr>
        <w:t> </w:t>
      </w:r>
      <w:r>
        <w:rPr>
          <w:color w:val="231F20"/>
        </w:rPr>
        <w:t>and</w:t>
      </w:r>
      <w:r>
        <w:rPr>
          <w:color w:val="231F20"/>
          <w:spacing w:val="-12"/>
        </w:rPr>
        <w:t> </w:t>
      </w:r>
      <w:r>
        <w:rPr>
          <w:color w:val="231F20"/>
        </w:rPr>
        <w:t>in</w:t>
      </w:r>
      <w:r>
        <w:rPr>
          <w:color w:val="231F20"/>
          <w:spacing w:val="-12"/>
        </w:rPr>
        <w:t> </w:t>
      </w:r>
      <w:r>
        <w:rPr>
          <w:color w:val="231F20"/>
        </w:rPr>
        <w:t>the</w:t>
      </w:r>
      <w:r>
        <w:rPr>
          <w:color w:val="231F20"/>
          <w:spacing w:val="-12"/>
        </w:rPr>
        <w:t> </w:t>
      </w:r>
      <w:r>
        <w:rPr>
          <w:color w:val="231F20"/>
        </w:rPr>
        <w:t>Basin-and-Range</w:t>
      </w:r>
      <w:r>
        <w:rPr>
          <w:color w:val="231F20"/>
          <w:spacing w:val="-12"/>
        </w:rPr>
        <w:t> </w:t>
      </w:r>
      <w:r>
        <w:rPr>
          <w:color w:val="231F20"/>
        </w:rPr>
        <w:t>province.</w:t>
      </w:r>
      <w:r>
        <w:rPr>
          <w:color w:val="231F20"/>
          <w:spacing w:val="-12"/>
        </w:rPr>
        <w:t> </w:t>
      </w:r>
      <w:r>
        <w:rPr>
          <w:color w:val="231F20"/>
        </w:rPr>
        <w:t>Rocks and structures within this region reflect a long and complex</w:t>
      </w:r>
      <w:r>
        <w:rPr>
          <w:color w:val="231F20"/>
          <w:spacing w:val="-31"/>
        </w:rPr>
        <w:t> </w:t>
      </w:r>
      <w:r>
        <w:rPr>
          <w:color w:val="231F20"/>
        </w:rPr>
        <w:t>his- </w:t>
      </w:r>
      <w:r>
        <w:rPr>
          <w:color w:val="231F20"/>
          <w:spacing w:val="8"/>
        </w:rPr>
        <w:t>tory </w:t>
      </w:r>
      <w:r>
        <w:rPr>
          <w:color w:val="231F20"/>
          <w:spacing w:val="5"/>
        </w:rPr>
        <w:t>of </w:t>
      </w:r>
      <w:r>
        <w:rPr>
          <w:color w:val="231F20"/>
          <w:spacing w:val="10"/>
        </w:rPr>
        <w:t>deformation. </w:t>
      </w:r>
      <w:r>
        <w:rPr>
          <w:color w:val="231F20"/>
          <w:spacing w:val="9"/>
        </w:rPr>
        <w:t>Strata </w:t>
      </w:r>
      <w:r>
        <w:rPr>
          <w:color w:val="231F20"/>
          <w:spacing w:val="8"/>
        </w:rPr>
        <w:t>were </w:t>
      </w:r>
      <w:r>
        <w:rPr>
          <w:color w:val="231F20"/>
          <w:spacing w:val="9"/>
        </w:rPr>
        <w:t>deposited </w:t>
      </w:r>
      <w:r>
        <w:rPr>
          <w:color w:val="231F20"/>
          <w:spacing w:val="8"/>
        </w:rPr>
        <w:t>here </w:t>
      </w:r>
      <w:r>
        <w:rPr>
          <w:color w:val="231F20"/>
          <w:spacing w:val="5"/>
        </w:rPr>
        <w:t>in </w:t>
      </w:r>
      <w:r>
        <w:rPr>
          <w:color w:val="231F20"/>
          <w:spacing w:val="11"/>
        </w:rPr>
        <w:t>the </w:t>
      </w:r>
      <w:r>
        <w:rPr>
          <w:color w:val="231F20"/>
        </w:rPr>
        <w:t>Mesoproterozoic</w:t>
      </w:r>
      <w:r>
        <w:rPr>
          <w:color w:val="231F20"/>
          <w:spacing w:val="-14"/>
        </w:rPr>
        <w:t> </w:t>
      </w:r>
      <w:r>
        <w:rPr>
          <w:color w:val="231F20"/>
        </w:rPr>
        <w:t>Belt</w:t>
      </w:r>
      <w:r>
        <w:rPr>
          <w:color w:val="231F20"/>
          <w:spacing w:val="-13"/>
        </w:rPr>
        <w:t> </w:t>
      </w:r>
      <w:r>
        <w:rPr>
          <w:color w:val="231F20"/>
        </w:rPr>
        <w:t>intracratonic</w:t>
      </w:r>
      <w:r>
        <w:rPr>
          <w:color w:val="231F20"/>
          <w:spacing w:val="-13"/>
        </w:rPr>
        <w:t> </w:t>
      </w:r>
      <w:r>
        <w:rPr>
          <w:color w:val="231F20"/>
        </w:rPr>
        <w:t>rift</w:t>
      </w:r>
      <w:r>
        <w:rPr>
          <w:color w:val="231F20"/>
          <w:spacing w:val="-13"/>
        </w:rPr>
        <w:t> </w:t>
      </w:r>
      <w:r>
        <w:rPr>
          <w:color w:val="231F20"/>
        </w:rPr>
        <w:t>basin,</w:t>
      </w:r>
      <w:r>
        <w:rPr>
          <w:color w:val="231F20"/>
          <w:spacing w:val="-13"/>
        </w:rPr>
        <w:t> </w:t>
      </w:r>
      <w:r>
        <w:rPr>
          <w:color w:val="231F20"/>
        </w:rPr>
        <w:t>and</w:t>
      </w:r>
      <w:r>
        <w:rPr>
          <w:color w:val="231F20"/>
          <w:spacing w:val="-13"/>
        </w:rPr>
        <w:t> </w:t>
      </w:r>
      <w:r>
        <w:rPr>
          <w:color w:val="231F20"/>
        </w:rPr>
        <w:t>episodically</w:t>
      </w:r>
      <w:r>
        <w:rPr>
          <w:color w:val="231F20"/>
          <w:spacing w:val="-13"/>
        </w:rPr>
        <w:t> </w:t>
      </w:r>
      <w:r>
        <w:rPr>
          <w:color w:val="231F20"/>
        </w:rPr>
        <w:t>in the late Neoproterozoic and Paleozoic Cordilleran miogeocline. The Early Neoproterozoic Beaverhead Impact caused shock de- formation</w:t>
      </w:r>
      <w:r>
        <w:rPr>
          <w:color w:val="231F20"/>
          <w:spacing w:val="-8"/>
        </w:rPr>
        <w:t> </w:t>
      </w:r>
      <w:r>
        <w:rPr>
          <w:color w:val="231F20"/>
        </w:rPr>
        <w:t>and</w:t>
      </w:r>
      <w:r>
        <w:rPr>
          <w:color w:val="231F20"/>
          <w:spacing w:val="-7"/>
        </w:rPr>
        <w:t> </w:t>
      </w:r>
      <w:r>
        <w:rPr>
          <w:color w:val="231F20"/>
        </w:rPr>
        <w:t>may</w:t>
      </w:r>
      <w:r>
        <w:rPr>
          <w:color w:val="231F20"/>
          <w:spacing w:val="-7"/>
        </w:rPr>
        <w:t> </w:t>
      </w:r>
      <w:r>
        <w:rPr>
          <w:color w:val="231F20"/>
        </w:rPr>
        <w:t>have</w:t>
      </w:r>
      <w:r>
        <w:rPr>
          <w:color w:val="231F20"/>
          <w:spacing w:val="-7"/>
        </w:rPr>
        <w:t> </w:t>
      </w:r>
      <w:r>
        <w:rPr>
          <w:color w:val="231F20"/>
        </w:rPr>
        <w:t>controlled</w:t>
      </w:r>
      <w:r>
        <w:rPr>
          <w:color w:val="231F20"/>
          <w:spacing w:val="-7"/>
        </w:rPr>
        <w:t> </w:t>
      </w:r>
      <w:r>
        <w:rPr>
          <w:color w:val="231F20"/>
        </w:rPr>
        <w:t>subsequent</w:t>
      </w:r>
      <w:r>
        <w:rPr>
          <w:color w:val="231F20"/>
          <w:spacing w:val="-7"/>
        </w:rPr>
        <w:t> </w:t>
      </w:r>
      <w:r>
        <w:rPr>
          <w:color w:val="231F20"/>
        </w:rPr>
        <w:t>tectonic</w:t>
      </w:r>
      <w:r>
        <w:rPr>
          <w:color w:val="231F20"/>
          <w:spacing w:val="-7"/>
        </w:rPr>
        <w:t> </w:t>
      </w:r>
      <w:r>
        <w:rPr>
          <w:color w:val="231F20"/>
        </w:rPr>
        <w:t>instabil- ity</w:t>
      </w:r>
      <w:r>
        <w:rPr>
          <w:color w:val="231F20"/>
          <w:spacing w:val="-18"/>
        </w:rPr>
        <w:t> </w:t>
      </w:r>
      <w:r>
        <w:rPr>
          <w:color w:val="231F20"/>
        </w:rPr>
        <w:t>in</w:t>
      </w:r>
      <w:r>
        <w:rPr>
          <w:color w:val="231F20"/>
          <w:spacing w:val="-17"/>
        </w:rPr>
        <w:t> </w:t>
      </w:r>
      <w:r>
        <w:rPr>
          <w:color w:val="231F20"/>
        </w:rPr>
        <w:t>the</w:t>
      </w:r>
      <w:r>
        <w:rPr>
          <w:color w:val="231F20"/>
          <w:spacing w:val="-17"/>
        </w:rPr>
        <w:t> </w:t>
      </w:r>
      <w:r>
        <w:rPr>
          <w:color w:val="231F20"/>
        </w:rPr>
        <w:t>southern</w:t>
      </w:r>
      <w:r>
        <w:rPr>
          <w:color w:val="231F20"/>
          <w:spacing w:val="-18"/>
        </w:rPr>
        <w:t> </w:t>
      </w:r>
      <w:r>
        <w:rPr>
          <w:color w:val="231F20"/>
        </w:rPr>
        <w:t>Beaverhead</w:t>
      </w:r>
      <w:r>
        <w:rPr>
          <w:color w:val="231F20"/>
          <w:spacing w:val="-17"/>
        </w:rPr>
        <w:t> </w:t>
      </w:r>
      <w:r>
        <w:rPr>
          <w:color w:val="231F20"/>
        </w:rPr>
        <w:t>and</w:t>
      </w:r>
      <w:r>
        <w:rPr>
          <w:color w:val="231F20"/>
          <w:spacing w:val="-17"/>
        </w:rPr>
        <w:t> </w:t>
      </w:r>
      <w:r>
        <w:rPr>
          <w:color w:val="231F20"/>
        </w:rPr>
        <w:t>Lemhi</w:t>
      </w:r>
      <w:r>
        <w:rPr>
          <w:color w:val="231F20"/>
          <w:spacing w:val="-18"/>
        </w:rPr>
        <w:t> </w:t>
      </w:r>
      <w:r>
        <w:rPr>
          <w:color w:val="231F20"/>
        </w:rPr>
        <w:t>Mountains.</w:t>
      </w:r>
      <w:r>
        <w:rPr>
          <w:color w:val="231F20"/>
          <w:spacing w:val="-17"/>
        </w:rPr>
        <w:t> </w:t>
      </w:r>
      <w:r>
        <w:rPr>
          <w:color w:val="231F20"/>
        </w:rPr>
        <w:t>During</w:t>
      </w:r>
      <w:r>
        <w:rPr>
          <w:color w:val="231F20"/>
          <w:spacing w:val="-17"/>
        </w:rPr>
        <w:t> </w:t>
      </w:r>
      <w:r>
        <w:rPr>
          <w:color w:val="231F20"/>
        </w:rPr>
        <w:t>the Paleozoic, marginal basins and uplifts formed, rather than the regionally</w:t>
      </w:r>
      <w:r>
        <w:rPr>
          <w:color w:val="231F20"/>
          <w:spacing w:val="-12"/>
        </w:rPr>
        <w:t> </w:t>
      </w:r>
      <w:r>
        <w:rPr>
          <w:color w:val="231F20"/>
        </w:rPr>
        <w:t>extensive</w:t>
      </w:r>
      <w:r>
        <w:rPr>
          <w:color w:val="231F20"/>
          <w:spacing w:val="-11"/>
        </w:rPr>
        <w:t> </w:t>
      </w:r>
      <w:r>
        <w:rPr>
          <w:color w:val="231F20"/>
        </w:rPr>
        <w:t>Paleozoic</w:t>
      </w:r>
      <w:r>
        <w:rPr>
          <w:color w:val="231F20"/>
          <w:spacing w:val="-12"/>
        </w:rPr>
        <w:t> </w:t>
      </w:r>
      <w:r>
        <w:rPr>
          <w:color w:val="231F20"/>
        </w:rPr>
        <w:t>passive-margin</w:t>
      </w:r>
      <w:r>
        <w:rPr>
          <w:color w:val="231F20"/>
          <w:spacing w:val="-11"/>
        </w:rPr>
        <w:t> </w:t>
      </w:r>
      <w:r>
        <w:rPr>
          <w:color w:val="231F20"/>
        </w:rPr>
        <w:t>succession</w:t>
      </w:r>
      <w:r>
        <w:rPr>
          <w:color w:val="231F20"/>
          <w:spacing w:val="-12"/>
        </w:rPr>
        <w:t> </w:t>
      </w:r>
      <w:r>
        <w:rPr>
          <w:color w:val="231F20"/>
        </w:rPr>
        <w:t>that</w:t>
      </w:r>
      <w:r>
        <w:rPr>
          <w:color w:val="231F20"/>
          <w:spacing w:val="-11"/>
        </w:rPr>
        <w:t> </w:t>
      </w:r>
      <w:r>
        <w:rPr>
          <w:color w:val="231F20"/>
        </w:rPr>
        <w:t>is </w:t>
      </w:r>
      <w:r>
        <w:rPr>
          <w:color w:val="231F20"/>
          <w:spacing w:val="10"/>
        </w:rPr>
        <w:t>present </w:t>
      </w:r>
      <w:r>
        <w:rPr>
          <w:color w:val="231F20"/>
          <w:spacing w:val="9"/>
        </w:rPr>
        <w:t>south </w:t>
      </w:r>
      <w:r>
        <w:rPr>
          <w:color w:val="231F20"/>
          <w:spacing w:val="6"/>
        </w:rPr>
        <w:t>of</w:t>
      </w:r>
      <w:r>
        <w:rPr>
          <w:color w:val="231F20"/>
          <w:spacing w:val="62"/>
        </w:rPr>
        <w:t> </w:t>
      </w:r>
      <w:r>
        <w:rPr>
          <w:color w:val="231F20"/>
          <w:spacing w:val="8"/>
        </w:rPr>
        <w:t>the </w:t>
      </w:r>
      <w:r>
        <w:rPr>
          <w:color w:val="231F20"/>
          <w:spacing w:val="9"/>
        </w:rPr>
        <w:t>Snake River </w:t>
      </w:r>
      <w:r>
        <w:rPr>
          <w:color w:val="231F20"/>
          <w:spacing w:val="10"/>
        </w:rPr>
        <w:t>Plain. </w:t>
      </w:r>
      <w:r>
        <w:rPr>
          <w:color w:val="231F20"/>
          <w:spacing w:val="12"/>
        </w:rPr>
        <w:t>Paleozoic </w:t>
      </w:r>
      <w:r>
        <w:rPr>
          <w:color w:val="231F20"/>
        </w:rPr>
        <w:t>tectonostratigraphic events include: transpressional latest</w:t>
      </w:r>
      <w:r>
        <w:rPr>
          <w:color w:val="231F20"/>
          <w:spacing w:val="-36"/>
        </w:rPr>
        <w:t> </w:t>
      </w:r>
      <w:r>
        <w:rPr>
          <w:color w:val="231F20"/>
        </w:rPr>
        <w:t>Devo- nian and Mississippian Antler deformation, Early</w:t>
      </w:r>
      <w:r>
        <w:rPr>
          <w:color w:val="231F20"/>
          <w:spacing w:val="-19"/>
        </w:rPr>
        <w:t> </w:t>
      </w:r>
      <w:r>
        <w:rPr>
          <w:color w:val="231F20"/>
        </w:rPr>
        <w:t>Mississippian</w:t>
      </w:r>
    </w:p>
    <w:p>
      <w:pPr>
        <w:spacing w:after="0" w:line="249" w:lineRule="auto"/>
        <w:jc w:val="both"/>
        <w:sectPr>
          <w:type w:val="continuous"/>
          <w:pgSz w:w="12240" w:h="15840"/>
          <w:pgMar w:top="920" w:bottom="280" w:left="0" w:right="0"/>
          <w:cols w:num="2" w:equalWidth="0">
            <w:col w:w="5996" w:space="40"/>
            <w:col w:w="6204"/>
          </w:cols>
        </w:sectPr>
      </w:pPr>
    </w:p>
    <w:p>
      <w:pPr>
        <w:spacing w:before="82"/>
        <w:ind w:left="900" w:right="0" w:firstLine="0"/>
        <w:jc w:val="left"/>
        <w:rPr>
          <w:i/>
          <w:sz w:val="16"/>
        </w:rPr>
      </w:pPr>
      <w:r>
        <w:rPr>
          <w:color w:val="231F20"/>
          <w:sz w:val="16"/>
        </w:rPr>
        <w:t>Link, P.K. and Janecke, S.U., 1999, Geology of East-Central Idaho: Geologic Roadlogs for the Big and Little Lost River, Lemhi, and Salmon River Valleys, </w:t>
      </w:r>
      <w:r>
        <w:rPr>
          <w:i/>
          <w:color w:val="231F20"/>
          <w:sz w:val="16"/>
        </w:rPr>
        <w:t>in</w:t>
      </w:r>
    </w:p>
    <w:p>
      <w:pPr>
        <w:spacing w:before="8"/>
        <w:ind w:left="900" w:right="0" w:firstLine="0"/>
        <w:jc w:val="left"/>
        <w:rPr>
          <w:sz w:val="16"/>
        </w:rPr>
      </w:pPr>
      <w:r>
        <w:rPr>
          <w:color w:val="231F20"/>
          <w:sz w:val="16"/>
        </w:rPr>
        <w:t>Hughes, S.S., and Thackray, G.D., eds., Guidebook to the Geology of Eastern Idaho: Pocatello, Idaho Museum of Natural History, p. 295-334.</w:t>
      </w:r>
    </w:p>
    <w:p>
      <w:pPr>
        <w:spacing w:after="0"/>
        <w:jc w:val="left"/>
        <w:rPr>
          <w:sz w:val="16"/>
        </w:rPr>
        <w:sectPr>
          <w:type w:val="continuous"/>
          <w:pgSz w:w="12240" w:h="15840"/>
          <w:pgMar w:top="920" w:bottom="280" w:left="0" w:right="0"/>
        </w:sectPr>
      </w:pPr>
    </w:p>
    <w:p>
      <w:pPr>
        <w:pStyle w:val="BodyText"/>
      </w:pPr>
    </w:p>
    <w:p>
      <w:pPr>
        <w:pStyle w:val="BodyText"/>
        <w:rPr>
          <w:sz w:val="14"/>
        </w:rPr>
      </w:pPr>
    </w:p>
    <w:tbl>
      <w:tblPr>
        <w:tblW w:w="0" w:type="auto"/>
        <w:jc w:val="left"/>
        <w:tblInd w:w="149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46"/>
        <w:gridCol w:w="212"/>
        <w:gridCol w:w="3645"/>
        <w:gridCol w:w="3656"/>
        <w:gridCol w:w="1375"/>
      </w:tblGrid>
      <w:tr>
        <w:trPr>
          <w:trHeight w:val="3865" w:hRule="atLeast"/>
        </w:trPr>
        <w:tc>
          <w:tcPr>
            <w:tcW w:w="146" w:type="dxa"/>
            <w:tcBorders>
              <w:left w:val="single" w:sz="18" w:space="0" w:color="231F20"/>
              <w:bottom w:val="single" w:sz="6" w:space="0" w:color="231F20"/>
              <w:right w:val="nil"/>
            </w:tcBorders>
          </w:tcPr>
          <w:p>
            <w:pPr>
              <w:pStyle w:val="TableParagraph"/>
              <w:rPr>
                <w:rFonts w:ascii="Times New Roman"/>
                <w:sz w:val="14"/>
              </w:rPr>
            </w:pPr>
          </w:p>
        </w:tc>
        <w:tc>
          <w:tcPr>
            <w:tcW w:w="8888" w:type="dxa"/>
            <w:gridSpan w:val="4"/>
            <w:vMerge w:val="restart"/>
            <w:tcBorders>
              <w:top w:val="single" w:sz="18" w:space="0" w:color="231F20"/>
              <w:left w:val="nil"/>
              <w:bottom w:val="nil"/>
              <w:right w:val="single" w:sz="18" w:space="0" w:color="231F20"/>
            </w:tcBorders>
          </w:tcPr>
          <w:p>
            <w:pPr>
              <w:pStyle w:val="TableParagraph"/>
              <w:spacing w:line="45" w:lineRule="exact" w:after="31"/>
              <w:ind w:left="3790"/>
              <w:rPr>
                <w:sz w:val="9"/>
              </w:rPr>
            </w:pPr>
            <w:r>
              <w:rPr>
                <w:color w:val="231F20"/>
                <w:w w:val="110"/>
                <w:sz w:val="9"/>
              </w:rPr>
              <w:t>114°</w:t>
            </w:r>
          </w:p>
          <w:p>
            <w:pPr>
              <w:pStyle w:val="TableParagraph"/>
              <w:spacing w:line="234" w:lineRule="exact"/>
              <w:ind w:left="3880"/>
              <w:rPr>
                <w:rFonts w:ascii="Times New Roman"/>
                <w:sz w:val="20"/>
              </w:rPr>
            </w:pPr>
            <w:r>
              <w:rPr>
                <w:rFonts w:ascii="Times New Roman"/>
                <w:position w:val="-4"/>
                <w:sz w:val="20"/>
              </w:rPr>
              <w:pict>
                <v:group style="width:.65pt;height:11.05pt;mso-position-horizontal-relative:char;mso-position-vertical-relative:line" coordorigin="0,0" coordsize="13,221">
                  <v:line style="position:absolute" from="6,220" to="6,0" stroked="true" strokeweight=".607pt" strokecolor="#231f20">
                    <v:stroke dashstyle="solid"/>
                  </v:line>
                </v:group>
              </w:pict>
            </w:r>
            <w:r>
              <w:rPr>
                <w:rFonts w:ascii="Times New Roman"/>
                <w:position w:val="-4"/>
                <w:sz w:val="20"/>
              </w:rPr>
            </w: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spacing w:before="1"/>
              <w:rPr>
                <w:rFonts w:ascii="Times New Roman"/>
                <w:sz w:val="17"/>
              </w:rPr>
            </w:pPr>
          </w:p>
          <w:p>
            <w:pPr>
              <w:pStyle w:val="TableParagraph"/>
              <w:ind w:left="4052"/>
              <w:rPr>
                <w:rFonts w:ascii="SimSun"/>
                <w:sz w:val="8"/>
              </w:rPr>
            </w:pPr>
            <w:r>
              <w:rPr>
                <w:rFonts w:ascii="SimSun"/>
                <w:color w:val="231F20"/>
                <w:sz w:val="8"/>
              </w:rPr>
              <w:t>93</w:t>
            </w:r>
          </w:p>
          <w:p>
            <w:pPr>
              <w:pStyle w:val="TableParagraph"/>
              <w:rPr>
                <w:rFonts w:ascii="Times New Roman"/>
                <w:sz w:val="10"/>
              </w:rPr>
            </w:pPr>
          </w:p>
          <w:p>
            <w:pPr>
              <w:pStyle w:val="TableParagraph"/>
              <w:rPr>
                <w:rFonts w:ascii="Times New Roman"/>
                <w:sz w:val="10"/>
              </w:rPr>
            </w:pPr>
          </w:p>
          <w:p>
            <w:pPr>
              <w:pStyle w:val="TableParagraph"/>
              <w:rPr>
                <w:rFonts w:ascii="Times New Roman"/>
                <w:sz w:val="10"/>
              </w:rPr>
            </w:pPr>
          </w:p>
          <w:p>
            <w:pPr>
              <w:pStyle w:val="TableParagraph"/>
              <w:rPr>
                <w:rFonts w:ascii="Times New Roman"/>
                <w:sz w:val="10"/>
              </w:rPr>
            </w:pPr>
          </w:p>
          <w:p>
            <w:pPr>
              <w:pStyle w:val="TableParagraph"/>
              <w:rPr>
                <w:rFonts w:ascii="Times New Roman"/>
                <w:sz w:val="10"/>
              </w:rPr>
            </w:pPr>
          </w:p>
          <w:p>
            <w:pPr>
              <w:pStyle w:val="TableParagraph"/>
              <w:rPr>
                <w:rFonts w:ascii="Times New Roman"/>
                <w:sz w:val="10"/>
              </w:rPr>
            </w:pPr>
          </w:p>
          <w:p>
            <w:pPr>
              <w:pStyle w:val="TableParagraph"/>
              <w:rPr>
                <w:rFonts w:ascii="Times New Roman"/>
                <w:sz w:val="10"/>
              </w:rPr>
            </w:pPr>
          </w:p>
          <w:p>
            <w:pPr>
              <w:pStyle w:val="TableParagraph"/>
              <w:rPr>
                <w:rFonts w:ascii="Times New Roman"/>
                <w:sz w:val="10"/>
              </w:rPr>
            </w:pPr>
          </w:p>
          <w:p>
            <w:pPr>
              <w:pStyle w:val="TableParagraph"/>
              <w:rPr>
                <w:rFonts w:ascii="Times New Roman"/>
                <w:sz w:val="10"/>
              </w:rPr>
            </w:pPr>
          </w:p>
          <w:p>
            <w:pPr>
              <w:pStyle w:val="TableParagraph"/>
              <w:spacing w:before="3"/>
              <w:rPr>
                <w:rFonts w:ascii="Times New Roman"/>
                <w:sz w:val="8"/>
              </w:rPr>
            </w:pPr>
          </w:p>
          <w:p>
            <w:pPr>
              <w:pStyle w:val="TableParagraph"/>
              <w:tabs>
                <w:tab w:pos="6965" w:val="left" w:leader="none"/>
                <w:tab w:pos="7297" w:val="left" w:leader="none"/>
                <w:tab w:pos="8010" w:val="left" w:leader="none"/>
              </w:tabs>
              <w:spacing w:before="1"/>
              <w:ind w:left="6592"/>
              <w:rPr>
                <w:sz w:val="8"/>
              </w:rPr>
            </w:pPr>
            <w:r>
              <w:rPr>
                <w:color w:val="231F20"/>
                <w:sz w:val="8"/>
              </w:rPr>
              <w:t>0</w:t>
              <w:tab/>
              <w:t>5</w:t>
              <w:tab/>
              <w:t>10</w:t>
              <w:tab/>
              <w:t>20</w:t>
            </w:r>
          </w:p>
          <w:p>
            <w:pPr>
              <w:pStyle w:val="TableParagraph"/>
              <w:spacing w:line="58" w:lineRule="exact"/>
              <w:ind w:left="6602"/>
              <w:rPr>
                <w:rFonts w:ascii="Times New Roman"/>
                <w:sz w:val="5"/>
              </w:rPr>
            </w:pPr>
            <w:r>
              <w:rPr>
                <w:rFonts w:ascii="Times New Roman"/>
                <w:position w:val="0"/>
                <w:sz w:val="5"/>
              </w:rPr>
              <w:pict>
                <v:group style="width:72.7pt;height:2.550pt;mso-position-horizontal-relative:char;mso-position-vertical-relative:line" coordorigin="0,0" coordsize="1454,51">
                  <v:line style="position:absolute" from="0,45" to="1454,45" stroked="true" strokeweight=".607pt" strokecolor="#231f20">
                    <v:stroke dashstyle="solid"/>
                  </v:line>
                  <v:line style="position:absolute" from="6,43" to="6,0" stroked="true" strokeweight=".607pt" strokecolor="#231f20">
                    <v:stroke dashstyle="solid"/>
                  </v:line>
                  <v:line style="position:absolute" from="371,43" to="371,0" stroked="true" strokeweight=".607pt" strokecolor="#231f20">
                    <v:stroke dashstyle="solid"/>
                  </v:line>
                  <v:line style="position:absolute" from="733,43" to="733,0" stroked="true" strokeweight=".607pt" strokecolor="#231f20">
                    <v:stroke dashstyle="solid"/>
                  </v:line>
                  <v:line style="position:absolute" from="1448,45" to="1448,2" stroked="true" strokeweight=".607pt" strokecolor="#231f20">
                    <v:stroke dashstyle="solid"/>
                  </v:line>
                </v:group>
              </w:pict>
            </w:r>
            <w:r>
              <w:rPr>
                <w:rFonts w:ascii="Times New Roman"/>
                <w:position w:val="0"/>
                <w:sz w:val="5"/>
              </w:rPr>
            </w:r>
          </w:p>
          <w:p>
            <w:pPr>
              <w:pStyle w:val="TableParagraph"/>
              <w:spacing w:line="81" w:lineRule="exact" w:before="7"/>
              <w:ind w:left="6592"/>
              <w:rPr>
                <w:sz w:val="8"/>
              </w:rPr>
            </w:pPr>
            <w:r>
              <w:rPr>
                <w:color w:val="231F20"/>
                <w:sz w:val="8"/>
              </w:rPr>
              <w:t>miies</w:t>
            </w:r>
          </w:p>
          <w:p>
            <w:pPr>
              <w:pStyle w:val="TableParagraph"/>
              <w:spacing w:line="93" w:lineRule="exact"/>
              <w:ind w:left="753" w:right="3149"/>
              <w:jc w:val="center"/>
              <w:rPr>
                <w:sz w:val="9"/>
              </w:rPr>
            </w:pPr>
            <w:r>
              <w:rPr>
                <w:color w:val="231F20"/>
                <w:w w:val="110"/>
                <w:sz w:val="9"/>
              </w:rPr>
              <w:t>Leesburg</w:t>
            </w:r>
          </w:p>
          <w:p>
            <w:pPr>
              <w:pStyle w:val="TableParagraph"/>
              <w:tabs>
                <w:tab w:pos="6592" w:val="left" w:leader="none"/>
                <w:tab w:pos="7585" w:val="right" w:leader="none"/>
              </w:tabs>
              <w:spacing w:line="152" w:lineRule="exact" w:before="2"/>
              <w:ind w:left="1480"/>
              <w:rPr>
                <w:sz w:val="8"/>
              </w:rPr>
            </w:pPr>
            <w:r>
              <w:rPr>
                <w:color w:val="231F20"/>
                <w:sz w:val="16"/>
              </w:rPr>
              <w:t>Saimon</w:t>
            </w:r>
            <w:r>
              <w:rPr>
                <w:color w:val="231F20"/>
                <w:spacing w:val="4"/>
                <w:sz w:val="16"/>
              </w:rPr>
              <w:t> </w:t>
            </w:r>
            <w:r>
              <w:rPr>
                <w:color w:val="231F20"/>
                <w:sz w:val="16"/>
              </w:rPr>
              <w:t>River</w:t>
            </w:r>
            <w:r>
              <w:rPr>
                <w:color w:val="231F20"/>
                <w:spacing w:val="5"/>
                <w:sz w:val="16"/>
              </w:rPr>
              <w:t> </w:t>
            </w:r>
            <w:r>
              <w:rPr>
                <w:color w:val="231F20"/>
                <w:sz w:val="16"/>
              </w:rPr>
              <w:t>Mountains</w:t>
              <w:tab/>
            </w:r>
            <w:r>
              <w:rPr>
                <w:color w:val="231F20"/>
                <w:position w:val="7"/>
                <w:sz w:val="8"/>
              </w:rPr>
              <w:t>0  5</w:t>
            </w:r>
            <w:r>
              <w:rPr>
                <w:color w:val="231F20"/>
                <w:spacing w:val="14"/>
                <w:position w:val="7"/>
                <w:sz w:val="8"/>
              </w:rPr>
              <w:t> </w:t>
            </w:r>
            <w:r>
              <w:rPr>
                <w:color w:val="231F20"/>
                <w:position w:val="7"/>
                <w:sz w:val="8"/>
              </w:rPr>
              <w:t>10</w:t>
              <w:tab/>
              <w:t>20</w:t>
            </w:r>
          </w:p>
          <w:p>
            <w:pPr>
              <w:pStyle w:val="TableParagraph"/>
              <w:tabs>
                <w:tab w:pos="6596" w:val="left" w:leader="none"/>
              </w:tabs>
              <w:spacing w:line="129" w:lineRule="exact"/>
              <w:ind w:left="4286"/>
              <w:rPr>
                <w:sz w:val="8"/>
              </w:rPr>
            </w:pPr>
            <w:r>
              <w:rPr>
                <w:color w:val="231F20"/>
                <w:w w:val="105"/>
                <w:position w:val="6"/>
                <w:sz w:val="9"/>
              </w:rPr>
              <w:t>Saimon</w:t>
              <w:tab/>
            </w:r>
            <w:r>
              <w:rPr>
                <w:color w:val="231F20"/>
                <w:w w:val="105"/>
                <w:sz w:val="8"/>
              </w:rPr>
              <w:t>kiiometers</w:t>
            </w:r>
          </w:p>
          <w:p>
            <w:pPr>
              <w:pStyle w:val="TableParagraph"/>
              <w:tabs>
                <w:tab w:pos="4460" w:val="left" w:leader="none"/>
              </w:tabs>
              <w:spacing w:before="56"/>
              <w:ind w:left="4141"/>
              <w:rPr>
                <w:rFonts w:ascii="SimSun"/>
                <w:sz w:val="8"/>
              </w:rPr>
            </w:pPr>
            <w:r>
              <w:rPr>
                <w:rFonts w:ascii="SimSun"/>
                <w:color w:val="231F20"/>
                <w:position w:val="1"/>
                <w:sz w:val="8"/>
              </w:rPr>
              <w:t>93</w:t>
              <w:tab/>
            </w:r>
            <w:r>
              <w:rPr>
                <w:rFonts w:ascii="SimSun"/>
                <w:color w:val="231F20"/>
                <w:sz w:val="8"/>
              </w:rPr>
              <w:t>28</w:t>
            </w:r>
          </w:p>
          <w:p>
            <w:pPr>
              <w:pStyle w:val="TableParagraph"/>
              <w:spacing w:before="21"/>
              <w:ind w:left="2411"/>
              <w:rPr>
                <w:sz w:val="9"/>
              </w:rPr>
            </w:pPr>
            <w:r>
              <w:rPr>
                <w:color w:val="231F20"/>
                <w:w w:val="110"/>
                <w:sz w:val="9"/>
              </w:rPr>
              <w:t>Biackbird Mt.</w:t>
            </w:r>
          </w:p>
          <w:p>
            <w:pPr>
              <w:pStyle w:val="TableParagraph"/>
              <w:spacing w:before="5"/>
              <w:rPr>
                <w:rFonts w:ascii="Times New Roman"/>
                <w:sz w:val="11"/>
              </w:rPr>
            </w:pPr>
          </w:p>
          <w:p>
            <w:pPr>
              <w:pStyle w:val="TableParagraph"/>
              <w:spacing w:line="90" w:lineRule="exact"/>
              <w:ind w:left="1218" w:right="64"/>
              <w:jc w:val="center"/>
              <w:rPr>
                <w:rFonts w:ascii="Tahoma"/>
                <w:sz w:val="9"/>
              </w:rPr>
            </w:pPr>
            <w:r>
              <w:rPr>
                <w:rFonts w:ascii="Tahoma"/>
                <w:color w:val="231F20"/>
                <w:w w:val="115"/>
                <w:sz w:val="9"/>
              </w:rPr>
              <w:t>Baker</w:t>
            </w:r>
          </w:p>
          <w:p>
            <w:pPr>
              <w:pStyle w:val="TableParagraph"/>
              <w:spacing w:line="198" w:lineRule="exact"/>
              <w:ind w:left="6063"/>
              <w:rPr>
                <w:rFonts w:ascii="Tahoma"/>
                <w:sz w:val="18"/>
              </w:rPr>
            </w:pPr>
            <w:r>
              <w:rPr>
                <w:rFonts w:ascii="Tahoma"/>
                <w:color w:val="231F20"/>
                <w:sz w:val="18"/>
              </w:rPr>
              <w:t>Road log #3</w:t>
            </w:r>
          </w:p>
          <w:p>
            <w:pPr>
              <w:pStyle w:val="TableParagraph"/>
              <w:tabs>
                <w:tab w:pos="1617" w:val="left" w:leader="none"/>
              </w:tabs>
              <w:spacing w:before="60"/>
              <w:ind w:left="64"/>
              <w:rPr>
                <w:sz w:val="9"/>
              </w:rPr>
            </w:pPr>
            <w:r>
              <w:rPr>
                <w:color w:val="231F20"/>
                <w:w w:val="110"/>
                <w:sz w:val="9"/>
              </w:rPr>
              <w:t>45°</w:t>
              <w:tab/>
              <w:t>Yeiiowjacket</w:t>
            </w:r>
          </w:p>
          <w:p>
            <w:pPr>
              <w:pStyle w:val="TableParagraph"/>
              <w:tabs>
                <w:tab w:pos="5187" w:val="left" w:leader="none"/>
                <w:tab w:pos="5925" w:val="left" w:leader="none"/>
              </w:tabs>
              <w:spacing w:line="134" w:lineRule="auto" w:before="40"/>
              <w:ind w:left="1544"/>
              <w:rPr>
                <w:rFonts w:ascii="Tahoma"/>
                <w:sz w:val="9"/>
              </w:rPr>
            </w:pPr>
            <w:r>
              <w:rPr>
                <w:color w:val="231F20"/>
                <w:w w:val="110"/>
                <w:position w:val="-5"/>
                <w:sz w:val="9"/>
              </w:rPr>
              <w:t>Middie</w:t>
              <w:tab/>
            </w:r>
            <w:r>
              <w:rPr>
                <w:color w:val="231F20"/>
                <w:w w:val="110"/>
                <w:position w:val="2"/>
                <w:sz w:val="9"/>
              </w:rPr>
              <w:t>Tendoy</w:t>
              <w:tab/>
            </w:r>
            <w:r>
              <w:rPr>
                <w:rFonts w:ascii="Tahoma"/>
                <w:color w:val="231F20"/>
                <w:w w:val="110"/>
                <w:sz w:val="9"/>
              </w:rPr>
              <w:t>Lemhi</w:t>
            </w:r>
          </w:p>
          <w:p>
            <w:pPr>
              <w:pStyle w:val="TableParagraph"/>
              <w:tabs>
                <w:tab w:pos="2945" w:val="left" w:leader="none"/>
                <w:tab w:pos="5925" w:val="left" w:leader="none"/>
                <w:tab w:pos="6519" w:val="left" w:leader="none"/>
              </w:tabs>
              <w:spacing w:line="135" w:lineRule="exact"/>
              <w:ind w:left="1544"/>
              <w:rPr>
                <w:sz w:val="14"/>
              </w:rPr>
            </w:pPr>
            <w:r>
              <w:rPr>
                <w:color w:val="231F20"/>
                <w:w w:val="129"/>
                <w:sz w:val="9"/>
              </w:rPr>
              <w:t> </w:t>
            </w:r>
            <w:r>
              <w:rPr>
                <w:color w:val="231F20"/>
                <w:w w:val="110"/>
                <w:sz w:val="9"/>
              </w:rPr>
              <w:t>ork</w:t>
              <w:tab/>
            </w:r>
            <w:r>
              <w:rPr>
                <w:color w:val="231F20"/>
                <w:w w:val="110"/>
                <w:position w:val="2"/>
                <w:sz w:val="9"/>
              </w:rPr>
              <w:t>Moyer</w:t>
            </w:r>
            <w:r>
              <w:rPr>
                <w:color w:val="231F20"/>
                <w:spacing w:val="-3"/>
                <w:w w:val="110"/>
                <w:position w:val="2"/>
                <w:sz w:val="9"/>
              </w:rPr>
              <w:t> </w:t>
            </w:r>
            <w:r>
              <w:rPr>
                <w:color w:val="231F20"/>
                <w:w w:val="110"/>
                <w:position w:val="2"/>
                <w:sz w:val="9"/>
              </w:rPr>
              <w:t>Peak</w:t>
              <w:tab/>
            </w:r>
            <w:r>
              <w:rPr>
                <w:rFonts w:ascii="Tahoma"/>
                <w:color w:val="231F20"/>
                <w:w w:val="110"/>
                <w:position w:val="6"/>
                <w:sz w:val="9"/>
              </w:rPr>
              <w:t>Pass</w:t>
              <w:tab/>
            </w:r>
            <w:r>
              <w:rPr>
                <w:color w:val="231F20"/>
                <w:w w:val="110"/>
                <w:sz w:val="14"/>
              </w:rPr>
              <w:t>Montana</w:t>
            </w:r>
          </w:p>
          <w:p>
            <w:pPr>
              <w:pStyle w:val="TableParagraph"/>
              <w:spacing w:line="93" w:lineRule="exact"/>
              <w:ind w:left="1544"/>
              <w:rPr>
                <w:sz w:val="9"/>
              </w:rPr>
            </w:pPr>
            <w:r>
              <w:rPr>
                <w:color w:val="231F20"/>
                <w:w w:val="110"/>
                <w:sz w:val="9"/>
              </w:rPr>
              <w:t>Peak</w:t>
            </w:r>
          </w:p>
          <w:p>
            <w:pPr>
              <w:pStyle w:val="TableParagraph"/>
              <w:spacing w:before="73"/>
              <w:ind w:left="3958"/>
              <w:rPr>
                <w:rFonts w:ascii="SimSun"/>
                <w:sz w:val="8"/>
              </w:rPr>
            </w:pPr>
            <w:r>
              <w:rPr>
                <w:rFonts w:ascii="SimSun"/>
                <w:color w:val="231F20"/>
                <w:w w:val="101"/>
                <w:sz w:val="8"/>
              </w:rPr>
              <w:t>  </w:t>
            </w:r>
          </w:p>
          <w:p>
            <w:pPr>
              <w:pStyle w:val="TableParagraph"/>
              <w:tabs>
                <w:tab w:pos="6275" w:val="left" w:leader="none"/>
              </w:tabs>
              <w:spacing w:line="123" w:lineRule="exact" w:before="81"/>
              <w:ind w:left="5365"/>
              <w:rPr>
                <w:rFonts w:ascii="Tahoma"/>
                <w:sz w:val="9"/>
              </w:rPr>
            </w:pPr>
            <w:r>
              <w:rPr>
                <w:rFonts w:ascii="Tahoma"/>
                <w:color w:val="231F20"/>
                <w:w w:val="110"/>
                <w:position w:val="4"/>
                <w:sz w:val="9"/>
              </w:rPr>
              <w:t>Fort</w:t>
              <w:tab/>
            </w:r>
            <w:r>
              <w:rPr>
                <w:rFonts w:ascii="Tahoma"/>
                <w:color w:val="231F20"/>
                <w:w w:val="110"/>
                <w:sz w:val="9"/>
              </w:rPr>
              <w:t>Bannock</w:t>
            </w:r>
          </w:p>
          <w:p>
            <w:pPr>
              <w:pStyle w:val="TableParagraph"/>
              <w:tabs>
                <w:tab w:pos="6275" w:val="left" w:leader="none"/>
              </w:tabs>
              <w:spacing w:line="196" w:lineRule="auto"/>
              <w:ind w:left="5365"/>
              <w:rPr>
                <w:sz w:val="9"/>
              </w:rPr>
            </w:pPr>
            <w:r>
              <w:rPr>
                <w:rFonts w:ascii="Tahoma"/>
                <w:color w:val="231F20"/>
                <w:w w:val="110"/>
                <w:position w:val="1"/>
                <w:sz w:val="9"/>
              </w:rPr>
              <w:t>Lemhi</w:t>
              <w:tab/>
            </w:r>
            <w:r>
              <w:rPr>
                <w:rFonts w:ascii="Tahoma"/>
                <w:color w:val="231F20"/>
                <w:w w:val="110"/>
                <w:position w:val="-2"/>
                <w:sz w:val="9"/>
              </w:rPr>
              <w:t>Pass</w:t>
            </w:r>
            <w:r>
              <w:rPr>
                <w:color w:val="231F20"/>
                <w:w w:val="110"/>
                <w:sz w:val="9"/>
              </w:rPr>
              <w:t>Bannock</w:t>
            </w:r>
            <w:r>
              <w:rPr>
                <w:color w:val="231F20"/>
                <w:spacing w:val="-1"/>
                <w:w w:val="110"/>
                <w:sz w:val="9"/>
              </w:rPr>
              <w:t> </w:t>
            </w:r>
            <w:r>
              <w:rPr>
                <w:color w:val="231F20"/>
                <w:w w:val="110"/>
                <w:sz w:val="9"/>
              </w:rPr>
              <w:t>Pass</w:t>
            </w:r>
          </w:p>
          <w:p>
            <w:pPr>
              <w:pStyle w:val="TableParagraph"/>
              <w:rPr>
                <w:rFonts w:ascii="Times New Roman"/>
                <w:sz w:val="16"/>
              </w:rPr>
            </w:pPr>
          </w:p>
          <w:p>
            <w:pPr>
              <w:pStyle w:val="TableParagraph"/>
              <w:spacing w:before="3"/>
              <w:rPr>
                <w:rFonts w:ascii="Times New Roman"/>
                <w:sz w:val="20"/>
              </w:rPr>
            </w:pPr>
          </w:p>
          <w:p>
            <w:pPr>
              <w:pStyle w:val="TableParagraph"/>
              <w:spacing w:line="159" w:lineRule="exact"/>
              <w:ind w:left="801"/>
              <w:rPr>
                <w:sz w:val="16"/>
              </w:rPr>
            </w:pPr>
            <w:r>
              <w:rPr>
                <w:color w:val="231F20"/>
                <w:sz w:val="16"/>
              </w:rPr>
              <w:t>Saimon River Mountains</w:t>
            </w:r>
          </w:p>
          <w:p>
            <w:pPr>
              <w:pStyle w:val="TableParagraph"/>
              <w:spacing w:line="78" w:lineRule="exact"/>
              <w:ind w:left="6307"/>
              <w:rPr>
                <w:rFonts w:ascii="SimSun"/>
                <w:sz w:val="8"/>
              </w:rPr>
            </w:pPr>
            <w:r>
              <w:rPr>
                <w:rFonts w:ascii="SimSun"/>
                <w:color w:val="231F20"/>
                <w:sz w:val="8"/>
              </w:rPr>
              <w:t>29</w:t>
            </w:r>
          </w:p>
          <w:p>
            <w:pPr>
              <w:pStyle w:val="TableParagraph"/>
              <w:tabs>
                <w:tab w:pos="5797" w:val="left" w:leader="none"/>
              </w:tabs>
              <w:spacing w:before="47"/>
              <w:ind w:left="3877"/>
              <w:rPr>
                <w:sz w:val="9"/>
              </w:rPr>
            </w:pPr>
            <w:r>
              <w:rPr>
                <w:color w:val="231F20"/>
                <w:w w:val="110"/>
                <w:position w:val="1"/>
                <w:sz w:val="9"/>
              </w:rPr>
              <w:t>Eiiis</w:t>
              <w:tab/>
            </w:r>
            <w:r>
              <w:rPr>
                <w:color w:val="231F20"/>
                <w:w w:val="110"/>
                <w:sz w:val="9"/>
              </w:rPr>
              <w:t>Leadore</w:t>
            </w:r>
          </w:p>
          <w:p>
            <w:pPr>
              <w:pStyle w:val="TableParagraph"/>
              <w:spacing w:before="1"/>
              <w:rPr>
                <w:rFonts w:ascii="Times New Roman"/>
                <w:sz w:val="13"/>
              </w:rPr>
            </w:pPr>
          </w:p>
          <w:p>
            <w:pPr>
              <w:pStyle w:val="TableParagraph"/>
              <w:tabs>
                <w:tab w:pos="1711" w:val="left" w:leader="none"/>
              </w:tabs>
              <w:spacing w:line="190" w:lineRule="exact"/>
              <w:ind w:left="1218"/>
              <w:jc w:val="center"/>
              <w:rPr>
                <w:rFonts w:ascii="Tahoma"/>
                <w:sz w:val="18"/>
              </w:rPr>
            </w:pPr>
            <w:r>
              <w:rPr>
                <w:rFonts w:ascii="Tahoma"/>
                <w:color w:val="231F20"/>
                <w:w w:val="105"/>
                <w:position w:val="11"/>
                <w:sz w:val="9"/>
              </w:rPr>
              <w:t>May</w:t>
              <w:tab/>
            </w:r>
            <w:r>
              <w:rPr>
                <w:rFonts w:ascii="Tahoma"/>
                <w:color w:val="231F20"/>
                <w:w w:val="105"/>
                <w:sz w:val="18"/>
                <w:shd w:fill="FFFFFF" w:color="auto" w:val="clear"/>
              </w:rPr>
              <w:t>Road log</w:t>
            </w:r>
            <w:r>
              <w:rPr>
                <w:rFonts w:ascii="Tahoma"/>
                <w:color w:val="231F20"/>
                <w:spacing w:val="-22"/>
                <w:w w:val="105"/>
                <w:sz w:val="18"/>
                <w:shd w:fill="FFFFFF" w:color="auto" w:val="clear"/>
              </w:rPr>
              <w:t> </w:t>
            </w:r>
            <w:r>
              <w:rPr>
                <w:rFonts w:ascii="Tahoma"/>
                <w:color w:val="231F20"/>
                <w:w w:val="105"/>
                <w:sz w:val="18"/>
                <w:shd w:fill="FFFFFF" w:color="auto" w:val="clear"/>
              </w:rPr>
              <w:t>#2</w:t>
            </w:r>
          </w:p>
          <w:p>
            <w:pPr>
              <w:pStyle w:val="TableParagraph"/>
              <w:spacing w:line="53" w:lineRule="exact"/>
              <w:ind w:left="7435"/>
              <w:rPr>
                <w:sz w:val="9"/>
              </w:rPr>
            </w:pPr>
            <w:r>
              <w:rPr>
                <w:color w:val="231F20"/>
                <w:w w:val="110"/>
                <w:sz w:val="9"/>
              </w:rPr>
              <w:t>113°</w:t>
            </w:r>
          </w:p>
          <w:p>
            <w:pPr>
              <w:pStyle w:val="TableParagraph"/>
              <w:spacing w:line="96" w:lineRule="exact"/>
              <w:ind w:left="3565"/>
              <w:rPr>
                <w:sz w:val="9"/>
              </w:rPr>
            </w:pPr>
            <w:r>
              <w:rPr>
                <w:color w:val="231F20"/>
                <w:w w:val="110"/>
                <w:sz w:val="9"/>
              </w:rPr>
              <w:t>Grouse</w:t>
            </w:r>
          </w:p>
          <w:p>
            <w:pPr>
              <w:pStyle w:val="TableParagraph"/>
              <w:tabs>
                <w:tab w:pos="6118" w:val="left" w:leader="none"/>
              </w:tabs>
              <w:spacing w:line="141" w:lineRule="exact"/>
              <w:ind w:left="3565"/>
              <w:rPr>
                <w:rFonts w:ascii="Tahoma"/>
                <w:sz w:val="9"/>
              </w:rPr>
            </w:pPr>
            <w:r>
              <w:rPr>
                <w:color w:val="231F20"/>
                <w:w w:val="110"/>
                <w:position w:val="6"/>
                <w:sz w:val="9"/>
              </w:rPr>
              <w:t>Peak</w:t>
              <w:tab/>
            </w:r>
            <w:r>
              <w:rPr>
                <w:rFonts w:ascii="Tahoma"/>
                <w:color w:val="231F20"/>
                <w:w w:val="110"/>
                <w:sz w:val="9"/>
              </w:rPr>
              <w:t>Gilmore</w:t>
            </w:r>
          </w:p>
          <w:p>
            <w:pPr>
              <w:pStyle w:val="TableParagraph"/>
              <w:tabs>
                <w:tab w:pos="4492" w:val="left" w:leader="none"/>
                <w:tab w:pos="7422" w:val="left" w:leader="none"/>
              </w:tabs>
              <w:spacing w:line="129" w:lineRule="auto"/>
              <w:ind w:left="2184"/>
              <w:jc w:val="center"/>
              <w:rPr>
                <w:i/>
                <w:sz w:val="13"/>
              </w:rPr>
            </w:pPr>
            <w:r>
              <w:rPr>
                <w:color w:val="231F20"/>
                <w:w w:val="105"/>
                <w:position w:val="-7"/>
                <w:sz w:val="9"/>
              </w:rPr>
              <w:t>Chaiiis</w:t>
              <w:tab/>
            </w:r>
            <w:r>
              <w:rPr>
                <w:color w:val="231F20"/>
                <w:w w:val="105"/>
                <w:sz w:val="9"/>
              </w:rPr>
              <w:t>Patterson</w:t>
              <w:tab/>
            </w:r>
            <w:r>
              <w:rPr>
                <w:i/>
                <w:color w:val="231F20"/>
                <w:w w:val="105"/>
                <w:position w:val="-13"/>
                <w:sz w:val="13"/>
              </w:rPr>
              <w:t>Medicine</w:t>
            </w:r>
          </w:p>
          <w:p>
            <w:pPr>
              <w:pStyle w:val="TableParagraph"/>
              <w:spacing w:line="64" w:lineRule="exact"/>
              <w:ind w:left="6596"/>
              <w:rPr>
                <w:rFonts w:ascii="Tahoma"/>
                <w:sz w:val="9"/>
              </w:rPr>
            </w:pPr>
            <w:r>
              <w:rPr>
                <w:rFonts w:ascii="Tahoma"/>
                <w:color w:val="231F20"/>
                <w:w w:val="110"/>
                <w:sz w:val="9"/>
              </w:rPr>
              <w:t>Gilmore</w:t>
            </w:r>
          </w:p>
          <w:p>
            <w:pPr>
              <w:pStyle w:val="TableParagraph"/>
              <w:tabs>
                <w:tab w:pos="6573" w:val="left" w:leader="none"/>
              </w:tabs>
              <w:spacing w:line="196" w:lineRule="exact"/>
              <w:ind w:right="1914"/>
              <w:jc w:val="center"/>
              <w:rPr>
                <w:rFonts w:ascii="Tahoma"/>
                <w:sz w:val="9"/>
              </w:rPr>
            </w:pPr>
            <w:r>
              <w:rPr>
                <w:rFonts w:ascii="Tahoma"/>
                <w:color w:val="231F20"/>
                <w:sz w:val="18"/>
              </w:rPr>
              <w:t>Road Log</w:t>
            </w:r>
            <w:r>
              <w:rPr>
                <w:rFonts w:ascii="Tahoma"/>
                <w:color w:val="231F20"/>
                <w:spacing w:val="-10"/>
                <w:sz w:val="18"/>
              </w:rPr>
              <w:t> </w:t>
            </w:r>
            <w:r>
              <w:rPr>
                <w:rFonts w:ascii="Tahoma"/>
                <w:color w:val="231F20"/>
                <w:sz w:val="18"/>
              </w:rPr>
              <w:t>#</w:t>
            </w:r>
            <w:r>
              <w:rPr>
                <w:rFonts w:ascii="Tahoma"/>
                <w:color w:val="231F20"/>
                <w:spacing w:val="-5"/>
                <w:sz w:val="18"/>
              </w:rPr>
              <w:t> </w:t>
            </w:r>
            <w:r>
              <w:rPr>
                <w:rFonts w:ascii="Tahoma"/>
                <w:color w:val="231F20"/>
                <w:sz w:val="18"/>
              </w:rPr>
              <w:t>4</w:t>
              <w:tab/>
            </w:r>
            <w:r>
              <w:rPr>
                <w:rFonts w:ascii="Tahoma"/>
                <w:color w:val="231F20"/>
                <w:position w:val="6"/>
                <w:sz w:val="9"/>
              </w:rPr>
              <w:t>Summit</w:t>
            </w:r>
          </w:p>
          <w:p>
            <w:pPr>
              <w:pStyle w:val="TableParagraph"/>
              <w:tabs>
                <w:tab w:pos="2945" w:val="left" w:leader="none"/>
                <w:tab w:pos="6269" w:val="left" w:leader="none"/>
                <w:tab w:pos="6663" w:val="left" w:leader="none"/>
              </w:tabs>
              <w:spacing w:line="131" w:lineRule="exact" w:before="6"/>
              <w:ind w:left="2326"/>
              <w:rPr>
                <w:rFonts w:ascii="SimSun"/>
                <w:sz w:val="8"/>
              </w:rPr>
            </w:pPr>
            <w:r>
              <w:rPr>
                <w:rFonts w:ascii="Tahoma"/>
                <w:color w:val="231F20"/>
                <w:w w:val="110"/>
                <w:sz w:val="9"/>
              </w:rPr>
              <w:t>Bayhorse</w:t>
              <w:tab/>
            </w:r>
            <w:r>
              <w:rPr>
                <w:rFonts w:ascii="Tahoma"/>
                <w:color w:val="231F20"/>
                <w:w w:val="110"/>
                <w:position w:val="6"/>
                <w:sz w:val="9"/>
              </w:rPr>
              <w:tab/>
              <w:t>Big</w:t>
              <w:tab/>
            </w:r>
            <w:r>
              <w:rPr>
                <w:rFonts w:ascii="SimSun"/>
                <w:color w:val="231F20"/>
                <w:w w:val="110"/>
                <w:position w:val="5"/>
                <w:sz w:val="8"/>
              </w:rPr>
              <w:t>28</w:t>
            </w:r>
          </w:p>
          <w:p>
            <w:pPr>
              <w:pStyle w:val="TableParagraph"/>
              <w:spacing w:line="58" w:lineRule="exact"/>
              <w:ind w:left="6270"/>
              <w:rPr>
                <w:rFonts w:ascii="Tahoma"/>
                <w:sz w:val="9"/>
              </w:rPr>
            </w:pPr>
            <w:r>
              <w:rPr>
                <w:rFonts w:ascii="Tahoma"/>
                <w:color w:val="231F20"/>
                <w:w w:val="110"/>
                <w:sz w:val="9"/>
              </w:rPr>
              <w:t>Windy</w:t>
            </w:r>
          </w:p>
          <w:p>
            <w:pPr>
              <w:pStyle w:val="TableParagraph"/>
              <w:tabs>
                <w:tab w:pos="6269" w:val="left" w:leader="none"/>
              </w:tabs>
              <w:spacing w:line="110" w:lineRule="exact"/>
              <w:ind w:left="4715"/>
              <w:rPr>
                <w:rFonts w:ascii="Tahoma"/>
                <w:sz w:val="9"/>
              </w:rPr>
            </w:pPr>
            <w:r>
              <w:rPr>
                <w:color w:val="231F20"/>
                <w:w w:val="110"/>
                <w:position w:val="2"/>
                <w:sz w:val="9"/>
              </w:rPr>
              <w:t>Goidburg</w:t>
              <w:tab/>
            </w:r>
            <w:r>
              <w:rPr>
                <w:rFonts w:ascii="Tahoma"/>
                <w:color w:val="231F20"/>
                <w:w w:val="110"/>
                <w:sz w:val="9"/>
              </w:rPr>
              <w:t>Peak</w:t>
            </w:r>
          </w:p>
          <w:p>
            <w:pPr>
              <w:pStyle w:val="TableParagraph"/>
              <w:tabs>
                <w:tab w:pos="7108" w:val="left" w:leader="none"/>
              </w:tabs>
              <w:spacing w:line="125" w:lineRule="exact" w:before="4"/>
              <w:ind w:left="3253"/>
              <w:rPr>
                <w:rFonts w:ascii="Tahoma"/>
                <w:sz w:val="9"/>
              </w:rPr>
            </w:pPr>
            <w:r>
              <w:rPr>
                <w:color w:val="231F20"/>
                <w:w w:val="110"/>
                <w:position w:val="-1"/>
                <w:sz w:val="9"/>
              </w:rPr>
              <w:t>Lone</w:t>
            </w:r>
            <w:r>
              <w:rPr>
                <w:color w:val="231F20"/>
                <w:spacing w:val="-3"/>
                <w:w w:val="110"/>
                <w:position w:val="-1"/>
                <w:sz w:val="9"/>
              </w:rPr>
              <w:t> </w:t>
            </w:r>
            <w:r>
              <w:rPr>
                <w:color w:val="231F20"/>
                <w:w w:val="110"/>
                <w:position w:val="-1"/>
                <w:sz w:val="9"/>
              </w:rPr>
              <w:t>Pine</w:t>
              <w:tab/>
            </w:r>
            <w:r>
              <w:rPr>
                <w:rFonts w:ascii="Tahoma"/>
                <w:color w:val="231F20"/>
                <w:w w:val="110"/>
                <w:sz w:val="9"/>
              </w:rPr>
              <w:t>Nicholia</w:t>
            </w:r>
          </w:p>
          <w:p>
            <w:pPr>
              <w:pStyle w:val="TableParagraph"/>
              <w:tabs>
                <w:tab w:pos="1721" w:val="left" w:leader="none"/>
              </w:tabs>
              <w:spacing w:line="124" w:lineRule="exact"/>
              <w:ind w:right="3558"/>
              <w:jc w:val="right"/>
              <w:rPr>
                <w:rFonts w:ascii="Tahoma"/>
                <w:sz w:val="9"/>
              </w:rPr>
            </w:pPr>
            <w:r>
              <w:rPr>
                <w:color w:val="231F20"/>
                <w:w w:val="105"/>
                <w:position w:val="3"/>
                <w:sz w:val="9"/>
              </w:rPr>
              <w:t>Peak  </w:t>
            </w:r>
            <w:r>
              <w:rPr>
                <w:color w:val="231F20"/>
                <w:spacing w:val="21"/>
                <w:w w:val="105"/>
                <w:position w:val="3"/>
                <w:sz w:val="9"/>
              </w:rPr>
              <w:t> </w:t>
            </w:r>
            <w:r>
              <w:rPr>
                <w:rFonts w:ascii="SimSun"/>
                <w:color w:val="231F20"/>
                <w:w w:val="105"/>
                <w:position w:val="1"/>
                <w:sz w:val="8"/>
              </w:rPr>
              <w:t>93</w:t>
              <w:tab/>
            </w:r>
            <w:r>
              <w:rPr>
                <w:rFonts w:ascii="Tahoma"/>
                <w:color w:val="231F20"/>
                <w:w w:val="105"/>
                <w:sz w:val="9"/>
              </w:rPr>
              <w:t>Summit</w:t>
            </w:r>
          </w:p>
          <w:p>
            <w:pPr>
              <w:pStyle w:val="TableParagraph"/>
              <w:tabs>
                <w:tab w:pos="2146" w:val="left" w:leader="none"/>
              </w:tabs>
              <w:spacing w:line="206" w:lineRule="auto" w:before="2"/>
              <w:ind w:right="3539"/>
              <w:jc w:val="right"/>
              <w:rPr>
                <w:rFonts w:ascii="Tahoma"/>
                <w:sz w:val="9"/>
              </w:rPr>
            </w:pPr>
            <w:r>
              <w:rPr>
                <w:rFonts w:ascii="Tahoma"/>
                <w:color w:val="231F20"/>
                <w:w w:val="115"/>
                <w:position w:val="-2"/>
                <w:sz w:val="9"/>
              </w:rPr>
              <w:t>Malm</w:t>
              <w:tab/>
            </w:r>
            <w:r>
              <w:rPr>
                <w:rFonts w:ascii="Tahoma"/>
                <w:color w:val="231F20"/>
                <w:w w:val="115"/>
                <w:sz w:val="9"/>
              </w:rPr>
              <w:t>Cr.</w:t>
            </w:r>
            <w:r>
              <w:rPr>
                <w:rFonts w:ascii="Tahoma"/>
                <w:color w:val="231F20"/>
                <w:spacing w:val="-1"/>
                <w:w w:val="115"/>
                <w:sz w:val="9"/>
              </w:rPr>
              <w:t> </w:t>
            </w:r>
            <w:r>
              <w:rPr>
                <w:rFonts w:ascii="Tahoma"/>
                <w:color w:val="231F20"/>
                <w:w w:val="115"/>
                <w:sz w:val="9"/>
              </w:rPr>
              <w:t>Pass</w:t>
            </w:r>
          </w:p>
          <w:p>
            <w:pPr>
              <w:pStyle w:val="TableParagraph"/>
              <w:tabs>
                <w:tab w:pos="917" w:val="left" w:leader="none"/>
                <w:tab w:pos="1546" w:val="left" w:leader="none"/>
                <w:tab w:pos="4066" w:val="left" w:leader="none"/>
              </w:tabs>
              <w:spacing w:line="201" w:lineRule="auto"/>
              <w:ind w:right="1958"/>
              <w:jc w:val="center"/>
              <w:rPr>
                <w:sz w:val="9"/>
              </w:rPr>
            </w:pPr>
            <w:r>
              <w:rPr>
                <w:rFonts w:ascii="Tahoma"/>
                <w:color w:val="231F20"/>
                <w:w w:val="110"/>
                <w:sz w:val="9"/>
                <w:shd w:fill="FFFFFF" w:color="auto" w:val="clear"/>
              </w:rPr>
              <w:t>Sunbeam</w:t>
            </w:r>
            <w:r>
              <w:rPr>
                <w:rFonts w:ascii="Tahoma"/>
                <w:color w:val="231F20"/>
                <w:w w:val="110"/>
                <w:sz w:val="9"/>
              </w:rPr>
              <w:tab/>
            </w:r>
            <w:r>
              <w:rPr>
                <w:rFonts w:ascii="Tahoma"/>
                <w:color w:val="231F20"/>
                <w:w w:val="110"/>
                <w:position w:val="-3"/>
                <w:sz w:val="9"/>
              </w:rPr>
              <w:t>Clayton</w:t>
              <w:tab/>
            </w:r>
            <w:r>
              <w:rPr>
                <w:rFonts w:ascii="Tahoma"/>
                <w:color w:val="231F20"/>
                <w:w w:val="110"/>
                <w:position w:val="2"/>
                <w:sz w:val="9"/>
              </w:rPr>
              <w:t>Gulch</w:t>
              <w:tab/>
            </w:r>
            <w:r>
              <w:rPr>
                <w:color w:val="231F20"/>
                <w:w w:val="110"/>
                <w:position w:val="-9"/>
                <w:sz w:val="9"/>
              </w:rPr>
              <w:t>Donkey</w:t>
            </w:r>
          </w:p>
          <w:p>
            <w:pPr>
              <w:pStyle w:val="TableParagraph"/>
              <w:tabs>
                <w:tab w:pos="4521" w:val="left" w:leader="none"/>
                <w:tab w:pos="5402" w:val="left" w:leader="none"/>
                <w:tab w:pos="7730" w:val="left" w:leader="none"/>
              </w:tabs>
              <w:spacing w:line="100" w:lineRule="auto" w:before="26"/>
              <w:ind w:left="3497" w:right="694" w:hanging="11"/>
              <w:rPr>
                <w:sz w:val="9"/>
              </w:rPr>
            </w:pPr>
            <w:r>
              <w:rPr>
                <w:rFonts w:ascii="Tahoma"/>
                <w:color w:val="231F20"/>
                <w:w w:val="115"/>
                <w:position w:val="7"/>
                <w:sz w:val="9"/>
              </w:rPr>
              <w:t>Willow</w:t>
              <w:tab/>
              <w:tab/>
            </w:r>
            <w:r>
              <w:rPr>
                <w:color w:val="231F20"/>
                <w:w w:val="115"/>
                <w:position w:val="5"/>
                <w:sz w:val="9"/>
              </w:rPr>
              <w:t>Hiiis</w:t>
              <w:tab/>
            </w:r>
            <w:r>
              <w:rPr>
                <w:rFonts w:ascii="Tahoma"/>
                <w:color w:val="231F20"/>
                <w:w w:val="115"/>
                <w:sz w:val="9"/>
                <w:shd w:fill="FFFFFF" w:color="auto" w:val="clear"/>
              </w:rPr>
              <w:t>Lone </w:t>
            </w:r>
            <w:r>
              <w:rPr>
                <w:rFonts w:ascii="Tahoma"/>
                <w:color w:val="231F20"/>
                <w:spacing w:val="-4"/>
                <w:w w:val="115"/>
                <w:sz w:val="9"/>
                <w:shd w:fill="FFFFFF" w:color="auto" w:val="clear"/>
              </w:rPr>
              <w:t>Pine</w:t>
            </w:r>
            <w:r>
              <w:rPr>
                <w:rFonts w:ascii="Tahoma"/>
                <w:color w:val="231F20"/>
                <w:spacing w:val="-4"/>
                <w:w w:val="115"/>
                <w:sz w:val="9"/>
              </w:rPr>
              <w:t> </w:t>
            </w:r>
            <w:r>
              <w:rPr>
                <w:rFonts w:ascii="Tahoma"/>
                <w:color w:val="231F20"/>
                <w:w w:val="115"/>
                <w:position w:val="4"/>
                <w:sz w:val="9"/>
              </w:rPr>
              <w:t>Creek</w:t>
              <w:tab/>
            </w:r>
            <w:r>
              <w:rPr>
                <w:color w:val="231F20"/>
                <w:w w:val="115"/>
                <w:sz w:val="9"/>
              </w:rPr>
              <w:t>Doubies</w:t>
            </w:r>
            <w:r>
              <w:rPr>
                <w:color w:val="231F20"/>
                <w:spacing w:val="-1"/>
                <w:w w:val="115"/>
                <w:sz w:val="9"/>
              </w:rPr>
              <w:t> </w:t>
            </w:r>
            <w:r>
              <w:rPr>
                <w:color w:val="231F20"/>
                <w:w w:val="115"/>
                <w:sz w:val="9"/>
              </w:rPr>
              <w:t>ring</w:t>
            </w:r>
          </w:p>
          <w:p>
            <w:pPr>
              <w:pStyle w:val="TableParagraph"/>
              <w:tabs>
                <w:tab w:pos="3462" w:val="left" w:leader="none"/>
                <w:tab w:pos="4521" w:val="left" w:leader="none"/>
                <w:tab w:pos="6650" w:val="left" w:leader="none"/>
              </w:tabs>
              <w:spacing w:line="72" w:lineRule="auto"/>
              <w:ind w:left="85"/>
              <w:rPr>
                <w:rFonts w:ascii="Tahoma"/>
                <w:sz w:val="9"/>
              </w:rPr>
            </w:pPr>
            <w:r>
              <w:rPr>
                <w:rFonts w:ascii="Tahoma"/>
                <w:color w:val="231F20"/>
                <w:w w:val="110"/>
                <w:position w:val="2"/>
                <w:sz w:val="9"/>
              </w:rPr>
              <w:t>Stanley</w:t>
              <w:tab/>
            </w:r>
            <w:r>
              <w:rPr>
                <w:rFonts w:ascii="Tahoma"/>
                <w:color w:val="231F20"/>
                <w:w w:val="110"/>
                <w:sz w:val="9"/>
              </w:rPr>
              <w:t>Summit</w:t>
              <w:tab/>
            </w:r>
            <w:r>
              <w:rPr>
                <w:color w:val="231F20"/>
                <w:w w:val="110"/>
                <w:position w:val="-3"/>
                <w:sz w:val="9"/>
              </w:rPr>
              <w:t>Pass</w:t>
              <w:tab/>
            </w:r>
            <w:r>
              <w:rPr>
                <w:rFonts w:ascii="Tahoma"/>
                <w:color w:val="231F20"/>
                <w:w w:val="110"/>
                <w:position w:val="1"/>
                <w:sz w:val="9"/>
              </w:rPr>
              <w:t>Bell</w:t>
            </w:r>
            <w:r>
              <w:rPr>
                <w:rFonts w:ascii="Tahoma"/>
                <w:color w:val="231F20"/>
                <w:spacing w:val="-5"/>
                <w:w w:val="110"/>
                <w:position w:val="1"/>
                <w:sz w:val="9"/>
              </w:rPr>
              <w:t> </w:t>
            </w:r>
            <w:r>
              <w:rPr>
                <w:rFonts w:ascii="Tahoma"/>
                <w:color w:val="231F20"/>
                <w:w w:val="110"/>
                <w:position w:val="1"/>
                <w:sz w:val="9"/>
              </w:rPr>
              <w:t>Mt.</w:t>
            </w:r>
          </w:p>
          <w:p>
            <w:pPr>
              <w:pStyle w:val="TableParagraph"/>
              <w:spacing w:line="76" w:lineRule="exact"/>
              <w:ind w:left="1101"/>
              <w:rPr>
                <w:i/>
                <w:sz w:val="9"/>
              </w:rPr>
            </w:pPr>
            <w:r>
              <w:rPr>
                <w:i/>
                <w:color w:val="231F20"/>
                <w:w w:val="110"/>
                <w:sz w:val="9"/>
              </w:rPr>
              <w:t>Warm</w:t>
            </w:r>
          </w:p>
          <w:p>
            <w:pPr>
              <w:pStyle w:val="TableParagraph"/>
              <w:spacing w:line="225" w:lineRule="auto"/>
              <w:ind w:left="1100" w:right="7481" w:hanging="11"/>
              <w:rPr>
                <w:i/>
                <w:sz w:val="9"/>
              </w:rPr>
            </w:pPr>
            <w:r>
              <w:rPr>
                <w:i/>
                <w:color w:val="231F20"/>
                <w:w w:val="105"/>
                <w:sz w:val="9"/>
              </w:rPr>
              <w:t>Spring </w:t>
            </w:r>
            <w:r>
              <w:rPr>
                <w:i/>
                <w:color w:val="231F20"/>
                <w:w w:val="110"/>
                <w:sz w:val="9"/>
              </w:rPr>
              <w:t>Creek</w:t>
            </w:r>
          </w:p>
          <w:p>
            <w:pPr>
              <w:pStyle w:val="TableParagraph"/>
              <w:tabs>
                <w:tab w:pos="6991" w:val="left" w:leader="none"/>
              </w:tabs>
              <w:spacing w:before="95"/>
              <w:ind w:left="6137"/>
              <w:rPr>
                <w:sz w:val="9"/>
              </w:rPr>
            </w:pPr>
            <w:r>
              <w:rPr>
                <w:color w:val="231F20"/>
                <w:w w:val="110"/>
                <w:sz w:val="9"/>
              </w:rPr>
              <w:t>Hawiey</w:t>
            </w:r>
            <w:r>
              <w:rPr>
                <w:color w:val="231F20"/>
                <w:spacing w:val="-4"/>
                <w:w w:val="110"/>
                <w:sz w:val="9"/>
              </w:rPr>
              <w:t> </w:t>
            </w:r>
            <w:r>
              <w:rPr>
                <w:color w:val="231F20"/>
                <w:w w:val="110"/>
                <w:sz w:val="9"/>
              </w:rPr>
              <w:t>Mt.</w:t>
              <w:tab/>
              <w:t>Diamond</w:t>
            </w:r>
            <w:r>
              <w:rPr>
                <w:color w:val="231F20"/>
                <w:spacing w:val="-1"/>
                <w:w w:val="110"/>
                <w:sz w:val="9"/>
              </w:rPr>
              <w:t> </w:t>
            </w:r>
            <w:r>
              <w:rPr>
                <w:color w:val="231F20"/>
                <w:w w:val="110"/>
                <w:sz w:val="9"/>
              </w:rPr>
              <w:t>Peak</w:t>
            </w:r>
          </w:p>
          <w:p>
            <w:pPr>
              <w:pStyle w:val="TableParagraph"/>
              <w:tabs>
                <w:tab w:pos="4756" w:val="left" w:leader="none"/>
                <w:tab w:pos="8160" w:val="left" w:leader="none"/>
              </w:tabs>
              <w:spacing w:line="116" w:lineRule="exact" w:before="4"/>
              <w:ind w:left="742"/>
              <w:rPr>
                <w:rFonts w:ascii="Tahoma"/>
                <w:sz w:val="9"/>
              </w:rPr>
            </w:pPr>
            <w:r>
              <w:rPr>
                <w:rFonts w:ascii="SimSun"/>
                <w:color w:val="231F20"/>
                <w:w w:val="101"/>
                <w:position w:val="6"/>
                <w:sz w:val="8"/>
              </w:rPr>
              <w:t>  </w:t>
            </w:r>
            <w:r>
              <w:rPr>
                <w:rFonts w:ascii="SimSun"/>
                <w:color w:val="231F20"/>
                <w:position w:val="6"/>
                <w:sz w:val="8"/>
              </w:rPr>
              <w:tab/>
            </w:r>
            <w:r>
              <w:rPr>
                <w:color w:val="231F20"/>
                <w:w w:val="115"/>
                <w:sz w:val="9"/>
              </w:rPr>
              <w:t>Borah</w:t>
            </w:r>
            <w:r>
              <w:rPr>
                <w:color w:val="231F20"/>
                <w:spacing w:val="-10"/>
                <w:w w:val="115"/>
                <w:sz w:val="9"/>
              </w:rPr>
              <w:t> </w:t>
            </w:r>
            <w:r>
              <w:rPr>
                <w:color w:val="231F20"/>
                <w:w w:val="115"/>
                <w:sz w:val="9"/>
              </w:rPr>
              <w:t>Peak</w:t>
              <w:tab/>
            </w:r>
            <w:r>
              <w:rPr>
                <w:rFonts w:ascii="Tahoma"/>
                <w:color w:val="231F20"/>
                <w:w w:val="115"/>
                <w:position w:val="2"/>
                <w:sz w:val="9"/>
                <w:shd w:fill="FFFFFF" w:color="auto" w:val="clear"/>
              </w:rPr>
              <w:t>Blue</w:t>
            </w:r>
            <w:r>
              <w:rPr>
                <w:rFonts w:ascii="Tahoma"/>
                <w:color w:val="231F20"/>
                <w:spacing w:val="3"/>
                <w:w w:val="115"/>
                <w:position w:val="2"/>
                <w:sz w:val="9"/>
                <w:shd w:fill="FFFFFF" w:color="auto" w:val="clear"/>
              </w:rPr>
              <w:t> </w:t>
            </w:r>
            <w:r>
              <w:rPr>
                <w:rFonts w:ascii="Tahoma"/>
                <w:color w:val="231F20"/>
                <w:w w:val="115"/>
                <w:position w:val="2"/>
                <w:sz w:val="9"/>
                <w:shd w:fill="FFFFFF" w:color="auto" w:val="clear"/>
              </w:rPr>
              <w:t>ome</w:t>
            </w:r>
          </w:p>
          <w:p>
            <w:pPr>
              <w:pStyle w:val="TableParagraph"/>
              <w:tabs>
                <w:tab w:pos="5073" w:val="left" w:leader="none"/>
              </w:tabs>
              <w:spacing w:line="140" w:lineRule="exact"/>
              <w:ind w:left="3998"/>
              <w:rPr>
                <w:rFonts w:ascii="Tahoma"/>
                <w:sz w:val="9"/>
              </w:rPr>
            </w:pPr>
            <w:r>
              <w:rPr>
                <w:color w:val="231F20"/>
                <w:w w:val="110"/>
                <w:position w:val="5"/>
                <w:sz w:val="9"/>
              </w:rPr>
              <w:t>Chiiiy</w:t>
              <w:tab/>
            </w:r>
            <w:r>
              <w:rPr>
                <w:rFonts w:ascii="Tahoma"/>
                <w:color w:val="231F20"/>
                <w:w w:val="110"/>
                <w:sz w:val="9"/>
                <w:shd w:fill="FFFFFF" w:color="auto" w:val="clear"/>
              </w:rPr>
              <w:t>Leatherman</w:t>
            </w:r>
            <w:r>
              <w:rPr>
                <w:rFonts w:ascii="Tahoma"/>
                <w:color w:val="231F20"/>
                <w:spacing w:val="-5"/>
                <w:w w:val="110"/>
                <w:sz w:val="9"/>
                <w:shd w:fill="FFFFFF" w:color="auto" w:val="clear"/>
              </w:rPr>
              <w:t> </w:t>
            </w:r>
            <w:r>
              <w:rPr>
                <w:rFonts w:ascii="Tahoma"/>
                <w:color w:val="231F20"/>
                <w:w w:val="110"/>
                <w:sz w:val="9"/>
                <w:shd w:fill="FFFFFF" w:color="auto" w:val="clear"/>
              </w:rPr>
              <w:t>Peak</w:t>
            </w:r>
          </w:p>
          <w:p>
            <w:pPr>
              <w:pStyle w:val="TableParagraph"/>
              <w:spacing w:line="97" w:lineRule="exact" w:before="41"/>
              <w:ind w:left="4780"/>
              <w:rPr>
                <w:sz w:val="10"/>
              </w:rPr>
            </w:pPr>
            <w:r>
              <w:rPr>
                <w:color w:val="231F20"/>
                <w:sz w:val="10"/>
              </w:rPr>
              <w:t>Borah</w:t>
            </w:r>
          </w:p>
          <w:p>
            <w:pPr>
              <w:pStyle w:val="TableParagraph"/>
              <w:tabs>
                <w:tab w:pos="4780" w:val="left" w:leader="none"/>
                <w:tab w:pos="5942" w:val="left" w:leader="none"/>
              </w:tabs>
              <w:spacing w:line="79" w:lineRule="auto" w:before="19"/>
              <w:ind w:left="96"/>
              <w:rPr>
                <w:sz w:val="9"/>
              </w:rPr>
            </w:pPr>
            <w:r>
              <w:rPr>
                <w:color w:val="231F20"/>
                <w:w w:val="110"/>
                <w:position w:val="-3"/>
                <w:sz w:val="9"/>
              </w:rPr>
              <w:t>44°</w:t>
              <w:tab/>
            </w:r>
            <w:r>
              <w:rPr>
                <w:color w:val="231F20"/>
                <w:w w:val="110"/>
                <w:sz w:val="10"/>
              </w:rPr>
              <w:t>Peak </w:t>
            </w:r>
            <w:r>
              <w:rPr>
                <w:color w:val="231F20"/>
                <w:spacing w:val="6"/>
                <w:w w:val="110"/>
                <w:sz w:val="10"/>
              </w:rPr>
              <w:t> </w:t>
            </w:r>
            <w:r>
              <w:rPr>
                <w:rFonts w:ascii="Tahoma" w:hAnsi="Tahoma"/>
                <w:color w:val="231F20"/>
                <w:w w:val="110"/>
                <w:position w:val="2"/>
                <w:sz w:val="9"/>
                <w:shd w:fill="FFFFFF" w:color="auto" w:val="clear"/>
              </w:rPr>
              <w:t>Mt.</w:t>
            </w:r>
            <w:r>
              <w:rPr>
                <w:rFonts w:ascii="Tahoma" w:hAnsi="Tahoma"/>
                <w:color w:val="231F20"/>
                <w:spacing w:val="-6"/>
                <w:w w:val="110"/>
                <w:position w:val="2"/>
                <w:sz w:val="9"/>
                <w:shd w:fill="FFFFFF" w:color="auto" w:val="clear"/>
              </w:rPr>
              <w:t> </w:t>
            </w:r>
            <w:r>
              <w:rPr>
                <w:rFonts w:ascii="Tahoma" w:hAnsi="Tahoma"/>
                <w:color w:val="231F20"/>
                <w:w w:val="110"/>
                <w:position w:val="2"/>
                <w:sz w:val="9"/>
                <w:shd w:fill="FFFFFF" w:color="auto" w:val="clear"/>
              </w:rPr>
              <w:t>McCaleb</w:t>
            </w:r>
            <w:r>
              <w:rPr>
                <w:rFonts w:ascii="Tahoma" w:hAnsi="Tahoma"/>
                <w:color w:val="231F20"/>
                <w:w w:val="110"/>
                <w:position w:val="2"/>
                <w:sz w:val="9"/>
              </w:rPr>
              <w:tab/>
            </w:r>
            <w:r>
              <w:rPr>
                <w:color w:val="231F20"/>
                <w:w w:val="110"/>
                <w:position w:val="3"/>
                <w:sz w:val="9"/>
              </w:rPr>
              <w:t>Pass Creek</w:t>
            </w:r>
          </w:p>
          <w:p>
            <w:pPr>
              <w:pStyle w:val="TableParagraph"/>
              <w:tabs>
                <w:tab w:pos="5942" w:val="left" w:leader="none"/>
              </w:tabs>
              <w:spacing w:line="115" w:lineRule="auto"/>
              <w:ind w:left="4780"/>
              <w:rPr>
                <w:sz w:val="9"/>
              </w:rPr>
            </w:pPr>
            <w:r>
              <w:rPr>
                <w:color w:val="231F20"/>
                <w:w w:val="105"/>
                <w:position w:val="-3"/>
                <w:sz w:val="10"/>
              </w:rPr>
              <w:t>Horst</w:t>
              <w:tab/>
            </w:r>
            <w:r>
              <w:rPr>
                <w:color w:val="231F20"/>
                <w:w w:val="105"/>
                <w:sz w:val="9"/>
              </w:rPr>
              <w:t>Summit</w:t>
            </w:r>
          </w:p>
          <w:p>
            <w:pPr>
              <w:pStyle w:val="TableParagraph"/>
              <w:spacing w:before="10"/>
              <w:rPr>
                <w:rFonts w:ascii="Times New Roman"/>
                <w:sz w:val="18"/>
              </w:rPr>
            </w:pPr>
          </w:p>
          <w:p>
            <w:pPr>
              <w:pStyle w:val="TableParagraph"/>
              <w:tabs>
                <w:tab w:pos="5320" w:val="left" w:leader="none"/>
                <w:tab w:pos="7757" w:val="left" w:leader="none"/>
              </w:tabs>
              <w:spacing w:line="146" w:lineRule="exact"/>
              <w:ind w:left="4580"/>
              <w:rPr>
                <w:sz w:val="9"/>
              </w:rPr>
            </w:pPr>
            <w:r>
              <w:rPr>
                <w:i/>
                <w:color w:val="231F20"/>
                <w:w w:val="105"/>
                <w:sz w:val="13"/>
              </w:rPr>
              <w:t>Mackay</w:t>
              <w:tab/>
            </w:r>
            <w:r>
              <w:rPr>
                <w:color w:val="231F20"/>
                <w:w w:val="105"/>
                <w:position w:val="-2"/>
                <w:sz w:val="9"/>
              </w:rPr>
              <w:t>Mackay</w:t>
              <w:tab/>
            </w:r>
            <w:r>
              <w:rPr>
                <w:color w:val="231F20"/>
                <w:w w:val="105"/>
                <w:position w:val="1"/>
                <w:sz w:val="9"/>
              </w:rPr>
              <w:t>Saddie</w:t>
            </w:r>
            <w:r>
              <w:rPr>
                <w:color w:val="231F20"/>
                <w:spacing w:val="1"/>
                <w:w w:val="105"/>
                <w:position w:val="1"/>
                <w:sz w:val="9"/>
              </w:rPr>
              <w:t> </w:t>
            </w:r>
            <w:r>
              <w:rPr>
                <w:color w:val="231F20"/>
                <w:w w:val="105"/>
                <w:position w:val="1"/>
                <w:sz w:val="9"/>
              </w:rPr>
              <w:t>Mt.</w:t>
            </w:r>
          </w:p>
          <w:p>
            <w:pPr>
              <w:pStyle w:val="TableParagraph"/>
              <w:tabs>
                <w:tab w:pos="8251" w:val="left" w:leader="none"/>
              </w:tabs>
              <w:spacing w:line="127" w:lineRule="exact"/>
              <w:ind w:left="4580"/>
              <w:rPr>
                <w:rFonts w:ascii="SimSun"/>
                <w:sz w:val="13"/>
              </w:rPr>
            </w:pPr>
            <w:r>
              <w:rPr>
                <w:i/>
                <w:color w:val="231F20"/>
                <w:sz w:val="13"/>
              </w:rPr>
              <w:t>Res.</w:t>
              <w:tab/>
            </w:r>
            <w:r>
              <w:rPr>
                <w:rFonts w:ascii="SimSun"/>
                <w:color w:val="231F20"/>
                <w:sz w:val="13"/>
                <w:vertAlign w:val="subscript"/>
              </w:rPr>
              <w:t>22</w:t>
            </w:r>
          </w:p>
          <w:p>
            <w:pPr>
              <w:pStyle w:val="TableParagraph"/>
              <w:spacing w:line="87" w:lineRule="exact"/>
              <w:ind w:left="5780"/>
              <w:rPr>
                <w:sz w:val="9"/>
              </w:rPr>
            </w:pPr>
            <w:r>
              <w:rPr>
                <w:color w:val="231F20"/>
                <w:w w:val="110"/>
                <w:sz w:val="9"/>
              </w:rPr>
              <w:t>Lesiie</w:t>
            </w:r>
          </w:p>
          <w:p>
            <w:pPr>
              <w:pStyle w:val="TableParagraph"/>
              <w:spacing w:line="198" w:lineRule="exact"/>
              <w:ind w:left="1948"/>
              <w:rPr>
                <w:rFonts w:ascii="Tahoma"/>
                <w:sz w:val="18"/>
              </w:rPr>
            </w:pPr>
            <w:r>
              <w:rPr>
                <w:rFonts w:ascii="Tahoma"/>
                <w:color w:val="231F20"/>
                <w:w w:val="105"/>
                <w:sz w:val="18"/>
              </w:rPr>
              <w:t>Boulder</w:t>
            </w:r>
          </w:p>
          <w:p>
            <w:pPr>
              <w:pStyle w:val="TableParagraph"/>
              <w:tabs>
                <w:tab w:pos="6868" w:val="left" w:leader="none"/>
              </w:tabs>
              <w:spacing w:line="221" w:lineRule="exact"/>
              <w:ind w:left="1843"/>
              <w:rPr>
                <w:sz w:val="9"/>
              </w:rPr>
            </w:pPr>
            <w:r>
              <w:rPr>
                <w:rFonts w:ascii="Tahoma"/>
                <w:color w:val="231F20"/>
                <w:sz w:val="18"/>
              </w:rPr>
              <w:t>Mountains</w:t>
              <w:tab/>
            </w:r>
            <w:r>
              <w:rPr>
                <w:color w:val="231F20"/>
                <w:position w:val="3"/>
                <w:sz w:val="13"/>
              </w:rPr>
              <w:t>Arco Pass</w:t>
            </w:r>
            <w:r>
              <w:rPr>
                <w:color w:val="231F20"/>
                <w:spacing w:val="16"/>
                <w:position w:val="3"/>
                <w:sz w:val="13"/>
              </w:rPr>
              <w:t> </w:t>
            </w:r>
            <w:r>
              <w:rPr>
                <w:color w:val="231F20"/>
                <w:position w:val="-3"/>
                <w:sz w:val="9"/>
              </w:rPr>
              <w:t>Howe</w:t>
            </w:r>
          </w:p>
          <w:p>
            <w:pPr>
              <w:pStyle w:val="TableParagraph"/>
              <w:spacing w:line="103" w:lineRule="exact" w:before="95"/>
              <w:ind w:left="2184" w:right="40"/>
              <w:jc w:val="center"/>
              <w:rPr>
                <w:rFonts w:ascii="Tahoma"/>
                <w:sz w:val="9"/>
              </w:rPr>
            </w:pPr>
            <w:r>
              <w:rPr>
                <w:rFonts w:ascii="Tahoma"/>
                <w:color w:val="231F20"/>
                <w:w w:val="110"/>
                <w:sz w:val="9"/>
              </w:rPr>
              <w:t>Antelope</w:t>
            </w:r>
          </w:p>
          <w:p>
            <w:pPr>
              <w:pStyle w:val="TableParagraph"/>
              <w:spacing w:line="103" w:lineRule="exact"/>
              <w:ind w:left="5312"/>
              <w:rPr>
                <w:rFonts w:ascii="Tahoma"/>
                <w:sz w:val="9"/>
              </w:rPr>
            </w:pPr>
            <w:r>
              <w:rPr>
                <w:rFonts w:ascii="Tahoma"/>
                <w:color w:val="231F20"/>
                <w:w w:val="249"/>
                <w:sz w:val="9"/>
                <w:shd w:fill="FFFFFF" w:color="auto" w:val="clear"/>
              </w:rPr>
              <w:t> </w:t>
            </w:r>
            <w:r>
              <w:rPr>
                <w:rFonts w:ascii="Tahoma"/>
                <w:color w:val="231F20"/>
                <w:w w:val="115"/>
                <w:sz w:val="9"/>
                <w:shd w:fill="FFFFFF" w:color="auto" w:val="clear"/>
              </w:rPr>
              <w:t>Creek</w:t>
            </w:r>
          </w:p>
          <w:p>
            <w:pPr>
              <w:pStyle w:val="TableParagraph"/>
              <w:rPr>
                <w:rFonts w:ascii="Times New Roman"/>
                <w:sz w:val="12"/>
              </w:rPr>
            </w:pPr>
          </w:p>
          <w:p>
            <w:pPr>
              <w:pStyle w:val="TableParagraph"/>
              <w:rPr>
                <w:rFonts w:ascii="Times New Roman"/>
                <w:sz w:val="12"/>
              </w:rPr>
            </w:pPr>
          </w:p>
          <w:p>
            <w:pPr>
              <w:pStyle w:val="TableParagraph"/>
              <w:ind w:left="7393"/>
              <w:rPr>
                <w:rFonts w:ascii="SimSun"/>
                <w:sz w:val="8"/>
              </w:rPr>
            </w:pPr>
            <w:r>
              <w:rPr>
                <w:rFonts w:ascii="SimSun"/>
                <w:color w:val="231F20"/>
                <w:sz w:val="8"/>
              </w:rPr>
              <w:t>26</w:t>
            </w:r>
          </w:p>
          <w:p>
            <w:pPr>
              <w:pStyle w:val="TableParagraph"/>
              <w:rPr>
                <w:rFonts w:ascii="Times New Roman"/>
                <w:sz w:val="11"/>
              </w:rPr>
            </w:pPr>
          </w:p>
          <w:p>
            <w:pPr>
              <w:pStyle w:val="TableParagraph"/>
              <w:tabs>
                <w:tab w:pos="7320" w:val="left" w:leader="none"/>
              </w:tabs>
              <w:spacing w:line="102" w:lineRule="exact"/>
              <w:ind w:left="6177"/>
              <w:rPr>
                <w:rFonts w:ascii="SimSun"/>
                <w:sz w:val="8"/>
              </w:rPr>
            </w:pPr>
            <w:r>
              <w:rPr>
                <w:color w:val="231F20"/>
                <w:w w:val="105"/>
                <w:position w:val="1"/>
                <w:sz w:val="9"/>
              </w:rPr>
              <w:t>Arco</w:t>
              <w:tab/>
            </w:r>
            <w:r>
              <w:rPr>
                <w:rFonts w:ascii="SimSun"/>
                <w:color w:val="231F20"/>
                <w:w w:val="105"/>
                <w:sz w:val="8"/>
              </w:rPr>
              <w:t>20</w:t>
            </w:r>
          </w:p>
          <w:p>
            <w:pPr>
              <w:pStyle w:val="TableParagraph"/>
              <w:tabs>
                <w:tab w:pos="6660" w:val="left" w:leader="none"/>
              </w:tabs>
              <w:spacing w:line="162" w:lineRule="exact"/>
              <w:ind w:left="4693"/>
              <w:rPr>
                <w:rFonts w:ascii="SimSun"/>
                <w:sz w:val="8"/>
              </w:rPr>
            </w:pPr>
            <w:r>
              <w:rPr>
                <w:rFonts w:ascii="Tahoma"/>
                <w:color w:val="231F20"/>
                <w:sz w:val="18"/>
                <w:shd w:fill="FFFFFF" w:color="auto" w:val="clear"/>
              </w:rPr>
              <w:t>Road</w:t>
            </w:r>
            <w:r>
              <w:rPr>
                <w:rFonts w:ascii="Tahoma"/>
                <w:color w:val="231F20"/>
                <w:spacing w:val="-8"/>
                <w:sz w:val="18"/>
                <w:shd w:fill="FFFFFF" w:color="auto" w:val="clear"/>
              </w:rPr>
              <w:t> </w:t>
            </w:r>
            <w:r>
              <w:rPr>
                <w:rFonts w:ascii="Tahoma"/>
                <w:color w:val="231F20"/>
                <w:sz w:val="18"/>
                <w:shd w:fill="FFFFFF" w:color="auto" w:val="clear"/>
              </w:rPr>
              <w:t>log</w:t>
            </w:r>
            <w:r>
              <w:rPr>
                <w:rFonts w:ascii="Tahoma"/>
                <w:color w:val="231F20"/>
                <w:spacing w:val="-7"/>
                <w:sz w:val="18"/>
                <w:shd w:fill="FFFFFF" w:color="auto" w:val="clear"/>
              </w:rPr>
              <w:t> </w:t>
            </w:r>
            <w:r>
              <w:rPr>
                <w:rFonts w:ascii="Tahoma"/>
                <w:color w:val="231F20"/>
                <w:sz w:val="18"/>
                <w:shd w:fill="FFFFFF" w:color="auto" w:val="clear"/>
              </w:rPr>
              <w:t>#1</w:t>
            </w:r>
            <w:r>
              <w:rPr>
                <w:rFonts w:ascii="Tahoma"/>
                <w:color w:val="231F20"/>
                <w:sz w:val="18"/>
              </w:rPr>
              <w:tab/>
            </w:r>
            <w:r>
              <w:rPr>
                <w:rFonts w:ascii="SimSun"/>
                <w:color w:val="231F20"/>
                <w:position w:val="9"/>
                <w:sz w:val="8"/>
              </w:rPr>
              <w:t>93</w:t>
            </w:r>
          </w:p>
          <w:p>
            <w:pPr>
              <w:pStyle w:val="TableParagraph"/>
              <w:tabs>
                <w:tab w:pos="3782" w:val="left" w:leader="none"/>
                <w:tab w:pos="7427" w:val="left" w:leader="none"/>
              </w:tabs>
              <w:spacing w:line="73" w:lineRule="exact"/>
              <w:ind w:left="145"/>
              <w:rPr>
                <w:sz w:val="9"/>
              </w:rPr>
            </w:pPr>
            <w:r>
              <w:rPr>
                <w:color w:val="231F20"/>
                <w:w w:val="110"/>
                <w:position w:val="1"/>
                <w:sz w:val="9"/>
              </w:rPr>
              <w:t>115°</w:t>
              <w:tab/>
              <w:t>114°</w:t>
              <w:tab/>
            </w:r>
            <w:r>
              <w:rPr>
                <w:color w:val="231F20"/>
                <w:w w:val="110"/>
                <w:sz w:val="9"/>
              </w:rPr>
              <w:t>113°</w:t>
            </w:r>
          </w:p>
        </w:tc>
      </w:tr>
      <w:tr>
        <w:trPr>
          <w:trHeight w:val="5022" w:hRule="atLeast"/>
        </w:trPr>
        <w:tc>
          <w:tcPr>
            <w:tcW w:w="146" w:type="dxa"/>
            <w:tcBorders>
              <w:top w:val="single" w:sz="6" w:space="0" w:color="231F20"/>
              <w:left w:val="single" w:sz="18" w:space="0" w:color="231F20"/>
              <w:bottom w:val="single" w:sz="6" w:space="0" w:color="231F20"/>
              <w:right w:val="nil"/>
            </w:tcBorders>
          </w:tcPr>
          <w:p>
            <w:pPr>
              <w:pStyle w:val="TableParagraph"/>
              <w:rPr>
                <w:rFonts w:ascii="Times New Roman"/>
                <w:sz w:val="10"/>
              </w:rPr>
            </w:pPr>
          </w:p>
          <w:p>
            <w:pPr>
              <w:pStyle w:val="TableParagraph"/>
              <w:rPr>
                <w:rFonts w:ascii="Times New Roman"/>
                <w:sz w:val="10"/>
              </w:rPr>
            </w:pPr>
          </w:p>
          <w:p>
            <w:pPr>
              <w:pStyle w:val="TableParagraph"/>
              <w:rPr>
                <w:rFonts w:ascii="Times New Roman"/>
                <w:sz w:val="10"/>
              </w:rPr>
            </w:pPr>
          </w:p>
          <w:p>
            <w:pPr>
              <w:pStyle w:val="TableParagraph"/>
              <w:rPr>
                <w:rFonts w:ascii="Times New Roman"/>
                <w:sz w:val="10"/>
              </w:rPr>
            </w:pPr>
          </w:p>
          <w:p>
            <w:pPr>
              <w:pStyle w:val="TableParagraph"/>
              <w:rPr>
                <w:rFonts w:ascii="Times New Roman"/>
                <w:sz w:val="10"/>
              </w:rPr>
            </w:pPr>
          </w:p>
          <w:p>
            <w:pPr>
              <w:pStyle w:val="TableParagraph"/>
              <w:rPr>
                <w:rFonts w:ascii="Times New Roman"/>
                <w:sz w:val="10"/>
              </w:rPr>
            </w:pPr>
          </w:p>
          <w:p>
            <w:pPr>
              <w:pStyle w:val="TableParagraph"/>
              <w:rPr>
                <w:rFonts w:ascii="Times New Roman"/>
                <w:sz w:val="10"/>
              </w:rPr>
            </w:pPr>
          </w:p>
          <w:p>
            <w:pPr>
              <w:pStyle w:val="TableParagraph"/>
              <w:rPr>
                <w:rFonts w:ascii="Times New Roman"/>
                <w:sz w:val="10"/>
              </w:rPr>
            </w:pPr>
          </w:p>
          <w:p>
            <w:pPr>
              <w:pStyle w:val="TableParagraph"/>
              <w:rPr>
                <w:rFonts w:ascii="Times New Roman"/>
                <w:sz w:val="10"/>
              </w:rPr>
            </w:pPr>
          </w:p>
          <w:p>
            <w:pPr>
              <w:pStyle w:val="TableParagraph"/>
              <w:rPr>
                <w:rFonts w:ascii="Times New Roman"/>
                <w:sz w:val="10"/>
              </w:rPr>
            </w:pPr>
          </w:p>
          <w:p>
            <w:pPr>
              <w:pStyle w:val="TableParagraph"/>
              <w:rPr>
                <w:rFonts w:ascii="Times New Roman"/>
                <w:sz w:val="10"/>
              </w:rPr>
            </w:pPr>
          </w:p>
          <w:p>
            <w:pPr>
              <w:pStyle w:val="TableParagraph"/>
              <w:rPr>
                <w:rFonts w:ascii="Times New Roman"/>
                <w:sz w:val="10"/>
              </w:rPr>
            </w:pPr>
          </w:p>
          <w:p>
            <w:pPr>
              <w:pStyle w:val="TableParagraph"/>
              <w:rPr>
                <w:rFonts w:ascii="Times New Roman"/>
                <w:sz w:val="10"/>
              </w:rPr>
            </w:pPr>
          </w:p>
          <w:p>
            <w:pPr>
              <w:pStyle w:val="TableParagraph"/>
              <w:rPr>
                <w:rFonts w:ascii="Times New Roman"/>
                <w:sz w:val="10"/>
              </w:rPr>
            </w:pPr>
          </w:p>
          <w:p>
            <w:pPr>
              <w:pStyle w:val="TableParagraph"/>
              <w:rPr>
                <w:rFonts w:ascii="Times New Roman"/>
                <w:sz w:val="10"/>
              </w:rPr>
            </w:pPr>
          </w:p>
          <w:p>
            <w:pPr>
              <w:pStyle w:val="TableParagraph"/>
              <w:rPr>
                <w:rFonts w:ascii="Times New Roman"/>
                <w:sz w:val="10"/>
              </w:rPr>
            </w:pPr>
          </w:p>
          <w:p>
            <w:pPr>
              <w:pStyle w:val="TableParagraph"/>
              <w:rPr>
                <w:rFonts w:ascii="Times New Roman"/>
                <w:sz w:val="10"/>
              </w:rPr>
            </w:pPr>
          </w:p>
          <w:p>
            <w:pPr>
              <w:pStyle w:val="TableParagraph"/>
              <w:rPr>
                <w:rFonts w:ascii="Times New Roman"/>
                <w:sz w:val="10"/>
              </w:rPr>
            </w:pPr>
          </w:p>
          <w:p>
            <w:pPr>
              <w:pStyle w:val="TableParagraph"/>
              <w:rPr>
                <w:rFonts w:ascii="Times New Roman"/>
                <w:sz w:val="10"/>
              </w:rPr>
            </w:pPr>
          </w:p>
          <w:p>
            <w:pPr>
              <w:pStyle w:val="TableParagraph"/>
              <w:rPr>
                <w:rFonts w:ascii="Times New Roman"/>
                <w:sz w:val="10"/>
              </w:rPr>
            </w:pPr>
          </w:p>
          <w:p>
            <w:pPr>
              <w:pStyle w:val="TableParagraph"/>
              <w:rPr>
                <w:rFonts w:ascii="Times New Roman"/>
                <w:sz w:val="10"/>
              </w:rPr>
            </w:pPr>
          </w:p>
          <w:p>
            <w:pPr>
              <w:pStyle w:val="TableParagraph"/>
              <w:rPr>
                <w:rFonts w:ascii="Times New Roman"/>
                <w:sz w:val="10"/>
              </w:rPr>
            </w:pPr>
          </w:p>
          <w:p>
            <w:pPr>
              <w:pStyle w:val="TableParagraph"/>
              <w:rPr>
                <w:rFonts w:ascii="Times New Roman"/>
                <w:sz w:val="10"/>
              </w:rPr>
            </w:pPr>
          </w:p>
          <w:p>
            <w:pPr>
              <w:pStyle w:val="TableParagraph"/>
              <w:rPr>
                <w:rFonts w:ascii="Times New Roman"/>
                <w:sz w:val="10"/>
              </w:rPr>
            </w:pPr>
          </w:p>
          <w:p>
            <w:pPr>
              <w:pStyle w:val="TableParagraph"/>
              <w:rPr>
                <w:rFonts w:ascii="Times New Roman"/>
                <w:sz w:val="10"/>
              </w:rPr>
            </w:pPr>
          </w:p>
          <w:p>
            <w:pPr>
              <w:pStyle w:val="TableParagraph"/>
              <w:rPr>
                <w:rFonts w:ascii="Times New Roman"/>
                <w:sz w:val="10"/>
              </w:rPr>
            </w:pPr>
          </w:p>
          <w:p>
            <w:pPr>
              <w:pStyle w:val="TableParagraph"/>
              <w:rPr>
                <w:rFonts w:ascii="Times New Roman"/>
                <w:sz w:val="10"/>
              </w:rPr>
            </w:pPr>
          </w:p>
          <w:p>
            <w:pPr>
              <w:pStyle w:val="TableParagraph"/>
              <w:rPr>
                <w:rFonts w:ascii="Times New Roman"/>
                <w:sz w:val="10"/>
              </w:rPr>
            </w:pPr>
          </w:p>
          <w:p>
            <w:pPr>
              <w:pStyle w:val="TableParagraph"/>
              <w:spacing w:before="9"/>
              <w:rPr>
                <w:rFonts w:ascii="Times New Roman"/>
                <w:sz w:val="11"/>
              </w:rPr>
            </w:pPr>
          </w:p>
          <w:p>
            <w:pPr>
              <w:pStyle w:val="TableParagraph"/>
              <w:ind w:left="35"/>
              <w:rPr>
                <w:rFonts w:ascii="SimSun"/>
                <w:sz w:val="8"/>
              </w:rPr>
            </w:pPr>
            <w:r>
              <w:rPr>
                <w:rFonts w:ascii="SimSun"/>
                <w:color w:val="231F20"/>
                <w:sz w:val="8"/>
              </w:rPr>
              <w:t>21</w:t>
            </w:r>
          </w:p>
        </w:tc>
        <w:tc>
          <w:tcPr>
            <w:tcW w:w="8888" w:type="dxa"/>
            <w:gridSpan w:val="4"/>
            <w:vMerge/>
            <w:tcBorders>
              <w:top w:val="nil"/>
              <w:left w:val="nil"/>
              <w:bottom w:val="nil"/>
              <w:right w:val="single" w:sz="18" w:space="0" w:color="231F20"/>
            </w:tcBorders>
          </w:tcPr>
          <w:p>
            <w:pPr>
              <w:rPr>
                <w:sz w:val="2"/>
                <w:szCs w:val="2"/>
              </w:rPr>
            </w:pPr>
          </w:p>
        </w:tc>
      </w:tr>
      <w:tr>
        <w:trPr>
          <w:trHeight w:val="2257" w:hRule="atLeast"/>
        </w:trPr>
        <w:tc>
          <w:tcPr>
            <w:tcW w:w="146" w:type="dxa"/>
            <w:vMerge w:val="restart"/>
            <w:tcBorders>
              <w:top w:val="single" w:sz="6" w:space="0" w:color="231F20"/>
              <w:left w:val="single" w:sz="18" w:space="0" w:color="231F20"/>
              <w:bottom w:val="single" w:sz="2" w:space="0" w:color="231F20"/>
              <w:right w:val="nil"/>
            </w:tcBorders>
          </w:tcPr>
          <w:p>
            <w:pPr>
              <w:pStyle w:val="TableParagraph"/>
              <w:rPr>
                <w:rFonts w:ascii="Times New Roman"/>
                <w:sz w:val="14"/>
              </w:rPr>
            </w:pPr>
          </w:p>
        </w:tc>
        <w:tc>
          <w:tcPr>
            <w:tcW w:w="8888" w:type="dxa"/>
            <w:gridSpan w:val="4"/>
            <w:vMerge/>
            <w:tcBorders>
              <w:top w:val="nil"/>
              <w:left w:val="nil"/>
              <w:bottom w:val="nil"/>
              <w:right w:val="single" w:sz="18" w:space="0" w:color="231F20"/>
            </w:tcBorders>
          </w:tcPr>
          <w:p>
            <w:pPr>
              <w:rPr>
                <w:sz w:val="2"/>
                <w:szCs w:val="2"/>
              </w:rPr>
            </w:pPr>
          </w:p>
        </w:tc>
      </w:tr>
      <w:tr>
        <w:trPr>
          <w:trHeight w:val="231" w:hRule="atLeast"/>
        </w:trPr>
        <w:tc>
          <w:tcPr>
            <w:tcW w:w="146" w:type="dxa"/>
            <w:vMerge/>
            <w:tcBorders>
              <w:top w:val="nil"/>
              <w:left w:val="single" w:sz="18" w:space="0" w:color="231F20"/>
              <w:bottom w:val="single" w:sz="2" w:space="0" w:color="231F20"/>
              <w:right w:val="nil"/>
            </w:tcBorders>
          </w:tcPr>
          <w:p>
            <w:pPr>
              <w:rPr>
                <w:sz w:val="2"/>
                <w:szCs w:val="2"/>
              </w:rPr>
            </w:pPr>
          </w:p>
        </w:tc>
        <w:tc>
          <w:tcPr>
            <w:tcW w:w="212" w:type="dxa"/>
            <w:tcBorders>
              <w:top w:val="nil"/>
              <w:left w:val="nil"/>
              <w:bottom w:val="single" w:sz="2" w:space="0" w:color="231F20"/>
              <w:right w:val="single" w:sz="6" w:space="0" w:color="231F20"/>
            </w:tcBorders>
          </w:tcPr>
          <w:p>
            <w:pPr>
              <w:pStyle w:val="TableParagraph"/>
              <w:rPr>
                <w:rFonts w:ascii="Times New Roman"/>
                <w:sz w:val="14"/>
              </w:rPr>
            </w:pPr>
          </w:p>
        </w:tc>
        <w:tc>
          <w:tcPr>
            <w:tcW w:w="3645" w:type="dxa"/>
            <w:tcBorders>
              <w:top w:val="nil"/>
              <w:left w:val="single" w:sz="6" w:space="0" w:color="231F20"/>
              <w:bottom w:val="single" w:sz="2" w:space="0" w:color="231F20"/>
              <w:right w:val="single" w:sz="6" w:space="0" w:color="231F20"/>
            </w:tcBorders>
          </w:tcPr>
          <w:p>
            <w:pPr>
              <w:pStyle w:val="TableParagraph"/>
              <w:rPr>
                <w:rFonts w:ascii="Times New Roman"/>
                <w:sz w:val="14"/>
              </w:rPr>
            </w:pPr>
          </w:p>
        </w:tc>
        <w:tc>
          <w:tcPr>
            <w:tcW w:w="3656" w:type="dxa"/>
            <w:tcBorders>
              <w:top w:val="nil"/>
              <w:left w:val="single" w:sz="6" w:space="0" w:color="231F20"/>
              <w:bottom w:val="single" w:sz="2" w:space="0" w:color="231F20"/>
              <w:right w:val="single" w:sz="6" w:space="0" w:color="231F20"/>
            </w:tcBorders>
          </w:tcPr>
          <w:p>
            <w:pPr>
              <w:pStyle w:val="TableParagraph"/>
              <w:rPr>
                <w:rFonts w:ascii="Times New Roman"/>
                <w:sz w:val="14"/>
              </w:rPr>
            </w:pPr>
          </w:p>
        </w:tc>
        <w:tc>
          <w:tcPr>
            <w:tcW w:w="1375" w:type="dxa"/>
            <w:tcBorders>
              <w:top w:val="nil"/>
              <w:left w:val="single" w:sz="6" w:space="0" w:color="231F20"/>
              <w:bottom w:val="single" w:sz="2" w:space="0" w:color="231F20"/>
              <w:right w:val="single" w:sz="18" w:space="0" w:color="231F20"/>
            </w:tcBorders>
          </w:tcPr>
          <w:p>
            <w:pPr>
              <w:pStyle w:val="TableParagraph"/>
              <w:rPr>
                <w:rFonts w:ascii="Times New Roman"/>
                <w:sz w:val="14"/>
              </w:rPr>
            </w:pPr>
          </w:p>
        </w:tc>
      </w:tr>
    </w:tbl>
    <w:p>
      <w:pPr>
        <w:pStyle w:val="BodyText"/>
        <w:spacing w:before="10"/>
        <w:rPr>
          <w:sz w:val="8"/>
        </w:rPr>
      </w:pPr>
    </w:p>
    <w:p>
      <w:pPr>
        <w:spacing w:line="249" w:lineRule="auto" w:before="93"/>
        <w:ind w:left="1392" w:right="1168" w:hanging="288"/>
        <w:jc w:val="left"/>
        <w:rPr>
          <w:i/>
          <w:sz w:val="18"/>
        </w:rPr>
      </w:pPr>
      <w:r>
        <w:rPr/>
        <w:pict>
          <v:group style="position:absolute;margin-left:73.3395pt;margin-top:-577.294128pt;width:454.1pt;height:597.75pt;mso-position-horizontal-relative:page;mso-position-vertical-relative:paragraph;z-index:-255300608" coordorigin="1467,-11546" coordsize="9082,11955">
            <v:shape style="position:absolute;left:1466;top:-11536;width:9044;height:11431" type="#_x0000_t75" stroked="false">
              <v:imagedata r:id="rId7" o:title=""/>
            </v:shape>
            <v:shape style="position:absolute;left:6150;top:-648;width:1230;height:330" type="#_x0000_t75" stroked="false">
              <v:imagedata r:id="rId8" o:title=""/>
            </v:shape>
            <v:rect style="position:absolute;left:6150;top:-648;width:1230;height:330" filled="false" stroked="true" strokeweight="1pt" strokecolor="#231f20">
              <v:stroke dashstyle="solid"/>
            </v:rect>
            <v:rect style="position:absolute;left:1550;top:-5058;width:1230;height:330" filled="true" fillcolor="#ffffff" stroked="false">
              <v:fill type="solid"/>
            </v:rect>
            <v:shape style="position:absolute;left:1550;top:-5058;width:1230;height:330" type="#_x0000_t75" stroked="false">
              <v:imagedata r:id="rId9" o:title=""/>
            </v:shape>
            <v:rect style="position:absolute;left:1550;top:-5058;width:1230;height:330" filled="false" stroked="true" strokeweight="1pt" strokecolor="#231f20">
              <v:stroke dashstyle="solid"/>
            </v:rect>
            <v:shape style="position:absolute;left:5820;top:-8518;width:4690;height:6360" coordorigin="5820,-8517" coordsize="4690,6360" path="m10510,-2158l10100,-2538,9820,-2818,9650,-2948,9580,-3098,9460,-3298,9350,-3497,9230,-3677,9150,-3857,9050,-4117,8960,-4207,8680,-4317,8500,-4447,8370,-4567,8300,-4727,8230,-4897,8090,-5137,7990,-5337,7970,-5507,7930,-5737,7850,-5917,7720,-6067,7340,-6317,7050,-6537,6870,-6727,6810,-6947,6760,-7327,6730,-7597,6680,-7777,6550,-7977,6360,-8157,6100,-8347,5820,-8517e" filled="false" stroked="true" strokeweight="3.84pt" strokecolor="#ffffff">
              <v:path arrowok="t"/>
              <v:stroke dashstyle="solid"/>
            </v:shape>
            <v:shape style="position:absolute;left:5820;top:-8518;width:4690;height:6360" coordorigin="5820,-8517" coordsize="4690,6360" path="m10510,-2158l10100,-2538,9820,-2818,9650,-2948,9580,-3098,9460,-3298,9350,-3497,9230,-3677,9150,-3857,9050,-4117,8960,-4207,8680,-4317,8500,-4447,8370,-4567,8300,-4727,8230,-4897,8090,-5137,7990,-5337,7970,-5507,7930,-5737,7850,-5917,7720,-6067,7340,-6317,7050,-6537,6870,-6727,6810,-6947,6760,-7327,6730,-7597,6680,-7777,6550,-7977,6360,-8157,6100,-8347,5820,-8517e" filled="false" stroked="true" strokeweight="3.84pt" strokecolor="#000000">
              <v:path arrowok="t"/>
              <v:stroke dashstyle="solid"/>
            </v:shape>
            <v:shape style="position:absolute;left:5290;top:-6078;width:3840;height:5630" coordorigin="5290,-6077" coordsize="3840,5630" path="m8600,-448l8700,-508,8830,-578,8970,-638,9040,-728,9080,-978,9090,-1168,9090,-1318,9130,-1448,9000,-1618,8770,-1978,8580,-2308,8430,-2568,8340,-2768,8260,-2898,8220,-3038,8220,-3198,8150,-3348,7990,-3537,7780,-3717,7660,-3787,7530,-3867,7460,-3937,7360,-3987,7280,-4077,7140,-4207,6980,-4267,6830,-4347,6780,-4467,6700,-4687,6580,-4887,6530,-5017,6490,-5147,6450,-5237,6330,-5307,6170,-5327,6040,-5317,5950,-5377,5860,-5487,5800,-5607,5780,-5697,5670,-5767,5510,-5797,5420,-5887,5330,-6027,5290,-6077e" filled="false" stroked="true" strokeweight="3.84pt" strokecolor="#ffffff">
              <v:path arrowok="t"/>
              <v:stroke dashstyle="solid"/>
            </v:shape>
            <v:shape style="position:absolute;left:5290;top:-6078;width:3840;height:5630" coordorigin="5290,-6077" coordsize="3840,5630" path="m8600,-448l8700,-508,8830,-578,8970,-638,9040,-728,9080,-978,9090,-1168,9090,-1318,9130,-1448,9000,-1618,8770,-1978,8580,-2308,8430,-2568,8340,-2768,8260,-2898,8220,-3038,8220,-3198,8150,-3348,7990,-3537,7780,-3717,7660,-3787,7530,-3867,7460,-3937,7360,-3987,7280,-4077,7140,-4207,6980,-4267,6830,-4347,6780,-4467,6700,-4687,6580,-4887,6530,-5017,6490,-5147,6450,-5237,6330,-5307,6170,-5327,6040,-5317,5950,-5377,5860,-5487,5800,-5607,5780,-5697,5670,-5767,5510,-5797,5420,-5887,5330,-6027,5290,-6077e" filled="false" stroked="true" strokeweight="3.84pt" strokecolor="#000000">
              <v:path arrowok="t"/>
              <v:stroke dashstyle="solid"/>
            </v:shape>
            <v:shape style="position:absolute;left:4690;top:-4968;width:4630;height:4760" coordorigin="4690,-4967" coordsize="4630,4760" path="m9320,-208l9110,-238,9000,-278,8890,-388,8740,-428,8550,-468,8380,-528,8250,-568,8120,-578,8050,-628,7970,-718,7860,-958,7710,-1318,7630,-1538,7540,-1658,7460,-1808,7370,-1858,7080,-1978,6940,-2058,6800,-2168,6710,-2308,6560,-2388,6420,-2438,6320,-2548,6150,-2748,6040,-2918,6000,-3028,5930,-3098,5860,-3158,5760,-3337,5680,-3517,5600,-3687,5480,-3807,5340,-3957,5260,-4147,5170,-4457,5090,-4637,4980,-4767,4820,-4897,4690,-4967e" filled="false" stroked="true" strokeweight="3.84pt" strokecolor="#ffffff">
              <v:path arrowok="t"/>
              <v:stroke dashstyle="solid"/>
            </v:shape>
            <v:shape style="position:absolute;left:4690;top:-4968;width:4630;height:4760" coordorigin="4690,-4967" coordsize="4630,4760" path="m9320,-208l9110,-238,9000,-278,8890,-388,8740,-428,8550,-468,8380,-528,8250,-568,8120,-578,8050,-628,7970,-718,7860,-958,7710,-1318,7630,-1538,7540,-1658,7460,-1808,7370,-1858,7080,-1978,6940,-2058,6800,-2168,6710,-2308,6560,-2388,6420,-2438,6320,-2548,6150,-2748,6040,-2918,6000,-3028,5930,-3098,5860,-3158,5760,-3337,5680,-3517,5600,-3687,5480,-3807,5340,-3957,5260,-4147,5170,-4457,5090,-4637,4980,-4767,4820,-4897,4690,-4967e" filled="false" stroked="true" strokeweight="3.84pt" strokecolor="#000000">
              <v:path arrowok="t"/>
              <v:stroke dashstyle="solid"/>
            </v:shape>
            <v:shape style="position:absolute;left:2060;top:-8528;width:3770;height:4810" coordorigin="2060,-8527" coordsize="3770,4810" path="m2060,-3717l2220,-3847,2370,-3907,2560,-3947,2780,-3927,3020,-3877,3270,-3847,3500,-3817,3740,-3817,3990,-3847,4170,-3847,4250,-3907,4350,-4067,4450,-4297,4500,-4487,4560,-4667,4660,-4907,4680,-4967,4660,-5057,4700,-5217,4750,-5397,4750,-5507,4780,-5647,4890,-5747,5060,-5837,5170,-5887,5250,-6037,5400,-6207,5460,-6357,5470,-6487,5450,-6627,5510,-6747,5580,-6987,5600,-7197,5640,-7437,5680,-7557,5750,-7717,5770,-7837,5750,-8017,5780,-8147,5780,-8297,5830,-8527e" filled="false" stroked="true" strokeweight="3.84pt" strokecolor="#ffffff">
              <v:path arrowok="t"/>
              <v:stroke dashstyle="solid"/>
            </v:shape>
            <v:shape style="position:absolute;left:2060;top:-8528;width:3770;height:4810" coordorigin="2060,-8527" coordsize="3770,4810" path="m2060,-3717l2220,-3847,2370,-3907,2560,-3947,2780,-3927,3020,-3877,3270,-3847,3500,-3817,3740,-3817,3990,-3847,4170,-3847,4250,-3907,4350,-4067,4450,-4297,4500,-4487,4560,-4667,4660,-4907,4680,-4967,4660,-5057,4700,-5217,4750,-5397,4750,-5507,4780,-5647,4890,-5747,5060,-5837,5170,-5887,5250,-6037,5400,-6207,5460,-6357,5470,-6487,5450,-6627,5510,-6747,5580,-6987,5600,-7197,5640,-7437,5680,-7557,5750,-7717,5770,-7837,5750,-8017,5780,-8147,5780,-8297,5830,-8527e" filled="false" stroked="true" strokeweight="3.84pt" strokecolor="#000000">
              <v:path arrowok="t"/>
              <v:stroke dashstyle="solid"/>
            </v:shape>
            <v:rect style="position:absolute;left:1620;top:-5002;width:1083;height:200" filled="true" fillcolor="#ffffff" stroked="false">
              <v:fill type="solid"/>
            </v:rect>
            <v:shape style="position:absolute;left:2110;top:-4768;width:5670;height:4110" coordorigin="2110,-4767" coordsize="5670,4110" path="m2110,-4767l2400,-3907m7190,-658l7780,-1118e" filled="false" stroked="true" strokeweight="1pt" strokecolor="#231f20">
              <v:path arrowok="t"/>
              <v:stroke dashstyle="solid"/>
            </v:shape>
            <v:shape style="position:absolute;left:6330;top:-5728;width:1230;height:330" type="#_x0000_t75" stroked="false">
              <v:imagedata r:id="rId10" o:title=""/>
            </v:shape>
            <v:shape style="position:absolute;left:1466;top:-11546;width:9058;height:11761" type="#_x0000_t75" stroked="false">
              <v:imagedata r:id="rId11" o:title=""/>
            </v:shape>
            <v:rect style="position:absolute;left:8096;top:-86;width:1742;height:486" filled="true" fillcolor="#ffffff" stroked="false">
              <v:fill type="solid"/>
            </v:rect>
            <v:rect style="position:absolute;left:8096;top:-86;width:1742;height:486" filled="false" stroked="true" strokeweight=".81pt" strokecolor="#ffffff">
              <v:stroke dashstyle="solid"/>
            </v:rect>
            <w10:wrap type="none"/>
          </v:group>
        </w:pict>
      </w:r>
      <w:r>
        <w:rPr/>
        <w:pict>
          <v:group style="position:absolute;margin-left:134.255997pt;margin-top:-221.597656pt;width:171.5pt;height:163.050pt;mso-position-horizontal-relative:page;mso-position-vertical-relative:paragraph;z-index:-255285248" coordorigin="2685,-4432" coordsize="3430,3261">
            <v:shape style="position:absolute;left:4398;top:-4197;width:992;height:596" coordorigin="4398,-4197" coordsize="992,596" path="m4653,-4197l4398,-4197,4398,-3983,4653,-3983,4653,-4197m5389,-3913l5059,-3913,5059,-3602,5389,-3602,5389,-3913e" filled="true" fillcolor="#ffffff" stroked="false">
              <v:path arrowok="t"/>
              <v:fill type="solid"/>
            </v:shape>
            <v:shape style="position:absolute;left:4548;top:-4427;width:138;height:81" coordorigin="4549,-4427" coordsize="138,81" path="m4549,-4427l4622,-4395,4686,-4346e" filled="false" stroked="true" strokeweight=".5pt" strokecolor="#231f20">
              <v:path arrowok="t"/>
              <v:stroke dashstyle="solid"/>
            </v:shape>
            <v:line style="position:absolute" from="4549,-4224" to="4605,-4362" stroked="true" strokeweight=".81pt" strokecolor="#231f20">
              <v:stroke dashstyle="solid"/>
            </v:line>
            <v:shape style="position:absolute;left:3769;top:-4044;width:331;height:194" type="#_x0000_t75" stroked="false">
              <v:imagedata r:id="rId12" o:title=""/>
            </v:shape>
            <v:shape style="position:absolute;left:3017;top:-4039;width:1499;height:1993" coordorigin="3018,-4038" coordsize="1499,1993" path="m3075,-3900l3075,-3787,3067,-3730,3042,-3601,3018,-3520,3018,-3423,3034,-3317,3107,-3236,3212,-3196,3285,-3139,3391,-3010,3431,-2929,3455,-2864m4290,-4038l4322,-3925,4362,-3836,4435,-3755,4460,-3666,4468,-3552,4508,-3463,4516,-3390,4476,-3317,4403,-3285,4257,-3285,4152,-3285,4039,-3236,3925,-3180,3868,-3074,3844,-2945,3812,-2799,3771,-2653,3690,-2516,3625,-2354,3480,-2273,3423,-2175,3391,-2046e" filled="false" stroked="true" strokeweight=".81pt" strokecolor="#5471b5">
              <v:path arrowok="t"/>
              <v:stroke dashstyle="longdashdotdot"/>
            </v:shape>
            <v:shape style="position:absolute;left:2685;top:-3641;width:1399;height:1486" coordorigin="2685,-3641" coordsize="1399,1486" path="m2970,-3641l2685,-3641,2685,-3329,2970,-3329,2970,-3641m4083,-3115l3978,-3155,3609,-2196,3715,-2156,4083,-3115e" filled="true" fillcolor="#ffffff" stroked="false">
              <v:path arrowok="t"/>
              <v:fill type="solid"/>
            </v:shape>
            <v:shape style="position:absolute;left:3876;top:-2880;width:2179;height:1701" coordorigin="3877,-2880" coordsize="2179,1701" path="m6055,-2880l5918,-2856,5699,-2807,5561,-2758,5375,-2645,5270,-2556,5172,-2507,5075,-2435,5010,-2337,4946,-2240,4848,-2135,4759,-2021,4678,-1892,4605,-1787,4492,-1697,4395,-1625,4314,-1600,4249,-1527,4217,-1438,4184,-1374,4103,-1317,3998,-1260,3909,-1203,3877,-1179e" filled="false" stroked="true" strokeweight=".81pt" strokecolor="#231f20">
              <v:path arrowok="t"/>
              <v:stroke dashstyle="solid"/>
            </v:shape>
            <v:shape style="position:absolute;left:4653;top:-4085;width:410;height:373" coordorigin="4653,-4085" coordsize="410,373" path="m4943,-4085l4653,-3896,4773,-3712,5063,-3900,4943,-4085xe" filled="true" fillcolor="#ffffff" stroked="false">
              <v:path arrowok="t"/>
              <v:fill type="solid"/>
            </v:shape>
            <v:shape style="position:absolute;left:4475;top:-3823;width:215;height:110" coordorigin="4475,-3822" coordsize="215,110" path="m4475,-3712l4550,-3737,4605,-3767,4660,-3797,4690,-3822e" filled="false" stroked="true" strokeweight=".5pt" strokecolor="#231f20">
              <v:path arrowok="t"/>
              <v:stroke dashstyle="solid"/>
            </v:shape>
            <v:rect style="position:absolute;left:5410;top:-3873;width:60;height:60" filled="true" fillcolor="#ffffff" stroked="false">
              <v:fill type="solid"/>
            </v:rect>
            <v:rect style="position:absolute;left:5410;top:-3873;width:60;height:60" filled="false" stroked="true" strokeweight=".5pt" strokecolor="#231f20">
              <v:stroke dashstyle="solid"/>
            </v:rect>
            <v:rect style="position:absolute;left:6050;top:-3795;width:60;height:60" filled="true" fillcolor="#ffffff" stroked="false">
              <v:fill type="solid"/>
            </v:rect>
            <v:rect style="position:absolute;left:6050;top:-3795;width:60;height:60" filled="false" stroked="true" strokeweight=".5pt" strokecolor="#231f20">
              <v:stroke dashstyle="solid"/>
            </v:rect>
            <w10:wrap type="none"/>
          </v:group>
        </w:pict>
      </w:r>
      <w:r>
        <w:rPr/>
        <w:pict>
          <v:shape style="position:absolute;margin-left:355.013pt;margin-top:-83.253647pt;width:26.35pt;height:13pt;mso-position-horizontal-relative:page;mso-position-vertical-relative:paragraph;z-index:-255280128" coordorigin="7100,-1665" coordsize="527,260" path="m7627,-1665l7594,-1608,7530,-1552,7440,-1479,7359,-1471,7246,-1454,7100,-1406e" filled="false" stroked="true" strokeweight=".81pt" strokecolor="#5471b5">
            <v:path arrowok="t"/>
            <v:stroke dashstyle="longdashdotdot"/>
            <w10:wrap type="none"/>
          </v:shape>
        </w:pict>
      </w:r>
      <w:r>
        <w:rPr/>
        <w:pict>
          <v:shape style="position:absolute;margin-left:431.993988pt;margin-top:-78.627647pt;width:9.6pt;height:23.65pt;mso-position-horizontal-relative:page;mso-position-vertical-relative:paragraph;z-index:-255279104" coordorigin="8640,-1573" coordsize="192,473" path="m8720,-1573l8640,-1119,8752,-1100,8831,-1553,8720,-1573xe" filled="true" fillcolor="#ffffff" stroked="false">
            <v:path arrowok="t"/>
            <v:fill type="solid"/>
            <w10:wrap type="none"/>
          </v:shape>
        </w:pict>
      </w:r>
      <w:r>
        <w:rPr/>
        <w:pict>
          <v:shape style="position:absolute;margin-left:342.181885pt;margin-top:-94.101143pt;width:31.7pt;height:6.5pt;mso-position-horizontal-relative:page;mso-position-vertical-relative:paragraph;z-index:-255272960;rotation:24" type="#_x0000_t136" fillcolor="#231f20" stroked="f">
            <o:extrusion v:ext="view" autorotationcenter="t"/>
            <v:textpath style="font-family:&quot;Arial&quot;;font-size:6pt;v-text-kern:t;mso-text-shadow:auto;font-style:italic" string="Big Lost R."/>
            <w10:wrap type="none"/>
          </v:shape>
        </w:pict>
      </w:r>
      <w:r>
        <w:rPr/>
        <w:pict>
          <v:shape style="position:absolute;margin-left:268.127808pt;margin-top:-95.051865pt;width:31.7pt;height:6.5pt;mso-position-horizontal-relative:page;mso-position-vertical-relative:paragraph;z-index:-255271936;rotation:32" type="#_x0000_t136" fillcolor="#231f20" stroked="f">
            <o:extrusion v:ext="view" autorotationcenter="t"/>
            <v:textpath style="font-family:&quot;Arial&quot;;font-size:6pt;v-text-kern:t;mso-text-shadow:auto;font-style:italic" string="Big Lost R."/>
            <w10:wrap type="none"/>
          </v:shape>
        </w:pict>
      </w:r>
      <w:r>
        <w:rPr/>
        <w:pict>
          <v:shape style="position:absolute;margin-left:305.838379pt;margin-top:-87.739754pt;width:42.05pt;height:8.1pt;mso-position-horizontal-relative:page;mso-position-vertical-relative:paragraph;z-index:-255264768;rotation:43" type="#_x0000_t136" fillcolor="#231f20" stroked="f">
            <o:extrusion v:ext="view" autorotationcenter="t"/>
            <v:textpath style="font-family:&quot;Arial&quot;;font-size:8pt;v-text-kern:t;mso-text-shadow:auto" string="White Knob"/>
            <w10:wrap type="none"/>
          </v:shape>
        </w:pict>
      </w:r>
      <w:r>
        <w:rPr/>
        <w:pict>
          <v:shape style="position:absolute;margin-left:300.843262pt;margin-top:-83.47757pt;width:37.550pt;height:8.1pt;mso-position-horizontal-relative:page;mso-position-vertical-relative:paragraph;z-index:-255263744;rotation:43" type="#_x0000_t136" fillcolor="#231f20" stroked="f">
            <o:extrusion v:ext="view" autorotationcenter="t"/>
            <v:textpath style="font-family:&quot;Arial&quot;;font-size:8pt;v-text-kern:t;mso-text-shadow:auto" string="Mountains"/>
            <w10:wrap type="none"/>
          </v:shape>
        </w:pict>
      </w:r>
      <w:r>
        <w:rPr/>
        <w:pict>
          <v:shape style="position:absolute;margin-left:219.890961pt;margin-top:-62.364456pt;width:31.2pt;height:9pt;mso-position-horizontal-relative:page;mso-position-vertical-relative:paragraph;z-index:-255262720;rotation:43" type="#_x0000_t136" fillcolor="#231f20" stroked="f">
            <o:extrusion v:ext="view" autorotationcenter="t"/>
            <v:textpath style="font-family:&quot;Tahoma&quot;;font-size:9pt;v-text-kern:t;mso-text-shadow:auto" string="Pioneer"/>
            <w10:wrap type="none"/>
          </v:shape>
        </w:pict>
      </w:r>
      <w:r>
        <w:rPr/>
        <w:pict>
          <v:shape style="position:absolute;margin-left:219.42139pt;margin-top:-38.829169pt;width:41.6pt;height:9pt;mso-position-horizontal-relative:page;mso-position-vertical-relative:paragraph;z-index:-255260672;rotation:45" type="#_x0000_t136" fillcolor="#231f20" stroked="f">
            <o:extrusion v:ext="view" autorotationcenter="t"/>
            <v:textpath style="font-family:&quot;Tahoma&quot;;font-size:9pt;v-text-kern:t;mso-text-shadow:auto" string="Mountains"/>
            <w10:wrap type="none"/>
          </v:shape>
        </w:pict>
      </w:r>
      <w:r>
        <w:rPr/>
        <w:pict>
          <v:shape style="position:absolute;margin-left:108.932219pt;margin-top:-81.121352pt;width:27.7pt;height:9pt;mso-position-horizontal-relative:page;mso-position-vertical-relative:paragraph;z-index:-255259648;rotation:45" type="#_x0000_t136" fillcolor="#231f20" stroked="f">
            <o:extrusion v:ext="view" autorotationcenter="t"/>
            <v:textpath style="font-family:&quot;Tahoma&quot;;font-size:9pt;v-text-kern:t;mso-text-shadow:auto" string="Smoky"/>
            <w10:wrap type="none"/>
          </v:shape>
        </w:pict>
      </w:r>
      <w:r>
        <w:rPr/>
        <w:pict>
          <v:shape style="position:absolute;margin-left:103.191173pt;margin-top:-58.811427pt;width:41.6pt;height:9pt;mso-position-horizontal-relative:page;mso-position-vertical-relative:paragraph;z-index:-255258624;rotation:46" type="#_x0000_t136" fillcolor="#231f20" stroked="f">
            <o:extrusion v:ext="view" autorotationcenter="t"/>
            <v:textpath style="font-family:&quot;Tahoma&quot;;font-size:9pt;v-text-kern:t;mso-text-shadow:auto" string="Mountains"/>
            <w10:wrap type="none"/>
          </v:shape>
        </w:pict>
      </w:r>
      <w:r>
        <w:rPr/>
        <w:pict>
          <v:shape style="position:absolute;margin-left:407.176282pt;margin-top:-112.304303pt;width:29.9pt;height:6pt;mso-position-horizontal-relative:page;mso-position-vertical-relative:paragraph;z-index:-255250432;rotation:53" type="#_x0000_t136" fillcolor="#231f20" stroked="f">
            <o:extrusion v:ext="view" autorotationcenter="t"/>
            <v:textpath style="font-family:&quot;Arial&quot;;font-size:6pt;v-text-kern:t;mso-text-shadow:auto;font-style:italic" string="Lost   River"/>
            <w10:wrap type="none"/>
          </v:shape>
        </w:pict>
      </w:r>
      <w:r>
        <w:rPr/>
        <w:pict>
          <v:shape style="position:absolute;margin-left:380.598175pt;margin-top:-87.275772pt;width:62.6pt;height:8.1pt;mso-position-horizontal-relative:page;mso-position-vertical-relative:paragraph;z-index:-255242240;rotation:61" type="#_x0000_t136" fillcolor="#231f20" stroked="f">
            <o:extrusion v:ext="view" autorotationcenter="t"/>
            <v:textpath style="font-family:&quot;Arial&quot;;font-size:8pt;v-text-kern:t;mso-text-shadow:auto" string="Lost River Range"/>
            <w10:wrap type="none"/>
          </v:shape>
        </w:pict>
      </w:r>
      <w:r>
        <w:rPr/>
        <w:pict>
          <v:shape style="position:absolute;margin-left:465.962134pt;margin-top:-47.29101pt;width:31.7pt;height:6.5pt;mso-position-horizontal-relative:page;mso-position-vertical-relative:paragraph;z-index:-255236096;rotation:274" type="#_x0000_t136" fillcolor="#231f20" stroked="f">
            <o:extrusion v:ext="view" autorotationcenter="t"/>
            <v:textpath style="font-family:&quot;Arial&quot;;font-size:6pt;v-text-kern:t;mso-text-shadow:auto;font-style:italic" string="Big Lost R."/>
            <w10:wrap type="none"/>
          </v:shape>
        </w:pict>
      </w:r>
      <w:r>
        <w:rPr/>
        <w:pict>
          <v:shape style="position:absolute;margin-left:424.424701pt;margin-top:-69.384601pt;width:23pt;height:4.9pt;mso-position-horizontal-relative:page;mso-position-vertical-relative:paragraph;z-index:-255235072;rotation:280" type="#_x0000_t136" fillcolor="#231f20" stroked="f">
            <o:extrusion v:ext="view" autorotationcenter="t"/>
            <v:textpath style="font-family:&quot;Tahoma&quot;;font-size:4pt;v-text-kern:t;mso-text-shadow:auto" string="Hurst Cyn."/>
            <w10:wrap type="none"/>
          </v:shape>
        </w:pict>
      </w:r>
      <w:r>
        <w:rPr/>
        <w:pict>
          <v:shape style="position:absolute;margin-left:412.831451pt;margin-top:-50.78355pt;width:34.4pt;height:8.1pt;mso-position-horizontal-relative:page;mso-position-vertical-relative:paragraph;z-index:-255221760;rotation:331" type="#_x0000_t136" fillcolor="#231f20" stroked="f">
            <o:extrusion v:ext="view" autorotationcenter="t"/>
            <v:textpath style="font-family:&quot;Arial&quot;;font-size:8pt;v-text-kern:t;mso-text-shadow:auto" string="Arco Hiiis"/>
            <w10:wrap type="none"/>
          </v:shape>
        </w:pict>
      </w:r>
      <w:r>
        <w:rPr>
          <w:i/>
          <w:color w:val="231F20"/>
          <w:sz w:val="18"/>
        </w:rPr>
        <w:t>Figure</w:t>
      </w:r>
      <w:r>
        <w:rPr>
          <w:i/>
          <w:color w:val="231F20"/>
          <w:spacing w:val="-5"/>
          <w:sz w:val="18"/>
        </w:rPr>
        <w:t> </w:t>
      </w:r>
      <w:r>
        <w:rPr>
          <w:i/>
          <w:color w:val="231F20"/>
          <w:sz w:val="18"/>
        </w:rPr>
        <w:t>1.</w:t>
      </w:r>
      <w:r>
        <w:rPr>
          <w:i/>
          <w:color w:val="231F20"/>
          <w:spacing w:val="-5"/>
          <w:sz w:val="18"/>
        </w:rPr>
        <w:t> </w:t>
      </w:r>
      <w:r>
        <w:rPr>
          <w:i/>
          <w:color w:val="231F20"/>
          <w:sz w:val="18"/>
        </w:rPr>
        <w:t>Map</w:t>
      </w:r>
      <w:r>
        <w:rPr>
          <w:i/>
          <w:color w:val="231F20"/>
          <w:spacing w:val="-4"/>
          <w:sz w:val="18"/>
        </w:rPr>
        <w:t> </w:t>
      </w:r>
      <w:r>
        <w:rPr>
          <w:i/>
          <w:color w:val="231F20"/>
          <w:sz w:val="18"/>
        </w:rPr>
        <w:t>showing</w:t>
      </w:r>
      <w:r>
        <w:rPr>
          <w:i/>
          <w:color w:val="231F20"/>
          <w:spacing w:val="-5"/>
          <w:sz w:val="18"/>
        </w:rPr>
        <w:t> </w:t>
      </w:r>
      <w:r>
        <w:rPr>
          <w:i/>
          <w:color w:val="231F20"/>
          <w:sz w:val="18"/>
        </w:rPr>
        <w:t>geography</w:t>
      </w:r>
      <w:r>
        <w:rPr>
          <w:i/>
          <w:color w:val="231F20"/>
          <w:spacing w:val="-4"/>
          <w:sz w:val="18"/>
        </w:rPr>
        <w:t> </w:t>
      </w:r>
      <w:r>
        <w:rPr>
          <w:i/>
          <w:color w:val="231F20"/>
          <w:sz w:val="18"/>
        </w:rPr>
        <w:t>of</w:t>
      </w:r>
      <w:r>
        <w:rPr>
          <w:i/>
          <w:color w:val="231F20"/>
          <w:spacing w:val="-5"/>
          <w:sz w:val="18"/>
        </w:rPr>
        <w:t> </w:t>
      </w:r>
      <w:r>
        <w:rPr>
          <w:i/>
          <w:color w:val="231F20"/>
          <w:sz w:val="18"/>
        </w:rPr>
        <w:t>east-central</w:t>
      </w:r>
      <w:r>
        <w:rPr>
          <w:i/>
          <w:color w:val="231F20"/>
          <w:spacing w:val="-4"/>
          <w:sz w:val="18"/>
        </w:rPr>
        <w:t> </w:t>
      </w:r>
      <w:r>
        <w:rPr>
          <w:i/>
          <w:color w:val="231F20"/>
          <w:sz w:val="18"/>
        </w:rPr>
        <w:t>Idaho,</w:t>
      </w:r>
      <w:r>
        <w:rPr>
          <w:i/>
          <w:color w:val="231F20"/>
          <w:spacing w:val="-5"/>
          <w:sz w:val="18"/>
        </w:rPr>
        <w:t> </w:t>
      </w:r>
      <w:r>
        <w:rPr>
          <w:i/>
          <w:color w:val="231F20"/>
          <w:sz w:val="18"/>
        </w:rPr>
        <w:t>with</w:t>
      </w:r>
      <w:r>
        <w:rPr>
          <w:i/>
          <w:color w:val="231F20"/>
          <w:spacing w:val="-4"/>
          <w:sz w:val="18"/>
        </w:rPr>
        <w:t> </w:t>
      </w:r>
      <w:r>
        <w:rPr>
          <w:i/>
          <w:color w:val="231F20"/>
          <w:sz w:val="18"/>
        </w:rPr>
        <w:t>some</w:t>
      </w:r>
      <w:r>
        <w:rPr>
          <w:i/>
          <w:color w:val="231F20"/>
          <w:spacing w:val="-5"/>
          <w:sz w:val="18"/>
        </w:rPr>
        <w:t> </w:t>
      </w:r>
      <w:r>
        <w:rPr>
          <w:i/>
          <w:color w:val="231F20"/>
          <w:sz w:val="18"/>
        </w:rPr>
        <w:t>of</w:t>
      </w:r>
      <w:r>
        <w:rPr>
          <w:i/>
          <w:color w:val="231F20"/>
          <w:spacing w:val="-4"/>
          <w:sz w:val="18"/>
        </w:rPr>
        <w:t> </w:t>
      </w:r>
      <w:r>
        <w:rPr>
          <w:i/>
          <w:color w:val="231F20"/>
          <w:sz w:val="18"/>
        </w:rPr>
        <w:t>the</w:t>
      </w:r>
      <w:r>
        <w:rPr>
          <w:i/>
          <w:color w:val="231F20"/>
          <w:spacing w:val="-5"/>
          <w:sz w:val="18"/>
        </w:rPr>
        <w:t> </w:t>
      </w:r>
      <w:r>
        <w:rPr>
          <w:i/>
          <w:color w:val="231F20"/>
          <w:sz w:val="18"/>
        </w:rPr>
        <w:t>localities</w:t>
      </w:r>
      <w:r>
        <w:rPr>
          <w:i/>
          <w:color w:val="231F20"/>
          <w:spacing w:val="-4"/>
          <w:sz w:val="18"/>
        </w:rPr>
        <w:t> </w:t>
      </w:r>
      <w:r>
        <w:rPr>
          <w:i/>
          <w:color w:val="231F20"/>
          <w:sz w:val="18"/>
        </w:rPr>
        <w:t>mentioned</w:t>
      </w:r>
      <w:r>
        <w:rPr>
          <w:i/>
          <w:color w:val="231F20"/>
          <w:spacing w:val="-5"/>
          <w:sz w:val="18"/>
        </w:rPr>
        <w:t> </w:t>
      </w:r>
      <w:r>
        <w:rPr>
          <w:i/>
          <w:color w:val="231F20"/>
          <w:sz w:val="18"/>
        </w:rPr>
        <w:t>in</w:t>
      </w:r>
      <w:r>
        <w:rPr>
          <w:i/>
          <w:color w:val="231F20"/>
          <w:spacing w:val="-5"/>
          <w:sz w:val="18"/>
        </w:rPr>
        <w:t> </w:t>
      </w:r>
      <w:r>
        <w:rPr>
          <w:i/>
          <w:color w:val="231F20"/>
          <w:sz w:val="18"/>
        </w:rPr>
        <w:t>this</w:t>
      </w:r>
      <w:r>
        <w:rPr>
          <w:i/>
          <w:color w:val="231F20"/>
          <w:spacing w:val="-4"/>
          <w:sz w:val="18"/>
        </w:rPr>
        <w:t> </w:t>
      </w:r>
      <w:r>
        <w:rPr>
          <w:i/>
          <w:color w:val="231F20"/>
          <w:sz w:val="18"/>
        </w:rPr>
        <w:t>article.</w:t>
      </w:r>
      <w:r>
        <w:rPr>
          <w:i/>
          <w:color w:val="231F20"/>
          <w:spacing w:val="-5"/>
          <w:sz w:val="18"/>
        </w:rPr>
        <w:t> </w:t>
      </w:r>
      <w:r>
        <w:rPr>
          <w:i/>
          <w:color w:val="231F20"/>
          <w:sz w:val="18"/>
        </w:rPr>
        <w:t>Route</w:t>
      </w:r>
      <w:r>
        <w:rPr>
          <w:i/>
          <w:color w:val="231F20"/>
          <w:spacing w:val="-4"/>
          <w:sz w:val="18"/>
        </w:rPr>
        <w:t> </w:t>
      </w:r>
      <w:r>
        <w:rPr>
          <w:i/>
          <w:color w:val="231F20"/>
          <w:sz w:val="18"/>
        </w:rPr>
        <w:t>of</w:t>
      </w:r>
      <w:r>
        <w:rPr>
          <w:i/>
          <w:color w:val="231F20"/>
          <w:spacing w:val="-5"/>
          <w:sz w:val="18"/>
        </w:rPr>
        <w:t> </w:t>
      </w:r>
      <w:r>
        <w:rPr>
          <w:i/>
          <w:color w:val="231F20"/>
          <w:sz w:val="18"/>
        </w:rPr>
        <w:t>segments</w:t>
      </w:r>
      <w:r>
        <w:rPr>
          <w:i/>
          <w:color w:val="231F20"/>
          <w:spacing w:val="-4"/>
          <w:sz w:val="18"/>
        </w:rPr>
        <w:t> </w:t>
      </w:r>
      <w:r>
        <w:rPr>
          <w:i/>
          <w:color w:val="231F20"/>
          <w:sz w:val="18"/>
        </w:rPr>
        <w:t>1,2,3,</w:t>
      </w:r>
      <w:r>
        <w:rPr>
          <w:i/>
          <w:color w:val="231F20"/>
          <w:spacing w:val="-5"/>
          <w:sz w:val="18"/>
        </w:rPr>
        <w:t> </w:t>
      </w:r>
      <w:r>
        <w:rPr>
          <w:i/>
          <w:color w:val="231F20"/>
          <w:sz w:val="18"/>
        </w:rPr>
        <w:t>and </w:t>
      </w:r>
      <w:r>
        <w:rPr>
          <w:i/>
          <w:color w:val="231F20"/>
          <w:sz w:val="18"/>
        </w:rPr>
        <w:t>4 </w:t>
      </w:r>
      <w:r>
        <w:rPr>
          <w:i/>
          <w:color w:val="231F20"/>
          <w:spacing w:val="-3"/>
          <w:sz w:val="18"/>
        </w:rPr>
        <w:t>are </w:t>
      </w:r>
      <w:r>
        <w:rPr>
          <w:i/>
          <w:color w:val="231F20"/>
          <w:sz w:val="18"/>
        </w:rPr>
        <w:t>shown. Figure 2 is at the same</w:t>
      </w:r>
      <w:r>
        <w:rPr>
          <w:i/>
          <w:color w:val="231F20"/>
          <w:spacing w:val="13"/>
          <w:sz w:val="18"/>
        </w:rPr>
        <w:t> </w:t>
      </w:r>
      <w:r>
        <w:rPr>
          <w:i/>
          <w:color w:val="231F20"/>
          <w:sz w:val="18"/>
        </w:rPr>
        <w:t>scale.</w:t>
      </w:r>
    </w:p>
    <w:p>
      <w:pPr>
        <w:pStyle w:val="BodyText"/>
        <w:spacing w:before="9"/>
        <w:rPr>
          <w:i/>
          <w:sz w:val="16"/>
        </w:rPr>
      </w:pPr>
    </w:p>
    <w:p>
      <w:pPr>
        <w:spacing w:after="0"/>
        <w:rPr>
          <w:sz w:val="16"/>
        </w:rPr>
        <w:sectPr>
          <w:pgSz w:w="12240" w:h="15840"/>
          <w:pgMar w:header="679" w:footer="0" w:top="900" w:bottom="280" w:left="0" w:right="0"/>
        </w:sectPr>
      </w:pPr>
    </w:p>
    <w:p>
      <w:pPr>
        <w:pStyle w:val="BodyText"/>
        <w:spacing w:line="249" w:lineRule="auto" w:before="104"/>
        <w:ind w:left="720"/>
        <w:jc w:val="both"/>
      </w:pPr>
      <w:r>
        <w:rPr/>
        <w:pict>
          <v:shape style="position:absolute;margin-left:379.819702pt;margin-top:255.240906pt;width:25.4pt;height:5.85pt;mso-position-horizontal-relative:page;mso-position-vertical-relative:page;z-index:-255302656" type="#_x0000_t202" filled="false" stroked="false">
            <v:textbox inset="0,0,0,0">
              <w:txbxContent>
                <w:p>
                  <w:pPr>
                    <w:spacing w:before="12"/>
                    <w:ind w:left="0" w:right="0" w:firstLine="0"/>
                    <w:jc w:val="left"/>
                    <w:rPr>
                      <w:rFonts w:ascii="Arial"/>
                      <w:sz w:val="9"/>
                    </w:rPr>
                  </w:pPr>
                  <w:r>
                    <w:rPr>
                      <w:rFonts w:ascii="Arial"/>
                      <w:color w:val="231F20"/>
                      <w:w w:val="110"/>
                      <w:sz w:val="9"/>
                    </w:rPr>
                    <w:t>Lemhi </w:t>
                  </w:r>
                  <w:r>
                    <w:rPr>
                      <w:rFonts w:ascii="Arial"/>
                      <w:color w:val="231F20"/>
                      <w:spacing w:val="-5"/>
                      <w:w w:val="110"/>
                      <w:sz w:val="9"/>
                    </w:rPr>
                    <w:t>Pass</w:t>
                  </w:r>
                </w:p>
              </w:txbxContent>
            </v:textbox>
            <w10:wrap type="none"/>
          </v:shape>
        </w:pict>
      </w:r>
      <w:r>
        <w:rPr/>
        <w:pict>
          <v:shape style="position:absolute;margin-left:483.384552pt;margin-top:440.416351pt;width:10.25pt;height:9.85pt;mso-position-horizontal-relative:page;mso-position-vertical-relative:page;z-index:-255301632" type="#_x0000_t202" filled="false" stroked="false">
            <v:textbox inset="0,0,0,0">
              <w:txbxContent>
                <w:p>
                  <w:pPr>
                    <w:spacing w:line="142" w:lineRule="exact" w:before="0"/>
                    <w:ind w:left="0" w:right="0" w:firstLine="0"/>
                    <w:jc w:val="left"/>
                    <w:rPr>
                      <w:rFonts w:ascii="Arial"/>
                      <w:sz w:val="16"/>
                    </w:rPr>
                  </w:pPr>
                  <w:r>
                    <w:rPr>
                      <w:rFonts w:ascii="Arial"/>
                      <w:color w:val="231F20"/>
                      <w:w w:val="101"/>
                      <w:sz w:val="16"/>
                    </w:rPr>
                    <w:t>o</w:t>
                  </w:r>
                </w:p>
              </w:txbxContent>
            </v:textbox>
            <w10:wrap type="none"/>
          </v:shape>
        </w:pict>
      </w:r>
      <w:r>
        <w:rPr/>
        <w:pict>
          <v:line style="position:absolute;mso-position-horizontal-relative:page;mso-position-vertical-relative:page;z-index:-255299584" from="454.845001pt,394.786pt" to="454.845001pt,372.513pt" stroked="true" strokeweight=".607pt" strokecolor="#231f20">
            <v:stroke dashstyle="solid"/>
            <w10:wrap type="none"/>
          </v:line>
        </w:pict>
      </w:r>
      <w:r>
        <w:rPr/>
        <w:pict>
          <v:shape style="position:absolute;margin-left:410.092987pt;margin-top:210.526001pt;width:47pt;height:2.25pt;mso-position-horizontal-relative:page;mso-position-vertical-relative:page;z-index:-255298560" coordorigin="8202,4211" coordsize="940,45" path="m8202,4255l9141,4255m9135,4253l9135,4211m8672,4253l8672,4211m8208,4253l8208,4211m8437,4253l8437,4211e" filled="false" stroked="true" strokeweight=".607pt" strokecolor="#231f20">
            <v:path arrowok="t"/>
            <v:stroke dashstyle="solid"/>
            <w10:wrap type="none"/>
          </v:shape>
        </w:pict>
      </w:r>
      <w:r>
        <w:rPr/>
        <w:pict>
          <v:group style="position:absolute;margin-left:323.094513pt;margin-top:237.253494pt;width:114.95pt;height:22.75pt;mso-position-horizontal-relative:page;mso-position-vertical-relative:page;z-index:-255297536" coordorigin="6462,4745" coordsize="2299,455">
            <v:rect style="position:absolute;left:7520;top:4859;width:1230;height:330" filled="true" fillcolor="#ffffff" stroked="false">
              <v:fill type="solid"/>
            </v:rect>
            <v:shape style="position:absolute;left:7520;top:4859;width:1230;height:330" type="#_x0000_t75" stroked="false">
              <v:imagedata r:id="rId13" o:title=""/>
            </v:shape>
            <v:rect style="position:absolute;left:7520;top:4859;width:1230;height:330" filled="false" stroked="true" strokeweight="1pt" strokecolor="#231f20">
              <v:stroke dashstyle="solid"/>
            </v:rect>
            <v:rect style="position:absolute;left:7660;top:4925;width:973;height:200" filled="true" fillcolor="#ffffff" stroked="false">
              <v:fill type="solid"/>
            </v:rect>
            <v:line style="position:absolute" from="6710,5160" to="7520,5050" stroked="true" strokeweight="1pt" strokecolor="#231f20">
              <v:stroke dashstyle="solid"/>
            </v:line>
            <v:shape style="position:absolute;left:6461;top:4745;width:273;height:204" type="#_x0000_t75" stroked="false">
              <v:imagedata r:id="rId14" o:title=""/>
            </v:shape>
            <w10:wrap type="none"/>
          </v:group>
        </w:pict>
      </w:r>
      <w:r>
        <w:rPr/>
        <w:pict>
          <v:group style="position:absolute;margin-left:318pt;margin-top:494.786987pt;width:15.4pt;height:19.2pt;mso-position-horizontal-relative:page;mso-position-vertical-relative:page;z-index:-255296512" coordorigin="6360,9896" coordsize="308,384">
            <v:line style="position:absolute" from="6370,10099" to="6625,10269" stroked="true" strokeweight="1pt" strokecolor="#ffffff">
              <v:stroke dashstyle="solid"/>
            </v:line>
            <v:shape style="position:absolute;left:6580;top:9972;width:81;height:73" coordorigin="6581,9973" coordsize="81,73" path="m6621,9973l6581,10046,6662,10046,6621,9973xe" filled="true" fillcolor="#231f20" stroked="false">
              <v:path arrowok="t"/>
              <v:fill type="solid"/>
            </v:shape>
            <v:shape style="position:absolute;left:6580;top:9972;width:81;height:73" coordorigin="6581,9973" coordsize="81,73" path="m6621,9973l6581,10046,6662,10046,6621,9973xe" filled="false" stroked="true" strokeweight=".607pt" strokecolor="#231f20">
              <v:path arrowok="t"/>
              <v:stroke dashstyle="solid"/>
            </v:shape>
            <v:line style="position:absolute" from="6460,10069" to="6440,9909" stroked="true" strokeweight=".5pt" strokecolor="#231f20">
              <v:stroke dashstyle="solid"/>
            </v:line>
            <v:shape style="position:absolute;left:6423;top:9900;width:47;height:70" coordorigin="6424,9901" coordsize="47,70" path="m6424,9970l6439,9901,6470,9964e" filled="false" stroked="true" strokeweight=".5pt" strokecolor="#231f20">
              <v:path arrowok="t"/>
              <v:stroke dashstyle="solid"/>
            </v:shape>
            <w10:wrap type="none"/>
          </v:group>
        </w:pict>
      </w:r>
      <w:r>
        <w:rPr/>
        <w:pict>
          <v:group style="position:absolute;margin-left:481.270508pt;margin-top:469.884003pt;width:28.75pt;height:23.9pt;mso-position-horizontal-relative:page;mso-position-vertical-relative:page;z-index:-255295488" coordorigin="9625,9398" coordsize="575,478">
            <v:shape style="position:absolute;left:9631;top:9796;width:81;height:73" coordorigin="9631,9797" coordsize="81,73" path="m9672,9797l9631,9870,9712,9870,9672,9797xe" filled="true" fillcolor="#231f20" stroked="false">
              <v:path arrowok="t"/>
              <v:fill type="solid"/>
            </v:shape>
            <v:shape style="position:absolute;left:9631;top:9796;width:81;height:73" coordorigin="9631,9797" coordsize="81,73" path="m9672,9797l9631,9870,9712,9870,9672,9797xe" filled="false" stroked="true" strokeweight=".607pt" strokecolor="#231f20">
              <v:path arrowok="t"/>
              <v:stroke dashstyle="solid"/>
            </v:shape>
            <v:shape style="position:absolute;left:9642;top:9397;width:557;height:378" coordorigin="9643,9398" coordsize="557,378" path="m10145,9398l9643,9676,9698,9775,10200,9497,10145,9398xe" filled="true" fillcolor="#ffffff" stroked="false">
              <v:path arrowok="t"/>
              <v:fill type="solid"/>
            </v:shape>
            <w10:wrap type="none"/>
          </v:group>
        </w:pict>
      </w:r>
      <w:r>
        <w:rPr/>
        <w:pict>
          <v:group style="position:absolute;margin-left:461.831512pt;margin-top:455.106506pt;width:4.7pt;height:4.3pt;mso-position-horizontal-relative:page;mso-position-vertical-relative:page;z-index:-255294464" coordorigin="9237,9102" coordsize="94,86">
            <v:shape style="position:absolute;left:9242;top:9108;width:81;height:73" coordorigin="9243,9108" coordsize="81,73" path="m9283,9108l9243,9181,9324,9181,9283,9108xe" filled="true" fillcolor="#231f20" stroked="false">
              <v:path arrowok="t"/>
              <v:fill type="solid"/>
            </v:shape>
            <v:shape style="position:absolute;left:9242;top:9108;width:81;height:73" coordorigin="9243,9108" coordsize="81,73" path="m9283,9108l9243,9181,9324,9181,9283,9108xe" filled="false" stroked="true" strokeweight=".607pt" strokecolor="#231f20">
              <v:path arrowok="t"/>
              <v:stroke dashstyle="solid"/>
            </v:shape>
            <w10:wrap type="none"/>
          </v:group>
        </w:pict>
      </w:r>
      <w:r>
        <w:rPr/>
        <w:pict>
          <v:group style="position:absolute;margin-left:405pt;margin-top:388.102997pt;width:21.75pt;height:11.45pt;mso-position-horizontal-relative:page;mso-position-vertical-relative:page;z-index:-255293440" coordorigin="8100,7762" coordsize="435,229">
            <v:rect style="position:absolute;left:8193;top:7775;width:342;height:215" filled="true" fillcolor="#ffffff" stroked="false">
              <v:fill type="solid"/>
            </v:rect>
            <v:rect style="position:absolute;left:8105;top:7767;width:60;height:60" filled="true" fillcolor="#ffffff" stroked="false">
              <v:fill type="solid"/>
            </v:rect>
            <v:rect style="position:absolute;left:8105;top:7767;width:60;height:60" filled="false" stroked="true" strokeweight=".5pt" strokecolor="#231f20">
              <v:stroke dashstyle="solid"/>
            </v:rect>
            <w10:wrap type="none"/>
          </v:group>
        </w:pict>
      </w:r>
      <w:r>
        <w:rPr/>
        <w:pict>
          <v:group style="position:absolute;margin-left:385.792999pt;margin-top:373.727509pt;width:17.1pt;height:9.75pt;mso-position-horizontal-relative:page;mso-position-vertical-relative:page;z-index:-255292416" coordorigin="7716,7475" coordsize="342,195">
            <v:line style="position:absolute" from="7716,7611" to="8057,7611" stroked="true" strokeweight="5.8596pt" strokecolor="#ffffff">
              <v:stroke dashstyle="solid"/>
            </v:line>
            <v:shape style="position:absolute;left:7893;top:7480;width:49;height:49" coordorigin="7894,7481" coordsize="49,49" path="m7931,7481l7904,7481,7894,7492,7894,7518,7904,7529,7931,7529,7942,7518,7942,7492,7931,7481xe" filled="true" fillcolor="#231f20" stroked="false">
              <v:path arrowok="t"/>
              <v:fill type="solid"/>
            </v:shape>
            <v:shape style="position:absolute;left:7893;top:7480;width:49;height:49" coordorigin="7894,7481" coordsize="49,49" path="m7894,7505l7894,7492,7904,7481,7918,7481,7931,7481,7942,7492,7942,7505,7942,7518,7931,7529,7918,7529,7904,7529,7894,7518,7894,7505xe" filled="false" stroked="true" strokeweight=".607pt" strokecolor="#231f20">
              <v:path arrowok="t"/>
              <v:stroke dashstyle="solid"/>
            </v:shape>
            <w10:wrap type="none"/>
          </v:group>
        </w:pict>
      </w:r>
      <w:r>
        <w:rPr/>
        <w:drawing>
          <wp:anchor distT="0" distB="0" distL="0" distR="0" allowOverlap="1" layoutInCell="1" locked="0" behindDoc="1" simplePos="0" relativeHeight="248025088">
            <wp:simplePos x="0" y="0"/>
            <wp:positionH relativeFrom="page">
              <wp:posOffset>5527954</wp:posOffset>
            </wp:positionH>
            <wp:positionV relativeFrom="page">
              <wp:posOffset>5330475</wp:posOffset>
            </wp:positionV>
            <wp:extent cx="322802" cy="95250"/>
            <wp:effectExtent l="0" t="0" r="0" b="0"/>
            <wp:wrapNone/>
            <wp:docPr id="1" name="image9.png"/>
            <wp:cNvGraphicFramePr>
              <a:graphicFrameLocks noChangeAspect="1"/>
            </wp:cNvGraphicFramePr>
            <a:graphic>
              <a:graphicData uri="http://schemas.openxmlformats.org/drawingml/2006/picture">
                <pic:pic>
                  <pic:nvPicPr>
                    <pic:cNvPr id="2" name="image9.png"/>
                    <pic:cNvPicPr/>
                  </pic:nvPicPr>
                  <pic:blipFill>
                    <a:blip r:embed="rId15" cstate="print"/>
                    <a:stretch>
                      <a:fillRect/>
                    </a:stretch>
                  </pic:blipFill>
                  <pic:spPr>
                    <a:xfrm>
                      <a:off x="0" y="0"/>
                      <a:ext cx="322802" cy="95250"/>
                    </a:xfrm>
                    <a:prstGeom prst="rect">
                      <a:avLst/>
                    </a:prstGeom>
                  </pic:spPr>
                </pic:pic>
              </a:graphicData>
            </a:graphic>
          </wp:anchor>
        </w:drawing>
      </w:r>
      <w:r>
        <w:rPr/>
        <w:pict>
          <v:group style="position:absolute;margin-left:401.147003pt;margin-top:305.609009pt;width:20.5pt;height:37.450pt;mso-position-horizontal-relative:page;mso-position-vertical-relative:page;z-index:-255290368" coordorigin="8023,6112" coordsize="410,749">
            <v:shape style="position:absolute;left:8022;top:6155;width:410;height:706" coordorigin="8023,6155" coordsize="410,706" path="m8330,6155l8023,6813,8126,6860,8432,6203,8330,6155xe" filled="true" fillcolor="#ffffff" stroked="false">
              <v:path arrowok="t"/>
              <v:fill type="solid"/>
            </v:shape>
            <v:rect style="position:absolute;left:8110;top:6117;width:60;height:60" filled="true" fillcolor="#ffffff" stroked="false">
              <v:fill type="solid"/>
            </v:rect>
            <v:rect style="position:absolute;left:8110;top:6117;width:60;height:60" filled="false" stroked="true" strokeweight=".5pt" strokecolor="#231f20">
              <v:stroke dashstyle="solid"/>
            </v:rect>
            <w10:wrap type="none"/>
          </v:group>
        </w:pict>
      </w:r>
      <w:r>
        <w:rPr/>
        <w:pict>
          <v:group style="position:absolute;margin-left:380.907013pt;margin-top:404.372986pt;width:26pt;height:36.9pt;mso-position-horizontal-relative:page;mso-position-vertical-relative:page;z-index:-255289344" coordorigin="7618,8087" coordsize="520,738">
            <v:shape style="position:absolute;left:7866;top:8087;width:272;height:389" type="#_x0000_t75" stroked="false">
              <v:imagedata r:id="rId16" o:title=""/>
            </v:shape>
            <v:shape style="position:absolute;left:7618;top:8159;width:438;height:666" coordorigin="7618,8160" coordsize="438,666" path="m7717,8160l7618,8215,7956,8825,8056,8770,7717,8160xe" filled="true" fillcolor="#ffffff" stroked="false">
              <v:path arrowok="t"/>
              <v:fill type="solid"/>
            </v:shape>
            <w10:wrap type="none"/>
          </v:group>
        </w:pict>
      </w:r>
      <w:r>
        <w:rPr/>
        <w:pict>
          <v:shape style="position:absolute;margin-left:348.010986pt;margin-top:395.98999pt;width:22.15pt;height:10.35pt;mso-position-horizontal-relative:page;mso-position-vertical-relative:page;z-index:-255288320" coordorigin="6960,7920" coordsize="443,207" path="m6986,7920l6960,8030,7377,8126,7402,8016,6986,7920xe" filled="true" fillcolor="#ffffff" stroked="false">
            <v:path arrowok="t"/>
            <v:fill type="solid"/>
            <w10:wrap type="none"/>
          </v:shape>
        </w:pict>
      </w:r>
      <w:r>
        <w:rPr/>
        <w:pict>
          <v:group style="position:absolute;margin-left:325.854004pt;margin-top:297.027008pt;width:35.6pt;height:43.2pt;mso-position-horizontal-relative:page;mso-position-vertical-relative:page;z-index:-255287296" coordorigin="6517,5941" coordsize="712,864">
            <v:shape style="position:absolute;left:6872;top:5974;width:49;height:49" coordorigin="6873,5974" coordsize="49,49" path="m6911,5974l6884,5974,6873,5985,6873,6012,6884,6023,6911,6023,6922,6012,6922,5985,6911,5974xe" filled="true" fillcolor="#231f20" stroked="false">
              <v:path arrowok="t"/>
              <v:fill type="solid"/>
            </v:shape>
            <v:shape style="position:absolute;left:6872;top:5974;width:49;height:49" coordorigin="6873,5974" coordsize="49,49" path="m6873,5998l6873,5985,6884,5974,6897,5974,6911,5974,6922,5985,6922,5998,6922,6012,6911,6023,6897,6023,6884,6023,6873,6012,6873,5998xe" filled="false" stroked="true" strokeweight=".607pt" strokecolor="#231f20">
              <v:path arrowok="t"/>
              <v:stroke dashstyle="solid"/>
            </v:shape>
            <v:rect style="position:absolute;left:6962;top:5940;width:266;height:215" filled="true" fillcolor="#ffffff" stroked="false">
              <v:fill type="solid"/>
            </v:rect>
            <v:shape style="position:absolute;left:6525;top:6010;width:357;height:786" coordorigin="6525,6010" coordsize="357,786" path="m6882,6010l6817,6075,6752,6115,6687,6180,6622,6261,6582,6358,6558,6456,6533,6561,6525,6699,6533,6796e" filled="false" stroked="true" strokeweight=".81pt" strokecolor="#5471b5">
              <v:path arrowok="t"/>
              <v:stroke dashstyle="longdashdotdot"/>
            </v:shape>
            <v:shape style="position:absolute;left:6537;top:6378;width:276;height:373" coordorigin="6538,6379" coordsize="276,373" path="m6608,6379l6538,6708,6744,6751,6814,6423,6608,6379xe" filled="true" fillcolor="#ffffff" stroked="false">
              <v:path arrowok="t"/>
              <v:fill type="solid"/>
            </v:shape>
            <w10:wrap type="none"/>
          </v:group>
        </w:pict>
      </w:r>
      <w:r>
        <w:rPr/>
        <w:pict>
          <v:group style="position:absolute;margin-left:286.240509pt;margin-top:358.176605pt;width:14.85pt;height:5.9pt;mso-position-horizontal-relative:page;mso-position-vertical-relative:page;z-index:-255286272" coordorigin="5725,7164" coordsize="297,118">
            <v:shape style="position:absolute;left:5730;top:7205;width:49;height:49" coordorigin="5731,7205" coordsize="49,49" path="m5769,7205l5742,7205,5731,7216,5731,7243,5742,7254,5769,7254,5779,7243,5779,7216,5769,7205xe" filled="true" fillcolor="#231f20" stroked="false">
              <v:path arrowok="t"/>
              <v:fill type="solid"/>
            </v:shape>
            <v:shape style="position:absolute;left:5730;top:7205;width:49;height:49" coordorigin="5731,7205" coordsize="49,49" path="m5731,7230l5731,7216,5742,7205,5755,7205,5769,7205,5779,7216,5779,7230,5779,7243,5769,7254,5755,7254,5742,7254,5731,7243,5731,7230xe" filled="false" stroked="true" strokeweight=".607pt" strokecolor="#231f20">
              <v:path arrowok="t"/>
              <v:stroke dashstyle="solid"/>
            </v:shape>
            <v:line style="position:absolute" from="5837,7222" to="6021,7222" stroked="true" strokeweight="5.8594pt" strokecolor="#ffffff">
              <v:stroke dashstyle="solid"/>
            </v:line>
            <w10:wrap type="none"/>
          </v:group>
        </w:pict>
      </w:r>
      <w:r>
        <w:rPr/>
        <w:pict>
          <v:group style="position:absolute;margin-left:327.635986pt;margin-top:427.022003pt;width:23.65pt;height:10.75pt;mso-position-horizontal-relative:page;mso-position-vertical-relative:page;z-index:-255284224" coordorigin="6553,8540" coordsize="473,215">
            <v:rect style="position:absolute;left:6552;top:8540;width:369;height:215" filled="true" fillcolor="#ffffff" stroked="false">
              <v:fill type="solid"/>
            </v:rect>
            <v:rect style="position:absolute;left:6960;top:8567;width:60;height:60" filled="true" fillcolor="#ffffff" stroked="false">
              <v:fill type="solid"/>
            </v:rect>
            <v:rect style="position:absolute;left:6960;top:8567;width:60;height:60" filled="false" stroked="true" strokeweight=".5pt" strokecolor="#231f20">
              <v:stroke dashstyle="solid"/>
            </v:rect>
            <w10:wrap type="none"/>
          </v:group>
        </w:pict>
      </w:r>
      <w:r>
        <w:rPr/>
        <w:drawing>
          <wp:anchor distT="0" distB="0" distL="0" distR="0" allowOverlap="1" layoutInCell="1" locked="0" behindDoc="1" simplePos="0" relativeHeight="248033280">
            <wp:simplePos x="0" y="0"/>
            <wp:positionH relativeFrom="page">
              <wp:posOffset>5237035</wp:posOffset>
            </wp:positionH>
            <wp:positionV relativeFrom="page">
              <wp:posOffset>5745194</wp:posOffset>
            </wp:positionV>
            <wp:extent cx="205394" cy="133350"/>
            <wp:effectExtent l="0" t="0" r="0" b="0"/>
            <wp:wrapNone/>
            <wp:docPr id="3" name="image11.png"/>
            <wp:cNvGraphicFramePr>
              <a:graphicFrameLocks noChangeAspect="1"/>
            </wp:cNvGraphicFramePr>
            <a:graphic>
              <a:graphicData uri="http://schemas.openxmlformats.org/drawingml/2006/picture">
                <pic:pic>
                  <pic:nvPicPr>
                    <pic:cNvPr id="4" name="image11.png"/>
                    <pic:cNvPicPr/>
                  </pic:nvPicPr>
                  <pic:blipFill>
                    <a:blip r:embed="rId17" cstate="print"/>
                    <a:stretch>
                      <a:fillRect/>
                    </a:stretch>
                  </pic:blipFill>
                  <pic:spPr>
                    <a:xfrm>
                      <a:off x="0" y="0"/>
                      <a:ext cx="205394" cy="133350"/>
                    </a:xfrm>
                    <a:prstGeom prst="rect">
                      <a:avLst/>
                    </a:prstGeom>
                  </pic:spPr>
                </pic:pic>
              </a:graphicData>
            </a:graphic>
          </wp:anchor>
        </w:drawing>
      </w:r>
      <w:r>
        <w:rPr/>
        <w:pict>
          <v:group style="position:absolute;margin-left:196.149994pt;margin-top:407.582611pt;width:24.3pt;height:5.9pt;mso-position-horizontal-relative:page;mso-position-vertical-relative:page;z-index:-255282176" coordorigin="3923,8152" coordsize="486,118">
            <v:shape style="position:absolute;left:4353;top:8177;width:49;height:49" coordorigin="4354,8177" coordsize="49,49" path="m4392,8177l4365,8177,4354,8188,4354,8215,4365,8226,4392,8226,4402,8215,4402,8188,4392,8177xe" filled="true" fillcolor="#231f20" stroked="false">
              <v:path arrowok="t"/>
              <v:fill type="solid"/>
            </v:shape>
            <v:shape style="position:absolute;left:4353;top:8177;width:49;height:49" coordorigin="4354,8177" coordsize="49,49" path="m4354,8201l4354,8188,4365,8177,4378,8177,4392,8177,4402,8188,4402,8201,4402,8215,4392,8226,4378,8226,4365,8226,4354,8215,4354,8201xe" filled="false" stroked="true" strokeweight=".607pt" strokecolor="#231f20">
              <v:path arrowok="t"/>
              <v:stroke dashstyle="solid"/>
            </v:shape>
            <v:line style="position:absolute" from="3923,8210" to="4335,8210" stroked="true" strokeweight="5.8594pt" strokecolor="#ffffff">
              <v:stroke dashstyle="solid"/>
            </v:line>
            <w10:wrap type="none"/>
          </v:group>
        </w:pict>
      </w:r>
      <w:r>
        <w:rPr/>
        <w:pict>
          <v:group style="position:absolute;margin-left:138.417496pt;margin-top:441.762512pt;width:3.05pt;height:3.05pt;mso-position-horizontal-relative:page;mso-position-vertical-relative:page;z-index:-255281152" coordorigin="2768,8835" coordsize="61,61">
            <v:shape style="position:absolute;left:2774;top:8841;width:49;height:49" coordorigin="2774,8841" coordsize="49,49" path="m2812,8841l2785,8841,2774,8852,2774,8879,2785,8890,2812,8890,2823,8879,2823,8852,2812,8841xe" filled="true" fillcolor="#231f20" stroked="false">
              <v:path arrowok="t"/>
              <v:fill type="solid"/>
            </v:shape>
            <v:shape style="position:absolute;left:2774;top:8841;width:49;height:49" coordorigin="2774,8841" coordsize="49,49" path="m2774,8866l2774,8852,2785,8841,2799,8841,2812,8841,2823,8852,2823,8866,2823,8879,2812,8890,2799,8890,2785,8890,2774,8879,2774,8866xe" filled="false" stroked="true" strokeweight=".607pt" strokecolor="#231f20">
              <v:path arrowok="t"/>
              <v:stroke dashstyle="solid"/>
            </v:shape>
            <w10:wrap type="none"/>
          </v:group>
        </w:pict>
      </w:r>
      <w:r>
        <w:rPr/>
        <w:pict>
          <v:group style="position:absolute;margin-left:338.864502pt;margin-top:514.940491pt;width:4.7pt;height:4.3pt;mso-position-horizontal-relative:page;mso-position-vertical-relative:page;z-index:-255278080" coordorigin="6777,10299" coordsize="94,86">
            <v:shape style="position:absolute;left:6783;top:10304;width:81;height:73" coordorigin="6783,10305" coordsize="81,73" path="m6824,10305l6783,10378,6864,10378,6824,10305xe" filled="true" fillcolor="#231f20" stroked="false">
              <v:path arrowok="t"/>
              <v:fill type="solid"/>
            </v:shape>
            <v:shape style="position:absolute;left:6783;top:10304;width:81;height:73" coordorigin="6783,10305" coordsize="81,73" path="m6824,10305l6783,10378,6864,10378,6824,10305xe" filled="false" stroked="true" strokeweight=".607pt" strokecolor="#231f20">
              <v:path arrowok="t"/>
              <v:stroke dashstyle="solid"/>
            </v:shape>
            <w10:wrap type="none"/>
          </v:group>
        </w:pict>
      </w:r>
      <w:r>
        <w:rPr/>
        <w:pict>
          <v:rect style="position:absolute;margin-left:474.082001pt;margin-top:386.645905pt;width:25.988pt;height:7.4791pt;mso-position-horizontal-relative:page;mso-position-vertical-relative:page;z-index:-255277056" filled="true" fillcolor="#ffffff" stroked="false">
            <v:fill type="solid"/>
            <w10:wrap type="none"/>
          </v:rect>
        </w:pict>
      </w:r>
      <w:r>
        <w:rPr/>
        <w:pict>
          <v:group style="position:absolute;margin-left:370.75pt;margin-top:267.110992pt;width:3.5pt;height:3.5pt;mso-position-horizontal-relative:page;mso-position-vertical-relative:page;z-index:-255276032" coordorigin="7415,5342" coordsize="70,70">
            <v:rect style="position:absolute;left:7420;top:5347;width:60;height:60" filled="true" fillcolor="#ffffff" stroked="false">
              <v:fill type="solid"/>
            </v:rect>
            <v:rect style="position:absolute;left:7420;top:5347;width:60;height:60" filled="false" stroked="true" strokeweight=".5pt" strokecolor="#231f20">
              <v:stroke dashstyle="solid"/>
            </v:rect>
            <w10:wrap type="none"/>
          </v:group>
        </w:pict>
      </w:r>
      <w:r>
        <w:rPr/>
        <w:pict>
          <v:shape style="position:absolute;margin-left:348.525909pt;margin-top:397.853851pt;width:21.45pt;height:4.9pt;mso-position-horizontal-relative:page;mso-position-vertical-relative:page;z-index:-255275008;rotation:12" type="#_x0000_t136" fillcolor="#231f20" stroked="f">
            <o:extrusion v:ext="view" autorotationcenter="t"/>
            <v:textpath style="font-family:&quot;Tahoma&quot;;font-size:4pt;v-text-kern:t;mso-text-shadow:auto" string="Big Creek"/>
            <w10:wrap type="none"/>
          </v:shape>
        </w:pict>
      </w:r>
      <w:r>
        <w:rPr/>
        <w:pict>
          <v:shape style="position:absolute;margin-left:301.980896pt;margin-top:475.991486pt;width:62.6pt;height:8.1pt;mso-position-horizontal-relative:page;mso-position-vertical-relative:page;z-index:-255273984;rotation:21" type="#_x0000_t136" fillcolor="#231f20" stroked="f">
            <o:extrusion v:ext="view" autorotationcenter="t"/>
            <v:textpath style="font-family:&quot;Arial&quot;;font-size:8pt;v-text-kern:t;mso-text-shadow:auto" string="Lost River Range"/>
            <w10:wrap type="none"/>
          </v:shape>
        </w:pict>
      </w:r>
      <w:r>
        <w:rPr/>
        <w:pict>
          <v:shape style="position:absolute;margin-left:86.252884pt;margin-top:135.331421pt;width:30.25pt;height:6.5pt;mso-position-horizontal-relative:page;mso-position-vertical-relative:page;z-index:-255270912;rotation:33" type="#_x0000_t136" fillcolor="#231f20" stroked="f">
            <o:extrusion v:ext="view" autorotationcenter="t"/>
            <v:textpath style="font-family:&quot;Arial&quot;;font-size:6pt;v-text-kern:t;mso-text-shadow:auto;font-style:italic" string="Salmon R."/>
            <w10:wrap type="none"/>
          </v:shape>
        </w:pict>
      </w:r>
      <w:r>
        <w:rPr/>
        <w:pict>
          <v:shape style="position:absolute;margin-left:309.400635pt;margin-top:228.457413pt;width:25.95pt;height:6.5pt;mso-position-horizontal-relative:page;mso-position-vertical-relative:page;z-index:-255269888;rotation:40" type="#_x0000_t136" fillcolor="#231f20" stroked="f">
            <o:extrusion v:ext="view" autorotationcenter="t"/>
            <v:textpath style="font-family:&quot;Arial&quot;;font-size:6pt;v-text-kern:t;mso-text-shadow:auto;font-style:italic" string="Lemhi R."/>
            <w10:wrap type="none"/>
          </v:shape>
        </w:pict>
      </w:r>
      <w:r>
        <w:rPr/>
        <w:pict>
          <v:shape style="position:absolute;margin-left:357.860748pt;margin-top:304.133392pt;width:43.7pt;height:8.1pt;mso-position-horizontal-relative:page;mso-position-vertical-relative:page;z-index:-255268864;rotation:43" type="#_x0000_t136" fillcolor="#231f20" stroked="f">
            <o:extrusion v:ext="view" autorotationcenter="t"/>
            <v:textpath style="font-family:&quot;Arial&quot;;font-size:8pt;v-text-kern:t;mso-text-shadow:auto" string="Beaverhead"/>
            <w10:wrap type="none"/>
          </v:shape>
        </w:pict>
      </w:r>
      <w:r>
        <w:rPr/>
        <w:pict>
          <v:shape style="position:absolute;margin-left:295.455963pt;margin-top:331.885376pt;width:48.2pt;height:8.1pt;mso-position-horizontal-relative:page;mso-position-vertical-relative:page;z-index:-255267840;rotation:43" type="#_x0000_t136" fillcolor="#231f20" stroked="f">
            <o:extrusion v:ext="view" autorotationcenter="t"/>
            <v:textpath style="font-family:&quot;Arial&quot;;font-size:8pt;v-text-kern:t;mso-text-shadow:auto" string="Lemhi Range"/>
            <w10:wrap type="none"/>
          </v:shape>
        </w:pict>
      </w:r>
      <w:r>
        <w:rPr/>
        <w:pict>
          <v:shape style="position:absolute;margin-left:415.738617pt;margin-top:457.829773pt;width:48.2pt;height:8.1pt;mso-position-horizontal-relative:page;mso-position-vertical-relative:page;z-index:-255266816;rotation:43" type="#_x0000_t136" fillcolor="#231f20" stroked="f">
            <o:extrusion v:ext="view" autorotationcenter="t"/>
            <v:textpath style="font-family:&quot;Arial&quot;;font-size:8pt;v-text-kern:t;mso-text-shadow:auto" string="Lemhi Range"/>
            <w10:wrap type="none"/>
          </v:shape>
        </w:pict>
      </w:r>
      <w:r>
        <w:rPr/>
        <w:pict>
          <v:shape style="position:absolute;margin-left:281.203003pt;margin-top:374.561218pt;width:40.7pt;height:6.5pt;mso-position-horizontal-relative:page;mso-position-vertical-relative:page;z-index:-255265792;rotation:43" type="#_x0000_t136" fillcolor="#231f20" stroked="f">
            <o:extrusion v:ext="view" autorotationcenter="t"/>
            <v:textpath style="font-family:&quot;Arial&quot;;font-size:6pt;v-text-kern:t;mso-text-shadow:auto;font-style:italic" string="Pahsimeroi R."/>
            <w10:wrap type="none"/>
          </v:shape>
        </w:pict>
      </w:r>
      <w:r>
        <w:rPr/>
        <w:pict>
          <v:shape style="position:absolute;margin-left:500.235077pt;margin-top:396.993744pt;width:28.25pt;height:6.5pt;mso-position-horizontal-relative:page;mso-position-vertical-relative:page;z-index:-255261696;rotation:45" type="#_x0000_t136" fillcolor="#231f20" stroked="f">
            <o:extrusion v:ext="view" autorotationcenter="t"/>
            <v:textpath style="font-family:&quot;Arial&quot;;font-size:6pt;v-text-kern:t;mso-text-shadow:auto;font-style:italic" string="Lodge Cr."/>
            <w10:wrap type="none"/>
          </v:shape>
        </w:pict>
      </w:r>
      <w:r>
        <w:rPr/>
        <w:pict>
          <v:shape style="position:absolute;margin-left:90.759389pt;margin-top:475.671771pt;width:25.15pt;height:6pt;mso-position-horizontal-relative:page;mso-position-vertical-relative:page;z-index:-255257600;rotation:47" type="#_x0000_t136" fillcolor="#231f20" stroked="f">
            <o:extrusion v:ext="view" autorotationcenter="t"/>
            <v:textpath style="font-family:&quot;Tahoma&quot;;font-size:6pt;v-text-kern:t;mso-text-shadow:auto" string="Sawtooth"/>
            <w10:wrap type="none"/>
          </v:shape>
        </w:pict>
      </w:r>
      <w:r>
        <w:rPr/>
        <w:pict>
          <v:shape style="position:absolute;margin-left:438.96759pt;margin-top:431.881226pt;width:82.1pt;height:8.1pt;mso-position-horizontal-relative:page;mso-position-vertical-relative:page;z-index:-255256576;rotation:48" type="#_x0000_t136" fillcolor="#231f20" stroked="f">
            <o:extrusion v:ext="view" autorotationcenter="t"/>
            <v:textpath style="font-family:&quot;Arial&quot;;font-size:8pt;v-text-kern:t;mso-text-shadow:auto" string="Beaverhead M untains"/>
            <w10:wrap type="none"/>
          </v:shape>
        </w:pict>
      </w:r>
      <w:r>
        <w:rPr/>
        <w:pict>
          <v:shape style="position:absolute;margin-left:239.70592pt;margin-top:410.754437pt;width:17.350pt;height:5pt;mso-position-horizontal-relative:page;mso-position-vertical-relative:page;z-index:-255255552;rotation:48" type="#_x0000_t136" fillcolor="#231f20" stroked="f">
            <o:extrusion v:ext="view" autorotationcenter="t"/>
            <v:textpath style="font-family:&quot;Tahoma&quot;;font-size:5pt;v-text-kern:t;mso-text-shadow:auto" string="Canyon"/>
            <w10:wrap type="none"/>
          </v:shape>
        </w:pict>
      </w:r>
      <w:r>
        <w:rPr/>
        <w:pict>
          <v:shape style="position:absolute;margin-left:148.476141pt;margin-top:469.080194pt;width:49.2pt;height:9pt;mso-position-horizontal-relative:page;mso-position-vertical-relative:page;z-index:-255254528;rotation:48" type="#_x0000_t136" fillcolor="#231f20" stroked="f">
            <o:extrusion v:ext="view" autorotationcenter="t"/>
            <v:textpath style="font-family:&quot;Tahoma&quot;;font-size:9pt;v-text-kern:t;mso-text-shadow:auto" string="White Cloud"/>
            <w10:wrap type="none"/>
          </v:shape>
        </w:pict>
      </w:r>
      <w:r>
        <w:rPr/>
        <w:pict>
          <v:shape style="position:absolute;margin-left:243.226135pt;margin-top:402.259888pt;width:24pt;height:5pt;mso-position-horizontal-relative:page;mso-position-vertical-relative:page;z-index:-255253504;rotation:49" type="#_x0000_t136" fillcolor="#231f20" stroked="f">
            <o:extrusion v:ext="view" autorotationcenter="t"/>
            <v:textpath style="font-family:&quot;Tahoma&quot;;font-size:5pt;v-text-kern:t;mso-text-shadow:auto" string="Grandview"/>
            <w10:wrap type="none"/>
          </v:shape>
        </w:pict>
      </w:r>
      <w:r>
        <w:rPr/>
        <w:pict>
          <v:shape style="position:absolute;margin-left:153.741583pt;margin-top:473.596124pt;width:25.2pt;height:9pt;mso-position-horizontal-relative:page;mso-position-vertical-relative:page;z-index:-255252480;rotation:49" type="#_x0000_t136" fillcolor="#231f20" stroked="f">
            <o:extrusion v:ext="view" autorotationcenter="t"/>
            <v:textpath style="font-family:&quot;Tahoma&quot;;font-size:9pt;v-text-kern:t;mso-text-shadow:auto" string="Peaks"/>
            <w10:wrap type="none"/>
          </v:shape>
        </w:pict>
      </w:r>
      <w:r>
        <w:rPr/>
        <w:pict>
          <v:shape style="position:absolute;margin-left:82.760466pt;margin-top:523.857019pt;width:26.7pt;height:9pt;mso-position-horizontal-relative:page;mso-position-vertical-relative:page;z-index:-255251456;rotation:50" type="#_x0000_t136" fillcolor="#231f20" stroked="f">
            <o:extrusion v:ext="view" autorotationcenter="t"/>
            <v:textpath style="font-family:&quot;Tahoma&quot;;font-size:9pt;v-text-kern:t;mso-text-shadow:auto" string="Range"/>
            <w10:wrap type="none"/>
          </v:shape>
        </w:pict>
      </w:r>
      <w:r>
        <w:rPr/>
        <w:pict>
          <v:shape style="position:absolute;margin-left:81.047043pt;margin-top:502.213104pt;width:37.75pt;height:9pt;mso-position-horizontal-relative:page;mso-position-vertical-relative:page;z-index:-255249408;rotation:54" type="#_x0000_t136" fillcolor="#231f20" stroked="f">
            <o:extrusion v:ext="view" autorotationcenter="t"/>
            <v:textpath style="font-family:&quot;Tahoma&quot;;font-size:9pt;v-text-kern:t;mso-text-shadow:auto" string="Sawtooth"/>
            <w10:wrap type="none"/>
          </v:shape>
        </w:pict>
      </w:r>
      <w:r>
        <w:rPr/>
        <w:pict>
          <v:shape style="position:absolute;margin-left:410.14585pt;margin-top:337.117303pt;width:37.550pt;height:8.1pt;mso-position-horizontal-relative:page;mso-position-vertical-relative:page;z-index:-255248384;rotation:55" type="#_x0000_t136" fillcolor="#231f20" stroked="f">
            <o:extrusion v:ext="view" autorotationcenter="t"/>
            <v:textpath style="font-family:&quot;Arial&quot;;font-size:8pt;v-text-kern:t;mso-text-shadow:auto" string="Mountains"/>
            <w10:wrap type="none"/>
          </v:shape>
        </w:pict>
      </w:r>
      <w:r>
        <w:rPr/>
        <w:pict>
          <v:shape style="position:absolute;margin-left:226.295233pt;margin-top:398.737482pt;width:80.3pt;height:8.1pt;mso-position-horizontal-relative:page;mso-position-vertical-relative:page;z-index:-255247360;rotation:57" type="#_x0000_t136" fillcolor="#231f20" stroked="f">
            <o:extrusion v:ext="view" autorotationcenter="t"/>
            <v:textpath style="font-family:&quot;Tahoma&quot;;font-size:8pt;v-text-kern:t;mso-text-shadow:auto" string="Pahsimeroi Mountains"/>
            <w10:wrap type="none"/>
          </v:shape>
        </w:pict>
      </w:r>
      <w:r>
        <w:rPr/>
        <w:pict>
          <v:shape style="position:absolute;margin-left:290.136743pt;margin-top:195.567831pt;width:59.15pt;height:8.1pt;mso-position-horizontal-relative:page;mso-position-vertical-relative:page;z-index:-255246336;rotation:58" type="#_x0000_t136" fillcolor="#231f20" stroked="f">
            <o:extrusion v:ext="view" autorotationcenter="t"/>
            <v:textpath style="font-family:&quot;Arial&quot;;font-size:8pt;v-text-kern:t;mso-text-shadow:auto" string="Bitterroot Range"/>
            <w10:wrap type="none"/>
          </v:shape>
        </w:pict>
      </w:r>
      <w:r>
        <w:rPr/>
        <w:pict>
          <v:shape style="position:absolute;margin-left:162.153586pt;margin-top:419.791437pt;width:30.35pt;height:4.9pt;mso-position-horizontal-relative:page;mso-position-vertical-relative:page;z-index:-255245312;rotation:58" type="#_x0000_t136" fillcolor="#231f20" stroked="f">
            <o:extrusion v:ext="view" autorotationcenter="t"/>
            <v:textpath style="font-family:&quot;Arial&quot;;font-size:4pt;v-text-kern:t;mso-text-shadow:auto;font-style:italic" string="Thompson Ck"/>
            <w10:wrap type="none"/>
          </v:shape>
        </w:pict>
      </w:r>
      <w:r>
        <w:rPr/>
        <w:pict>
          <v:shape style="position:absolute;margin-left:365.43255pt;margin-top:421.610785pt;width:36.050pt;height:6.5pt;mso-position-horizontal-relative:page;mso-position-vertical-relative:page;z-index:-255244288;rotation:59" type="#_x0000_t136" fillcolor="#231f20" stroked="f">
            <o:extrusion v:ext="view" autorotationcenter="t"/>
            <v:textpath style="font-family:&quot;Arial&quot;;font-size:6pt;v-text-kern:t;mso-text-shadow:auto;font-style:italic" string="Little Lost R."/>
            <w10:wrap type="none"/>
          </v:shape>
        </w:pict>
      </w:r>
      <w:r>
        <w:rPr/>
        <w:pict>
          <v:shape style="position:absolute;margin-left:375.15545pt;margin-top:421.732275pt;width:34.950pt;height:4.9pt;mso-position-horizontal-relative:page;mso-position-vertical-relative:page;z-index:-255243264;rotation:60" type="#_x0000_t136" fillcolor="#231f20" stroked="f">
            <o:extrusion v:ext="view" autorotationcenter="t"/>
            <v:textpath style="font-family:&quot;Tahoma&quot;;font-size:4pt;v-text-kern:t;mso-text-shadow:auto" string="Sawmill Canyon"/>
            <w10:wrap type="none"/>
          </v:shape>
        </w:pict>
      </w:r>
      <w:r>
        <w:rPr/>
        <w:pict>
          <v:shape style="position:absolute;margin-left:448.488245pt;margin-top:475.941138pt;width:34.8pt;height:6.5pt;mso-position-horizontal-relative:page;mso-position-vertical-relative:page;z-index:-255241216;rotation:65" type="#_x0000_t136" fillcolor="#231f20" stroked="f">
            <o:extrusion v:ext="view" autorotationcenter="t"/>
            <v:textpath style="font-family:&quot;Arial&quot;;font-size:6pt;v-text-kern:t;mso-text-shadow:auto;font-style:italic" string="Birch Creek"/>
            <w10:wrap type="none"/>
          </v:shape>
        </w:pict>
      </w:r>
      <w:r>
        <w:rPr/>
        <w:pict>
          <v:shape style="position:absolute;margin-left:400.88819pt;margin-top:367.647699pt;width:25.95pt;height:6.5pt;mso-position-horizontal-relative:page;mso-position-vertical-relative:page;z-index:-255240192;rotation:71" type="#_x0000_t136" fillcolor="#231f20" stroked="f">
            <o:extrusion v:ext="view" autorotationcenter="t"/>
            <v:textpath style="font-family:&quot;Arial&quot;;font-size:6pt;v-text-kern:t;mso-text-shadow:auto;font-style:italic" string="Lemhi R."/>
            <w10:wrap type="none"/>
          </v:shape>
        </w:pict>
      </w:r>
      <w:r>
        <w:rPr/>
        <w:pict>
          <v:shape style="position:absolute;margin-left:106.74967pt;margin-top:495.171106pt;width:15.95pt;height:6pt;mso-position-horizontal-relative:page;mso-position-vertical-relative:page;z-index:-255239168;rotation:74" type="#_x0000_t136" fillcolor="#231f20" stroked="f">
            <o:extrusion v:ext="view" autorotationcenter="t"/>
            <v:textpath style="font-family:&quot;Tahoma&quot;;font-size:6pt;v-text-kern:t;mso-text-shadow:auto" string="Valley"/>
            <w10:wrap type="none"/>
          </v:shape>
        </w:pict>
      </w:r>
      <w:r>
        <w:rPr/>
        <w:pict>
          <v:shape style="position:absolute;margin-left:404.765417pt;margin-top:509.507867pt;width:12.7pt;height:6pt;mso-position-horizontal-relative:page;mso-position-vertical-relative:page;z-index:-255238144;rotation:80" type="#_x0000_t136" fillcolor="#231f20" stroked="f">
            <o:extrusion v:ext="view" autorotationcenter="t"/>
            <v:textpath style="font-family:&quot;Arial&quot;;font-size:6pt;v-text-kern:t;mso-text-shadow:auto;font-style:italic" string="Little"/>
            <w10:wrap type="none"/>
          </v:shape>
        </w:pict>
      </w:r>
      <w:r>
        <w:rPr/>
        <w:pict>
          <v:shape style="position:absolute;margin-left:104.125211pt;margin-top:220.677509pt;width:65.9pt;height:6.5pt;mso-position-horizontal-relative:page;mso-position-vertical-relative:page;z-index:-255237120;rotation:272" type="#_x0000_t136" fillcolor="#231f20" stroked="f">
            <o:extrusion v:ext="view" autorotationcenter="t"/>
            <v:textpath style="font-family:&quot;Arial&quot;;font-size:6pt;v-text-kern:t;mso-text-shadow:auto;font-style:italic" string="Middle Fork Salmon R."/>
            <w10:wrap type="none"/>
          </v:shape>
        </w:pict>
      </w:r>
      <w:r>
        <w:rPr/>
        <w:pict>
          <v:shape style="position:absolute;margin-left:260.781525pt;margin-top:271.612244pt;width:30.25pt;height:6.5pt;mso-position-horizontal-relative:page;mso-position-vertical-relative:page;z-index:-255234048;rotation:281" type="#_x0000_t136" fillcolor="#231f20" stroked="f">
            <o:extrusion v:ext="view" autorotationcenter="t"/>
            <v:textpath style="font-family:&quot;Arial&quot;;font-size:6pt;v-text-kern:t;mso-text-shadow:auto;font-style:italic" string="Salmon R."/>
            <w10:wrap type="none"/>
          </v:shape>
        </w:pict>
      </w:r>
      <w:r>
        <w:rPr/>
        <w:pict>
          <v:shape style="position:absolute;margin-left:322.118414pt;margin-top:325.146356pt;width:16.850pt;height:4.9pt;mso-position-horizontal-relative:page;mso-position-vertical-relative:page;z-index:-255233024;rotation:283" type="#_x0000_t136" fillcolor="#231f20" stroked="f">
            <o:extrusion v:ext="view" autorotationcenter="t"/>
            <v:textpath style="font-family:&quot;Tahoma&quot;;font-size:4pt;v-text-kern:t;mso-text-shadow:auto" string="Hayden"/>
            <w10:wrap type="none"/>
          </v:shape>
        </w:pict>
      </w:r>
      <w:r>
        <w:rPr/>
        <w:pict>
          <v:shape style="position:absolute;margin-left:328.353766pt;margin-top:328.025629pt;width:13.1pt;height:4.9pt;mso-position-horizontal-relative:page;mso-position-vertical-relative:page;z-index:-255232000;rotation:283" type="#_x0000_t136" fillcolor="#231f20" stroked="f">
            <o:extrusion v:ext="view" autorotationcenter="t"/>
            <v:textpath style="font-family:&quot;Tahoma&quot;;font-size:4pt;v-text-kern:t;mso-text-shadow:auto" string="Creek"/>
            <w10:wrap type="none"/>
          </v:shape>
        </w:pict>
      </w:r>
      <w:r>
        <w:rPr/>
        <w:pict>
          <v:shape style="position:absolute;margin-left:165.831366pt;margin-top:507.821405pt;width:51.35pt;height:4.9pt;mso-position-horizontal-relative:page;mso-position-vertical-relative:page;z-index:-255230976;rotation:291" type="#_x0000_t136" fillcolor="#231f20" stroked="f">
            <o:extrusion v:ext="view" autorotationcenter="t"/>
            <v:textpath style="font-family:&quot;Arial&quot;;font-size:4pt;v-text-kern:t;mso-text-shadow:auto;font-style:italic" string="East Fork Salmon River"/>
            <w10:wrap type="none"/>
          </v:shape>
        </w:pict>
      </w:r>
      <w:r>
        <w:rPr/>
        <w:pict>
          <v:shape style="position:absolute;margin-left:197.948438pt;margin-top:428.919543pt;width:30.4pt;height:6.5pt;mso-position-horizontal-relative:page;mso-position-vertical-relative:page;z-index:-255229952;rotation:296" type="#_x0000_t136" fillcolor="#231f20" stroked="f">
            <o:extrusion v:ext="view" autorotationcenter="t"/>
            <v:textpath style="font-family:&quot;Arial&quot;;font-size:6pt;v-text-kern:t;mso-text-shadow:auto;font-style:italic" string="Salmon R."/>
            <w10:wrap type="none"/>
          </v:shape>
        </w:pict>
      </w:r>
      <w:r>
        <w:rPr/>
        <w:pict>
          <v:shape style="position:absolute;margin-left:392.427655pt;margin-top:322.609119pt;width:36.3pt;height:4.9pt;mso-position-horizontal-relative:page;mso-position-vertical-relative:page;z-index:-255228928;rotation:296" type="#_x0000_t136" fillcolor="#231f20" stroked="f">
            <o:extrusion v:ext="view" autorotationcenter="t"/>
            <v:textpath style="font-family:&quot;Tahoma&quot;;font-size:4pt;v-text-kern:t;mso-text-shadow:auto" string="Railroad Canyon"/>
            <w10:wrap type="none"/>
          </v:shape>
        </w:pict>
      </w:r>
      <w:r>
        <w:rPr/>
        <w:pict>
          <v:shape style="position:absolute;margin-left:205.491232pt;margin-top:244.023264pt;width:41.95pt;height:6.5pt;mso-position-horizontal-relative:page;mso-position-vertical-relative:page;z-index:-255227904;rotation:309" type="#_x0000_t136" fillcolor="#231f20" stroked="f">
            <o:extrusion v:ext="view" autorotationcenter="t"/>
            <v:textpath style="font-family:&quot;Arial&quot;;font-size:6pt;v-text-kern:t;mso-text-shadow:auto;font-style:italic" string="Panther Creek"/>
            <w10:wrap type="none"/>
          </v:shape>
        </w:pict>
      </w:r>
      <w:r>
        <w:rPr/>
        <w:pict>
          <v:shape style="position:absolute;margin-left:229.49086pt;margin-top:521.333466pt;width:32.65pt;height:4.9pt;mso-position-horizontal-relative:page;mso-position-vertical-relative:page;z-index:-255226880;rotation:311" type="#_x0000_t136" fillcolor="#231f20" stroked="f">
            <o:extrusion v:ext="view" autorotationcenter="t"/>
            <v:textpath style="font-family:&quot;Tahoma&quot;;font-size:4pt;v-text-kern:t;mso-text-shadow:auto" string="Trail Creek Rd."/>
            <w10:wrap type="none"/>
          </v:shape>
        </w:pict>
      </w:r>
      <w:r>
        <w:rPr/>
        <w:pict>
          <v:shape style="position:absolute;margin-left:138.130783pt;margin-top:395.876495pt;width:36.450pt;height:6.5pt;mso-position-horizontal-relative:page;mso-position-vertical-relative:page;z-index:-255225856;rotation:318" type="#_x0000_t136" fillcolor="#231f20" stroked="f">
            <o:extrusion v:ext="view" autorotationcenter="t"/>
            <v:textpath style="font-family:&quot;Arial&quot;;font-size:6pt;v-text-kern:t;mso-text-shadow:auto;font-style:italic" string="Yankee Fork"/>
            <w10:wrap type="none"/>
          </v:shape>
        </w:pict>
      </w:r>
      <w:r>
        <w:rPr/>
        <w:pict>
          <v:shape style="position:absolute;margin-left:232.857605pt;margin-top:444.897888pt;width:10.4pt;height:5pt;mso-position-horizontal-relative:page;mso-position-vertical-relative:page;z-index:-255224832;rotation:328" type="#_x0000_t136" fillcolor="#231f20" stroked="f">
            <o:extrusion v:ext="view" autorotationcenter="t"/>
            <v:textpath style="font-family:&quot;Tahoma&quot;;font-size:5pt;v-text-kern:t;mso-text-shadow:auto" string="Spar"/>
            <w10:wrap type="none"/>
          </v:shape>
        </w:pict>
      </w:r>
      <w:r>
        <w:rPr/>
        <w:pict>
          <v:shape style="position:absolute;margin-left:235.021591pt;margin-top:447.201233pt;width:17.350pt;height:5pt;mso-position-horizontal-relative:page;mso-position-vertical-relative:page;z-index:-255223808;rotation:328" type="#_x0000_t136" fillcolor="#231f20" stroked="f">
            <o:extrusion v:ext="view" autorotationcenter="t"/>
            <v:textpath style="font-family:&quot;Tahoma&quot;;font-size:5pt;v-text-kern:t;mso-text-shadow:auto" string="Canyon"/>
            <w10:wrap type="none"/>
          </v:shape>
        </w:pict>
      </w:r>
      <w:r>
        <w:rPr/>
        <w:pict>
          <v:shape style="position:absolute;margin-left:198.880325pt;margin-top:165.274658pt;width:30.4pt;height:6.5pt;mso-position-horizontal-relative:page;mso-position-vertical-relative:page;z-index:-255222784;rotation:331" type="#_x0000_t136" fillcolor="#231f20" stroked="f">
            <o:extrusion v:ext="view" autorotationcenter="t"/>
            <v:textpath style="font-family:&quot;Arial&quot;;font-size:6pt;v-text-kern:t;mso-text-shadow:auto;font-style:italic" string="Salmon R."/>
            <w10:wrap type="none"/>
          </v:shape>
        </w:pict>
      </w:r>
      <w:r>
        <w:rPr/>
        <w:pict>
          <v:shape style="position:absolute;margin-left:481.243591pt;margin-top:476.12146pt;width:28.75pt;height:4.9pt;mso-position-horizontal-relative:page;mso-position-vertical-relative:page;z-index:-255220736;rotation:332" type="#_x0000_t136" fillcolor="#231f20" stroked="f">
            <o:extrusion v:ext="view" autorotationcenter="t"/>
            <v:textpath style="font-family:&quot;Tahoma&quot;;font-size:4pt;v-text-kern:t;mso-text-shadow:auto" string="Skull Canyon"/>
            <w10:wrap type="none"/>
          </v:shape>
        </w:pict>
      </w:r>
      <w:r>
        <w:rPr>
          <w:color w:val="231F20"/>
        </w:rPr>
        <w:t>faulted foreland-basin deposition east of the Antler belt, and </w:t>
      </w:r>
      <w:r>
        <w:rPr>
          <w:color w:val="231F20"/>
          <w:spacing w:val="-5"/>
        </w:rPr>
        <w:t>in- </w:t>
      </w:r>
      <w:r>
        <w:rPr>
          <w:color w:val="231F20"/>
        </w:rPr>
        <w:t>version tectonics during the Pennsylvanian and Permian</w:t>
      </w:r>
      <w:r>
        <w:rPr>
          <w:color w:val="231F20"/>
          <w:spacing w:val="-22"/>
        </w:rPr>
        <w:t> </w:t>
      </w:r>
      <w:r>
        <w:rPr>
          <w:color w:val="231F20"/>
        </w:rPr>
        <w:t>Ances- tral</w:t>
      </w:r>
      <w:r>
        <w:rPr>
          <w:color w:val="231F20"/>
          <w:spacing w:val="-19"/>
        </w:rPr>
        <w:t> </w:t>
      </w:r>
      <w:r>
        <w:rPr>
          <w:color w:val="231F20"/>
        </w:rPr>
        <w:t>Rockies</w:t>
      </w:r>
      <w:r>
        <w:rPr>
          <w:color w:val="231F20"/>
          <w:spacing w:val="-19"/>
        </w:rPr>
        <w:t> </w:t>
      </w:r>
      <w:r>
        <w:rPr>
          <w:color w:val="231F20"/>
          <w:spacing w:val="-3"/>
        </w:rPr>
        <w:t>orogeny.</w:t>
      </w:r>
      <w:r>
        <w:rPr>
          <w:color w:val="231F20"/>
          <w:spacing w:val="-19"/>
        </w:rPr>
        <w:t> </w:t>
      </w:r>
      <w:r>
        <w:rPr>
          <w:color w:val="231F20"/>
        </w:rPr>
        <w:t>Large</w:t>
      </w:r>
      <w:r>
        <w:rPr>
          <w:color w:val="231F20"/>
          <w:spacing w:val="-18"/>
        </w:rPr>
        <w:t> </w:t>
      </w:r>
      <w:r>
        <w:rPr>
          <w:color w:val="231F20"/>
        </w:rPr>
        <w:t>carbonate</w:t>
      </w:r>
      <w:r>
        <w:rPr>
          <w:color w:val="231F20"/>
          <w:spacing w:val="-19"/>
        </w:rPr>
        <w:t> </w:t>
      </w:r>
      <w:r>
        <w:rPr>
          <w:color w:val="231F20"/>
        </w:rPr>
        <w:t>bank</w:t>
      </w:r>
      <w:r>
        <w:rPr>
          <w:color w:val="231F20"/>
          <w:spacing w:val="-19"/>
        </w:rPr>
        <w:t> </w:t>
      </w:r>
      <w:r>
        <w:rPr>
          <w:color w:val="231F20"/>
        </w:rPr>
        <w:t>systems</w:t>
      </w:r>
      <w:r>
        <w:rPr>
          <w:color w:val="231F20"/>
          <w:spacing w:val="-19"/>
        </w:rPr>
        <w:t> </w:t>
      </w:r>
      <w:r>
        <w:rPr>
          <w:color w:val="231F20"/>
        </w:rPr>
        <w:t>were</w:t>
      </w:r>
      <w:r>
        <w:rPr>
          <w:color w:val="231F20"/>
          <w:spacing w:val="-18"/>
        </w:rPr>
        <w:t> </w:t>
      </w:r>
      <w:r>
        <w:rPr>
          <w:color w:val="231F20"/>
        </w:rPr>
        <w:t>present in Silurian, Late Devonian, and Late Mississippian time. In </w:t>
      </w:r>
      <w:r>
        <w:rPr>
          <w:color w:val="231F20"/>
          <w:spacing w:val="-4"/>
        </w:rPr>
        <w:t>the </w:t>
      </w:r>
      <w:r>
        <w:rPr>
          <w:color w:val="231F20"/>
        </w:rPr>
        <w:t>central-Idaho black-shale mineral belt, syngenetic sedimentary- exhalative</w:t>
      </w:r>
      <w:r>
        <w:rPr>
          <w:color w:val="231F20"/>
          <w:spacing w:val="-11"/>
        </w:rPr>
        <w:t> </w:t>
      </w:r>
      <w:r>
        <w:rPr>
          <w:color w:val="231F20"/>
        </w:rPr>
        <w:t>base-metal</w:t>
      </w:r>
      <w:r>
        <w:rPr>
          <w:color w:val="231F20"/>
          <w:spacing w:val="-11"/>
        </w:rPr>
        <w:t> </w:t>
      </w:r>
      <w:r>
        <w:rPr>
          <w:color w:val="231F20"/>
        </w:rPr>
        <w:t>deposits</w:t>
      </w:r>
      <w:r>
        <w:rPr>
          <w:color w:val="231F20"/>
          <w:spacing w:val="-11"/>
        </w:rPr>
        <w:t> </w:t>
      </w:r>
      <w:r>
        <w:rPr>
          <w:color w:val="231F20"/>
        </w:rPr>
        <w:t>of</w:t>
      </w:r>
      <w:r>
        <w:rPr>
          <w:color w:val="231F20"/>
          <w:spacing w:val="-11"/>
        </w:rPr>
        <w:t> </w:t>
      </w:r>
      <w:r>
        <w:rPr>
          <w:color w:val="231F20"/>
        </w:rPr>
        <w:t>the</w:t>
      </w:r>
      <w:r>
        <w:rPr>
          <w:color w:val="231F20"/>
          <w:spacing w:val="-11"/>
        </w:rPr>
        <w:t> </w:t>
      </w:r>
      <w:r>
        <w:rPr>
          <w:color w:val="231F20"/>
        </w:rPr>
        <w:t>Devonian</w:t>
      </w:r>
      <w:r>
        <w:rPr>
          <w:color w:val="231F20"/>
          <w:spacing w:val="-11"/>
        </w:rPr>
        <w:t> </w:t>
      </w:r>
      <w:r>
        <w:rPr>
          <w:color w:val="231F20"/>
        </w:rPr>
        <w:t>Milligen</w:t>
      </w:r>
      <w:r>
        <w:rPr>
          <w:color w:val="231F20"/>
          <w:spacing w:val="-11"/>
        </w:rPr>
        <w:t> </w:t>
      </w:r>
      <w:r>
        <w:rPr>
          <w:color w:val="231F20"/>
        </w:rPr>
        <w:t>Forma-</w:t>
      </w:r>
    </w:p>
    <w:p>
      <w:pPr>
        <w:pStyle w:val="BodyText"/>
        <w:spacing w:line="249" w:lineRule="auto" w:before="92"/>
        <w:ind w:left="392" w:right="896"/>
        <w:jc w:val="both"/>
      </w:pPr>
      <w:r>
        <w:rPr/>
        <w:br w:type="column"/>
      </w:r>
      <w:r>
        <w:rPr>
          <w:color w:val="231F20"/>
        </w:rPr>
        <w:t>tion</w:t>
      </w:r>
      <w:r>
        <w:rPr>
          <w:color w:val="231F20"/>
          <w:spacing w:val="-9"/>
        </w:rPr>
        <w:t> </w:t>
      </w:r>
      <w:r>
        <w:rPr>
          <w:color w:val="231F20"/>
        </w:rPr>
        <w:t>formed</w:t>
      </w:r>
      <w:r>
        <w:rPr>
          <w:color w:val="231F20"/>
          <w:spacing w:val="-8"/>
        </w:rPr>
        <w:t> </w:t>
      </w:r>
      <w:r>
        <w:rPr>
          <w:color w:val="231F20"/>
        </w:rPr>
        <w:t>in</w:t>
      </w:r>
      <w:r>
        <w:rPr>
          <w:color w:val="231F20"/>
          <w:spacing w:val="-8"/>
        </w:rPr>
        <w:t> </w:t>
      </w:r>
      <w:r>
        <w:rPr>
          <w:color w:val="231F20"/>
        </w:rPr>
        <w:t>normal-fault</w:t>
      </w:r>
      <w:r>
        <w:rPr>
          <w:color w:val="231F20"/>
          <w:spacing w:val="-8"/>
        </w:rPr>
        <w:t> </w:t>
      </w:r>
      <w:r>
        <w:rPr>
          <w:color w:val="231F20"/>
        </w:rPr>
        <w:t>bounded</w:t>
      </w:r>
      <w:r>
        <w:rPr>
          <w:color w:val="231F20"/>
          <w:spacing w:val="-8"/>
        </w:rPr>
        <w:t> </w:t>
      </w:r>
      <w:r>
        <w:rPr>
          <w:color w:val="231F20"/>
        </w:rPr>
        <w:t>marginal-basins.</w:t>
      </w:r>
      <w:r>
        <w:rPr>
          <w:color w:val="231F20"/>
          <w:spacing w:val="-13"/>
        </w:rPr>
        <w:t> </w:t>
      </w:r>
      <w:r>
        <w:rPr>
          <w:color w:val="231F20"/>
        </w:rPr>
        <w:t>The</w:t>
      </w:r>
      <w:r>
        <w:rPr>
          <w:color w:val="231F20"/>
          <w:spacing w:val="-9"/>
        </w:rPr>
        <w:t> </w:t>
      </w:r>
      <w:r>
        <w:rPr>
          <w:color w:val="231F20"/>
          <w:spacing w:val="-3"/>
        </w:rPr>
        <w:t>Early </w:t>
      </w:r>
      <w:r>
        <w:rPr>
          <w:color w:val="231F20"/>
        </w:rPr>
        <w:t>Mississippian Madison Group carbonate bank did not prograde west into east-central</w:t>
      </w:r>
      <w:r>
        <w:rPr>
          <w:color w:val="231F20"/>
          <w:spacing w:val="-18"/>
        </w:rPr>
        <w:t> </w:t>
      </w:r>
      <w:r>
        <w:rPr>
          <w:color w:val="231F20"/>
        </w:rPr>
        <w:t>Idaho.</w:t>
      </w:r>
    </w:p>
    <w:p>
      <w:pPr>
        <w:pStyle w:val="BodyText"/>
        <w:spacing w:line="249" w:lineRule="auto" w:before="2"/>
        <w:ind w:left="392" w:right="897" w:firstLine="288"/>
        <w:jc w:val="both"/>
      </w:pPr>
      <w:r>
        <w:rPr>
          <w:color w:val="231F20"/>
        </w:rPr>
        <w:t>Deformation and intrusion of the Mesozoic Cordilleran oro- genic belt produced regional northeast-vergent thrust faults,</w:t>
      </w:r>
      <w:r>
        <w:rPr>
          <w:color w:val="231F20"/>
          <w:spacing w:val="-19"/>
        </w:rPr>
        <w:t> </w:t>
      </w:r>
      <w:r>
        <w:rPr>
          <w:color w:val="231F20"/>
        </w:rPr>
        <w:t>nu- merous folds (Ross, 1947), and, in the western part of the</w:t>
      </w:r>
      <w:r>
        <w:rPr>
          <w:color w:val="231F20"/>
          <w:spacing w:val="4"/>
        </w:rPr>
        <w:t> </w:t>
      </w:r>
      <w:r>
        <w:rPr>
          <w:color w:val="231F20"/>
        </w:rPr>
        <w:t>area,</w:t>
      </w:r>
    </w:p>
    <w:p>
      <w:pPr>
        <w:spacing w:after="0" w:line="249" w:lineRule="auto"/>
        <w:jc w:val="both"/>
        <w:sectPr>
          <w:type w:val="continuous"/>
          <w:pgSz w:w="12240" w:h="15840"/>
          <w:pgMar w:top="920" w:bottom="280" w:left="0" w:right="0"/>
          <w:cols w:num="2" w:equalWidth="0">
            <w:col w:w="5815" w:space="40"/>
            <w:col w:w="6385"/>
          </w:cols>
        </w:sectPr>
      </w:pPr>
    </w:p>
    <w:p>
      <w:pPr>
        <w:pStyle w:val="BodyText"/>
      </w:pPr>
    </w:p>
    <w:p>
      <w:pPr>
        <w:pStyle w:val="BodyText"/>
      </w:pPr>
    </w:p>
    <w:p>
      <w:pPr>
        <w:pStyle w:val="BodyText"/>
      </w:pPr>
    </w:p>
    <w:p>
      <w:pPr>
        <w:pStyle w:val="BodyText"/>
        <w:spacing w:before="11"/>
        <w:rPr>
          <w:sz w:val="26"/>
        </w:rPr>
      </w:pPr>
    </w:p>
    <w:p>
      <w:pPr>
        <w:spacing w:after="0"/>
        <w:rPr>
          <w:sz w:val="26"/>
        </w:rPr>
        <w:sectPr>
          <w:pgSz w:w="12240" w:h="15840"/>
          <w:pgMar w:header="655" w:footer="0" w:top="920" w:bottom="280" w:left="0" w:right="0"/>
        </w:sectPr>
      </w:pPr>
    </w:p>
    <w:p>
      <w:pPr>
        <w:pStyle w:val="BodyText"/>
        <w:rPr>
          <w:sz w:val="18"/>
        </w:rPr>
      </w:pPr>
    </w:p>
    <w:p>
      <w:pPr>
        <w:pStyle w:val="BodyText"/>
        <w:spacing w:before="4"/>
        <w:rPr>
          <w:sz w:val="26"/>
        </w:rPr>
      </w:pPr>
    </w:p>
    <w:p>
      <w:pPr>
        <w:spacing w:before="0"/>
        <w:ind w:left="0" w:right="0" w:firstLine="0"/>
        <w:jc w:val="right"/>
        <w:rPr>
          <w:rFonts w:ascii="Arial"/>
          <w:sz w:val="16"/>
        </w:rPr>
      </w:pPr>
      <w:r>
        <w:rPr>
          <w:rFonts w:ascii="Arial"/>
          <w:color w:val="231F20"/>
          <w:w w:val="95"/>
          <w:sz w:val="16"/>
          <w:shd w:fill="FFFFFF" w:color="auto" w:val="clear"/>
        </w:rPr>
        <w:t>Kib</w:t>
      </w:r>
    </w:p>
    <w:p>
      <w:pPr>
        <w:spacing w:line="174" w:lineRule="exact" w:before="95"/>
        <w:ind w:left="0" w:right="0" w:firstLine="0"/>
        <w:jc w:val="right"/>
        <w:rPr>
          <w:rFonts w:ascii="Arial"/>
          <w:sz w:val="16"/>
        </w:rPr>
      </w:pPr>
      <w:r>
        <w:rPr/>
        <w:br w:type="column"/>
      </w:r>
      <w:r>
        <w:rPr>
          <w:rFonts w:ascii="Arial"/>
          <w:color w:val="231F20"/>
          <w:sz w:val="16"/>
          <w:shd w:fill="FFFFFF" w:color="auto" w:val="clear"/>
        </w:rPr>
        <w:t>Yag</w:t>
      </w:r>
    </w:p>
    <w:p>
      <w:pPr>
        <w:spacing w:line="140" w:lineRule="exact" w:before="0"/>
        <w:ind w:left="1259" w:right="1030" w:firstLine="0"/>
        <w:jc w:val="center"/>
        <w:rPr>
          <w:rFonts w:ascii="Arial"/>
          <w:sz w:val="13"/>
        </w:rPr>
      </w:pPr>
      <w:r>
        <w:rPr/>
        <w:pict>
          <v:group style="position:absolute;margin-left:83.821999pt;margin-top:-25.65563pt;width:460.75pt;height:566.950pt;mso-position-horizontal-relative:page;mso-position-vertical-relative:paragraph;z-index:-255219712" coordorigin="1676,-513" coordsize="9215,11339">
            <v:shape style="position:absolute;left:4165;top:-404;width:1660;height:1921" type="#_x0000_t75" stroked="false">
              <v:imagedata r:id="rId18" o:title=""/>
            </v:shape>
            <v:shape style="position:absolute;left:4165;top:-404;width:1660;height:1921" coordorigin="4166,-403" coordsize="1660,1921" path="m4216,-393l4186,-303,4186,-193,4236,-103,4336,-83,4416,-153,4516,-243,4596,-243,4616,-183,4626,-63,4646,17,4696,127,4716,217,4716,267,4656,377,4536,437,4366,477,4236,497,4166,557,4176,657,4236,807,4306,947,4396,1087,4456,1157,4556,1207,4666,1207,4776,1197,4836,1257,4826,1327,4786,1417,4806,1487,4916,1517,5046,1487,5256,1427,5326,1287,5336,1197,5266,1137,5166,1087,4996,1037,4836,987,4756,927,4696,817,4646,727,4616,607,4586,527,4896,287,4946,377,5036,457,5166,507,5326,587,5446,637,5486,717,5476,837,5446,987,5406,1097,5386,1177,5576,1257,5826,1087,5756,837,5676,607,5686,467,5676,347,5646,267,5556,187,5186,-103,4956,-293,4866,-403,4216,-393xe" filled="false" stroked="true" strokeweight="1pt" strokecolor="#231f20">
              <v:path arrowok="t"/>
              <v:stroke dashstyle="solid"/>
            </v:shape>
            <v:shape style="position:absolute;left:1993;top:-393;width:6057;height:3580" coordorigin="1993,-393" coordsize="6057,3580" path="m7675,2387l7658,2387,7627,2427,7585,2447,7508,2505,7503,2567,7503,2663,7509,2707,7669,3067,7693,3127,7709,3187,7726,3187,7790,3167,7867,3127,7944,3127,7985,3107,8050,3107,7977,3067,7944,3027,7916,2987,7875,2967,7847,2947,7831,2907,7823,2867,7807,2807,7770,2767,7742,2707,7722,2647,7717,2607,7734,2567,7823,2527,7855,2507,7867,2467,7714,2467,7694,2427,7675,2387xm6840,487l6401,487,6421,507,6438,567,6482,627,6527,667,6559,687,6583,747,6608,787,6640,827,6713,947,6745,987,6770,1047,6786,1107,6814,1167,6851,1247,6891,1307,6940,1347,6972,1407,6997,1467,7017,1527,7033,1607,7053,1687,7078,1727,7126,1767,7183,1807,7248,1827,7288,1887,7300,1927,7288,1947,7288,1987,7345,2007,7393,2007,7422,2047,7438,2107,7466,2207,7442,2227,7393,2347,7317,2447,7215,2607,7240,2707,7240,2787,7248,2847,7280,2907,7325,2947,7357,2987,7373,3027,7442,3087,7466,3127,7523,3147,7564,3167,7653,3167,7669,3127,7669,3107,7636,3087,7539,3087,7515,3067,7483,3047,7458,3007,7458,2887,7462,2847,7470,2787,7503,2707,7503,2663,7493,2587,7505,2507,7508,2505,7519,2387,7506,2287,7471,2207,7898,2207,7888,2187,7859,2147,7851,2107,7867,2067,7855,2047,7835,2027,7811,2007,7790,1987,7762,1967,7738,1947,7722,1927,7726,1887,7713,1867,7665,1867,7636,1847,7620,1827,7628,1787,7657,1787,7673,1767,7657,1747,7612,1727,7560,1707,7511,1687,7466,1667,7438,1647,7422,1607,7430,1567,7430,1547,7406,1507,7373,1487,7349,1467,7353,1427,7365,1407,7357,1367,7337,1327,7312,1287,7260,1227,7211,1187,7171,1147,7130,1067,7106,1007,7041,967,7013,947,6997,907,7017,887,7021,847,7005,807,6956,767,6907,707,6863,687,6835,647,6818,607,6826,567,6835,507,6840,487xm6839,2667l6296,2667,6332,2687,6369,2727,6389,2767,6389,2807,6377,2847,6539,2847,6571,2867,6620,2907,6664,2967,6725,2987,6762,3027,6798,3027,6851,2967,6867,2927,6871,2887,6863,2847,6831,2767,6831,2727,6839,2667xm5636,2167l4527,2167,4598,2187,4644,2227,4711,2327,4806,2467,4846,2527,4901,2627,4946,2707,4996,2767,5071,2867,5121,2927,5156,2947,5267,2947,5352,2967,5397,2987,5445,2987,5466,2967,5478,2947,5474,2907,5445,2867,5429,2787,5437,2747,5454,2707,5490,2687,5737,2687,5737,2647,5753,2567,5859,2567,5859,2527,5850,2507,5867,2487,5964,2487,6004,2467,6968,2467,6972,2447,6960,2407,6895,2407,6867,2367,6867,2327,6869,2307,6029,2307,6021,2267,6045,2227,6054,2207,5668,2207,5644,2187,5636,2167xm6968,2467l6004,2467,6016,2487,6012,2547,6004,2567,6012,2607,6029,2647,6037,2687,6037,2727,6053,2767,6073,2807,6093,2767,6146,2747,6183,2707,6296,2667,6839,2667,6831,2627,6826,2587,6851,2567,6895,2527,6944,2507,6968,2467xm5737,2687l5579,2687,5616,2707,5664,2727,5705,2727,5737,2687xm5859,2567l5786,2567,5818,2587,5846,2587,5859,2567xm4220,-393l2686,-393,2562,1247,2126,1327,1993,1967,3226,2507,3978,2427,4060,2327,4185,2227,4350,2167,5636,2167,5628,2147,5628,2067,5636,2007,5628,1947,5611,1887,5583,1847,5539,1787,5514,1747,5482,1707,5478,1667,5522,1607,5547,1567,5595,1547,5968,1547,5964,1527,5965,1507,4807,1507,4775,1447,4793,1387,4830,1307,4820,1267,4802,1227,4588,1227,4496,1187,4407,1127,4336,1027,4276,887,4206,747,4166,607,4167,567,4221,527,4270,487,4351,487,4448,467,4513,447,4562,447,4631,407,4674,387,4700,327,4715,247,4704,187,4682,107,4653,47,4627,-33,4620,-73,4313,-73,4261,-93,4202,-153,4181,-213,4181,-293,4220,-393xm5964,2487l5903,2487,5931,2507,5964,2487xm7898,2207l7471,2207,7774,2327,7773,2427,7766,2447,7741,2467,7867,2467,7871,2427,7867,2387,7879,2327,7884,2287,7908,2267,7908,2227,7898,2207xm6393,1867l6336,1867,6312,1907,6292,1967,6264,2027,6223,2067,6174,2067,6150,2087,6110,2167,6114,2187,6102,2227,6081,2267,6049,2287,6029,2307,6869,2307,6871,2287,6644,2287,6620,2267,6567,2267,6543,2247,6551,2207,6567,2187,6563,2147,6539,2107,6507,2087,6478,2047,6458,2007,6454,1947,6434,1907,6421,1887,6393,1867xm6839,2167l6786,2187,6689,2267,6644,2287,6871,2287,6883,2247,6863,2207,6839,2167xm6093,2027l6065,2047,6037,2087,6008,2147,5972,2167,5923,2187,5778,2187,5733,2207,6054,2207,6073,2167,6106,2127,6122,2067,6118,2047,6093,2027xm5968,1547l5595,1547,5628,1587,5628,1607,5620,1667,5628,1707,5684,1727,5757,1767,5854,1807,5907,1807,5952,1787,6033,1687,6033,1647,6012,1607,5972,1567,5968,1547xm4896,307l4873,327,4775,407,4588,547,4614,607,4640,707,4667,787,4707,867,4749,927,4827,987,4932,1027,5223,1107,5299,1167,5322,1227,5277,1367,5197,1467,5118,1487,5014,1507,5965,1507,5968,1467,5980,1407,6021,1327,6025,1267,6025,1227,6041,1187,5376,1187,5434,1027,5461,927,5484,807,5492,727,5476,667,5422,627,5324,587,5239,567,5150,507,5054,467,4973,407,4896,307xm4793,1207l4724,1207,4588,1227,4802,1227,4793,1207xm6588,-393l4878,-393,5117,-153,5371,47,5518,147,5661,307,5681,367,5686,467,5676,547,5660,627,5652,707,5660,787,5684,867,5729,927,5761,1027,5769,1067,5765,1107,5725,1147,5648,1147,5466,1187,6041,1187,6057,1167,6146,1167,6162,1127,6174,1067,6187,947,6183,907,6170,867,6166,827,6158,787,6158,747,6166,707,6158,667,6130,607,6118,587,6093,587,6073,547,6053,447,6037,387,6037,247,6085,187,6136,167,6677,167,6685,87,6697,67,6677,47,6648,27,6632,7,6624,-53,6652,-193,6669,-233,6660,-273,6640,-333,6616,-373,6588,-393xm6146,1167l6081,1167,6114,1187,6146,1167xm6774,227l6215,227,6235,247,6243,307,6243,367,6251,427,6288,487,6328,507,6357,487,6840,487,6851,447,6855,387,6847,347,6826,287,6802,247,6774,227xm6677,167l6136,167,6141,187,6142,187,6183,227,6717,227,6685,187,6677,167xm4593,-233l4497,-233,4447,-173,4388,-133,4345,-73,4620,-73,4617,-93,4616,-193,4593,-233xe" filled="true" fillcolor="#ffffff" stroked="false">
              <v:path arrowok="t"/>
              <v:fill type="solid"/>
            </v:shape>
            <v:shape style="position:absolute;left:1993;top:-393;width:6057;height:3580" type="#_x0000_t75" stroked="false">
              <v:imagedata r:id="rId19" o:title=""/>
            </v:shape>
            <v:shape style="position:absolute;left:1993;top:-413;width:6057;height:3600" coordorigin="1993,-412" coordsize="6057,3600" path="m6350,-395l5750,-412,4878,-406,5117,-166,5371,44,5518,147,5661,297,5681,362,5686,457,5676,542,5660,615,5652,704,5660,773,5684,858,5729,927,5761,1020,5769,1061,5765,1105,5725,1130,5648,1142,5555,1162,5466,1174,5376,1184,5434,1017,5461,917,5484,798,5492,713,5476,662,5422,627,5324,584,5239,548,5150,497,5054,460,4973,405,4896,300,4873,318,4775,405,4588,532,4614,603,4640,707,4667,779,4707,850,4749,921,4827,973,4932,1014,5078,1053,5223,1107,5299,1158,5322,1216,5277,1348,5197,1448,5118,1472,5014,1495,4875,1503,4834,1492,4807,1492,4775,1441,4793,1377,4830,1302,4820,1262,4793,1207,4724,1197,4588,1212,4496,1187,4407,1119,4336,1010,4276,887,4206,737,4166,607,4167,551,4221,509,4270,484,4351,478,4448,453,4513,440,4631,394,4700,308,4715,240,4704,182,4682,98,4653,34,4627,-38,4617,-109,4616,-197,4593,-246,4561,-249,4531,-252,4497,-243,4447,-188,4388,-139,4345,-92,4313,-82,4261,-98,4202,-155,4181,-219,4181,-298,4220,-402,4076,-403,2686,-403,2562,1246,2126,1320,1993,1952,3226,2491,3978,2425,4060,2311,4185,2209,4350,2155,4527,2152,4598,2172,4644,2215,4711,2327,4806,2462,4846,2527,4901,2627,4946,2697,4996,2767,5071,2852,5121,2912,5156,2947,5223,2936,5267,2928,5296,2940,5352,2965,5397,2981,5445,2981,5466,2956,5478,2928,5474,2900,5445,2867,5437,2827,5429,2774,5437,2734,5454,2705,5490,2677,5535,2673,5579,2685,5616,2705,5664,2717,5705,2722,5721,2705,5737,2669,5737,2628,5745,2592,5753,2560,5786,2551,5818,2568,5846,2572,5859,2551,5859,2527,5850,2499,5867,2487,5903,2487,5931,2499,5964,2478,6004,2462,6016,2487,6012,2531,6004,2555,6012,2592,6029,2632,6037,2681,6037,2726,6053,2754,6073,2790,6093,2762,6146,2730,6183,2697,6239,2673,6296,2665,6332,2681,6369,2713,6389,2762,6389,2803,6377,2843,6421,2835,6470,2835,6539,2847,6571,2863,6620,2900,6664,2948,6725,2985,6762,3009,6798,3009,6818,2989,6851,2956,6867,2912,6871,2875,6863,2835,6847,2803,6831,2762,6831,2717,6839,2665,6835,2632,6831,2608,6826,2580,6851,2555,6895,2527,6944,2491,6968,2454,6972,2430,6960,2406,6932,2393,6895,2389,6867,2361,6867,2316,6871,2276,6883,2235,6863,2195,6839,2159,6786,2183,6689,2264,6644,2272,6620,2260,6596,2260,6567,2264,6543,2244,6551,2207,6567,2179,6563,2138,6539,2106,6507,2073,6478,2037,6458,1996,6454,1940,6434,1903,6421,1871,6393,1851,6369,1851,6336,1867,6312,1899,6292,1964,6264,2017,6223,2049,6191,2049,6174,2053,6150,2082,6130,2122,6110,2150,6102,2211,6049,2284,6029,2292,6021,2264,6045,2223,6073,2163,6106,2114,6122,2065,6118,2041,6093,2021,6065,2037,6037,2082,6008,2142,5972,2167,5923,2175,5838,2175,5778,2187,5733,2191,5668,2195,5644,2175,5628,2146,5628,2049,5636,1996,5628,1936,5611,1883,5583,1830,5539,1786,5514,1741,5482,1705,5478,1652,5522,1591,5547,1559,5595,1547,5628,1571,5628,1604,5620,1648,5628,1697,5684,1725,5757,1749,5806,1774,5854,1794,5907,1794,5952,1770,6000,1717,6033,1672,6033,1632,6012,1600,5972,1559,5964,1510,5968,1466,5980,1405,6000,1352,6021,1308,6025,1263,6025,1227,6041,1182,6057,1158,6081,1166,6114,1186,6146,1166,6162,1118,6174,1065,6178,1008,6187,943,6183,903,6170,854,6166,818,6158,777,6158,733,6166,700,6158,652,6130,607,6118,583,6093,571,6073,530,6061,478,6053,429,6037,372,6037,242,6085,179,6136,167,6141,170,6142,170,6183,208,6215,218,6235,243,6243,291,6243,352,6251,421,6288,478,6328,494,6357,486,6401,478,6421,506,6438,559,6482,615,6527,648,6559,684,6583,729,6608,781,6640,818,6677,875,6713,939,6745,980,6770,1032,6786,1093,6814,1162,6851,1231,6891,1292,6940,1336,6972,1393,6997,1450,7017,1519,7033,1600,7053,1672,7078,1717,7126,1766,7183,1790,7248,1822,7288,1879,7300,1911,7288,1944,7288,1976,7345,1988,7393,2001,7422,2045,7438,2106,7466,2195,7442,2223,7393,2329,7317,2442,7236,2572,7215,2604,7240,2705,7240,2774,7248,2839,7280,2892,7325,2932,7357,2981,7373,3025,7442,3070,7466,3110,7523,3135,7564,3159,7612,3163,7653,3151,7669,3127,7669,3090,7636,3074,7604,3070,7539,3074,7515,3062,7483,3042,7458,2997,7458,2879,7462,2831,7470,2786,7487,2734,7503,2705,7503,2555,7519,2381,7506,2275,7471,2192,7774,2322,7773,2415,7766,2443,7741,2451,7714,2451,7694,2422,7675,2385,7658,2385,7627,2410,7585,2446,7531,2475,7505,2496,7493,2578,7509,2705,7669,3058,7693,3127,7709,3187,7726,3183,7790,3155,7867,3127,7944,3118,7985,3106,8050,3102,7977,3062,7944,3021,7916,2977,7875,2948,7847,2928,7831,2904,7823,2863,7807,2803,7770,2754,7742,2697,7722,2636,7717,2592,7734,2560,7778,2535,7823,2523,7855,2503,7867,2466,7871,2418,7867,2369,7879,2321,7884,2284,7908,2248,7908,2219,7888,2175,7859,2134,7851,2094,7867,2065,7855,2033,7835,2009,7811,1992,7790,1984,7762,1960,7738,1936,7722,1911,7726,1887,7713,1863,7665,1851,7636,1834,7620,1814,7628,1786,7657,1770,7673,1749,7657,1729,7612,1709,7560,1697,7511,1685,7466,1664,7438,1632,7422,1591,7430,1567,7430,1539,7406,1502,7373,1482,7349,1450,7353,1425,7365,1389,7357,1352,7337,1316,7312,1280,7260,1227,7211,1174,7171,1130,7155,1097,7130,1049,7106,1004,7074,972,7041,956,7013,935,6997,903,7017,875,7021,838,7005,794,6956,753,6907,704,6863,668,6835,627,6818,591,6826,555,6835,506,6851,433,6855,372,6847,332,6826,279,6802,243,6774,226,6717,214,6685,182,6677,149,6681,109,6685,81,6697,60,6677,40,6648,20,6632,-4,6624,-53,6636,-118,6652,-195,6669,-239,6660,-292,6640,-337,6616,-373,6588,-393,6555,-401,6515,-397,6469,-394,6350,-395xe" filled="false" stroked="true" strokeweight=".81pt" strokecolor="#231f20">
              <v:path arrowok="t"/>
              <v:stroke dashstyle="solid"/>
            </v:shape>
            <v:shape style="position:absolute;left:6065;top:2551;width:434;height:333" coordorigin="6065,2551" coordsize="434,333" path="m6166,2551l6065,2790,6158,2863,6255,2884,6357,2875,6385,2811,6498,2636,6166,2551xe" filled="true" fillcolor="#ffffff" stroked="false">
              <v:path arrowok="t"/>
              <v:fill type="solid"/>
            </v:shape>
            <v:shape style="position:absolute;left:6065;top:2551;width:434;height:333" type="#_x0000_t75" stroked="false">
              <v:imagedata r:id="rId20" o:title=""/>
            </v:shape>
            <v:shape style="position:absolute;left:6065;top:2551;width:434;height:333" coordorigin="6065,2551" coordsize="434,333" path="m6065,2790l6158,2863,6255,2884,6357,2875,6385,2811,6498,2636,6166,2551,6065,2790xe" filled="false" stroked="true" strokeweight=".81pt" strokecolor="#231f20">
              <v:path arrowok="t"/>
              <v:stroke dashstyle="solid"/>
            </v:shape>
            <v:shape style="position:absolute;left:6785;top:2928;width:296;height:211" coordorigin="6786,2928" coordsize="296,211" path="m7059,3106l6932,3106,6960,3110,6988,3127,7013,3139,7041,3139,7057,3110,7059,3106xm6822,2928l6786,2977,6826,3001,6843,3013,6859,3037,6859,3098,6867,3118,6887,3127,6912,3114,6932,3106,7059,3106,7082,3062,7078,3029,7057,2997,7025,2973,6980,2956,6928,2948,6863,2936,6822,2928xe" filled="true" fillcolor="#ffffff" stroked="false">
              <v:path arrowok="t"/>
              <v:fill type="solid"/>
            </v:shape>
            <v:shape style="position:absolute;left:6785;top:2928;width:296;height:211" type="#_x0000_t75" stroked="false">
              <v:imagedata r:id="rId21" o:title=""/>
            </v:shape>
            <v:shape style="position:absolute;left:6785;top:2928;width:296;height:211" coordorigin="6786,2928" coordsize="296,211" path="m6863,2936l6928,2948,6980,2956,7025,2973,7057,2997,7078,3029,7082,3062,7057,3110,7041,3139,7013,3139,6988,3127,6960,3110,6932,3106,6912,3114,6887,3127,6867,3118,6859,3098,6859,3037,6843,3013,6826,3001,6786,2977,6822,2928,6863,2936xe" filled="false" stroked="true" strokeweight=".81pt" strokecolor="#231f20">
              <v:path arrowok="t"/>
              <v:stroke dashstyle="solid"/>
            </v:shape>
            <v:shape style="position:absolute;left:7717;top:3073;width:438;height:256" coordorigin="7717,3074" coordsize="438,256" path="m7936,3074l7803,3074,7717,3183,7726,3220,7738,3268,7782,3329,8151,3236,8155,3139,8135,3123,8114,3110,8082,3110,8041,3102,7936,3074xe" filled="true" fillcolor="#ffffff" stroked="false">
              <v:path arrowok="t"/>
              <v:fill type="solid"/>
            </v:shape>
            <v:shape style="position:absolute;left:7717;top:3073;width:438;height:256" type="#_x0000_t75" stroked="false">
              <v:imagedata r:id="rId22" o:title=""/>
            </v:shape>
            <v:shape style="position:absolute;left:7717;top:3073;width:438;height:256" coordorigin="7717,3074" coordsize="438,256" path="m8041,3102l8082,3110,8114,3110,8135,3123,8155,3139,8151,3236,7782,3329,7738,3268,7726,3220,7717,3183,7803,3074,7936,3074,8041,3102xe" filled="false" stroked="true" strokeweight=".81pt" strokecolor="#231f20">
              <v:path arrowok="t"/>
              <v:stroke dashstyle="solid"/>
            </v:shape>
            <v:shape style="position:absolute;left:2169;top:5411;width:1584;height:1665" type="#_x0000_t75" stroked="false">
              <v:imagedata r:id="rId23" o:title=""/>
            </v:shape>
            <v:shape style="position:absolute;left:2169;top:5411;width:1584;height:1665" coordorigin="2169,5411" coordsize="1584,1665" path="m3129,6893l3092,6906,3056,6938,3032,6966,3015,6995,2987,7035,2955,7060,2910,7076,2849,7068,2813,7043,2760,6966,2736,6865,2708,6772,2683,6687,2659,6618,2635,6561,2598,6468,2562,6403,2529,6355,2493,6290,2473,6258,2444,6233,2400,6221,2343,6197,2315,6177,2299,6144,2315,6108,2343,6071,2343,6031,2319,5990,2278,5970,2242,5946,2205,5921,2177,5897,2181,5877,2181,5848,2169,5812,2408,5533,2481,5411,2513,5452,2525,5480,2542,5504,2566,5520,2590,5541,2606,5565,2615,5597,2631,5626,2663,5634,2683,5638,2687,5662,2671,5682,2651,5715,2647,5755,2671,5780,2732,5828,2829,5881,2902,5905,2943,5901,2955,5877,2967,5840,2971,5792,3003,5759,3024,5776,3036,5812,3068,5824,3092,5844,3088,5877,3092,5909,3125,5917,3145,5881,3141,5840,3121,5804,3117,5755,3121,5711,3161,5691,3218,5682,3271,5723,3663,5974,3753,6152,3603,6399,3485,6565,3344,6849,3129,6893xe" filled="false" stroked="true" strokeweight=".81pt" strokecolor="#231f20">
              <v:path arrowok="t"/>
              <v:stroke dashstyle="solid"/>
            </v:shape>
            <v:shape style="position:absolute;left:2974;top:5508;width:1215;height:2325" coordorigin="2975,5508" coordsize="1215,2325" path="m3214,6610l3190,6614,3173,6638,3157,6671,3145,6723,3133,6768,3125,6812,3125,6970,3113,6999,3080,7027,3044,7064,3024,7092,3011,7149,2995,7226,3028,7307,3060,7392,2979,7538,2975,7562,2991,7619,3003,7659,3015,7691,3040,7752,3068,7805,3088,7825,3109,7833,3149,7809,3206,7776,3242,7748,3291,7728,3335,7716,3376,7716,3400,7695,3408,7651,3433,7619,3457,7602,3477,7562,3481,7497,3497,7392,3522,7335,3562,7311,3595,7299,3639,7286,3668,7262,3692,7230,3716,7185,3732,7149,3765,7120,3797,7080,3813,6991,3821,6893,3813,6812,3812,6808,3275,6808,3234,6776,3214,6727,3206,6691,3218,6650,3214,6610xm3522,6160l3453,6160,3372,6201,3335,6249,3311,6298,3303,6371,3303,6424,3319,6464,3348,6505,3384,6541,3400,6578,3400,6618,3331,6760,3311,6800,3275,6808,3812,6808,3793,6756,3765,6711,3740,6679,3700,6634,3676,6549,3680,6497,3696,6440,3708,6391,3732,6347,3757,6310,3793,6286,3874,6286,3894,6249,3894,6205,3885,6189,3643,6189,3587,6173,3522,6160xm3874,6286l3793,6286,3838,6294,3874,6286xm3238,5516l3210,5516,3202,5541,3202,5622,3210,5682,3218,5727,3230,5767,3254,5800,3291,5824,3404,5861,3449,5873,3473,5897,3497,5905,3514,5934,3530,5958,3570,5970,3595,5990,3615,6006,3651,6019,3680,6047,3688,6083,3692,6108,3716,6128,3724,6160,3696,6189,3885,6189,3870,6160,3862,6120,3870,6096,3886,6083,4147,6083,4154,6071,4162,6043,4190,6010,4183,5990,3813,5990,3773,5986,3749,5946,3740,5921,3712,5897,3676,5873,3643,5857,3599,5857,3554,5824,3546,5776,3554,5759,3543,5735,3372,5735,3344,5723,3335,5695,3348,5654,3376,5618,3384,5585,3384,5557,3382,5541,3263,5541,3238,5516xm4147,6083l3886,6083,3902,6091,3931,6104,3967,6140,4004,6160,4024,6177,4056,6181,4085,6173,4117,6156,4129,6136,4137,6104,4147,6083xm3911,5537l3886,5557,3882,5593,3890,5630,3911,5662,3935,5699,3955,5731,3967,5767,3951,5804,3923,5832,3862,5861,3846,5885,3846,5958,3842,5978,3813,5990,4183,5990,4097,5719,4070,5686,4000,5686,3987,5646,3979,5597,3967,5565,3939,5545,3911,5537xm3514,5711l3465,5719,3408,5727,3372,5735,3543,5735,3538,5723,3514,5711xm4060,5674l4032,5686,4070,5686,4060,5674xm3344,5508l3307,5516,3287,5541,3382,5541,3380,5528,3344,5508xe" filled="true" fillcolor="#ffffff" stroked="false">
              <v:path arrowok="t"/>
              <v:fill type="solid"/>
            </v:shape>
            <v:shape style="position:absolute;left:2974;top:5508;width:1215;height:2325" type="#_x0000_t75" stroked="false">
              <v:imagedata r:id="rId24" o:title=""/>
            </v:shape>
            <v:shape style="position:absolute;left:2974;top:5508;width:1215;height:2325" coordorigin="2975,5508" coordsize="1215,2325" path="m2995,7226l3011,7149,3044,7064,3113,6999,3125,6970,3125,6812,3133,6768,3145,6723,3157,6671,3173,6638,3190,6614,3214,6610,3218,6650,3206,6691,3214,6727,3234,6776,3275,6808,3311,6800,3331,6760,3400,6618,3400,6578,3384,6541,3348,6505,3319,6464,3303,6424,3303,6371,3311,6298,3335,6249,3372,6201,3453,6160,3522,6160,3587,6173,3643,6189,3696,6189,3724,6160,3716,6128,3692,6108,3688,6083,3680,6047,3651,6019,3615,6006,3595,5990,3570,5970,3530,5958,3514,5934,3497,5905,3473,5897,3449,5873,3291,5824,3230,5767,3210,5682,3202,5622,3202,5541,3210,5516,3238,5516,3263,5541,3287,5541,3307,5516,3344,5508,3380,5528,3384,5557,3384,5585,3376,5618,3348,5654,3335,5695,3344,5723,3372,5735,3408,5727,3465,5719,3514,5711,3538,5723,3554,5759,3546,5776,3554,5824,3599,5857,3643,5857,3676,5873,3712,5897,3740,5921,3749,5946,3773,5986,3813,5990,3842,5978,3846,5958,3846,5885,3862,5861,3923,5832,3951,5804,3967,5767,3955,5731,3935,5699,3911,5662,3890,5630,3882,5593,3886,5557,3911,5537,3939,5545,3967,5565,3979,5597,3987,5646,4000,5686,4032,5686,4060,5674,4097,5719,4190,6010,4162,6043,4154,6071,4137,6104,4129,6136,4117,6156,4085,6173,4056,6181,4024,6177,4004,6160,3967,6140,3931,6104,3902,6091,3886,6083,3870,6096,3862,6120,3870,6160,3894,6205,3894,6249,3874,6286,3838,6294,3793,6286,3757,6310,3732,6347,3708,6391,3696,6440,3680,6497,3676,6549,3700,6634,3740,6679,3765,6711,3793,6756,3813,6812,3821,6893,3813,6991,3797,7080,3765,7120,3732,7149,3716,7185,3692,7230,3668,7262,3639,7286,3595,7299,3562,7311,3522,7335,3497,7392,3481,7497,3477,7562,3457,7602,3433,7619,3408,7651,3400,7695,3376,7716,3335,7716,3291,7728,3242,7748,3206,7776,3149,7809,3109,7833,3088,7825,3068,7805,3015,7691,2991,7619,2975,7562,2979,7538,3060,7392,3028,7307,2995,7226xe" filled="false" stroked="true" strokeweight=".81pt" strokecolor="#231f20">
              <v:path arrowok="t"/>
              <v:stroke dashstyle="solid"/>
            </v:shape>
            <v:shape style="position:absolute;left:3821;top:7614;width:2187;height:2131" coordorigin="3821,7614" coordsize="2187,2131" path="m5948,9555l5599,9555,5624,9559,5721,9607,5786,9644,5875,9688,5911,9717,5960,9737,5988,9745,6000,9721,6008,9684,5992,9652,5972,9619,5956,9571,5948,9555xm5573,9141l5028,9141,5073,9146,5097,9158,5138,9170,5190,9178,5215,9210,5219,9243,5235,9295,5251,9332,5292,9356,5344,9372,5405,9397,5441,9433,5482,9482,5502,9514,5518,9551,5567,9567,5599,9555,5948,9555,5942,9542,5806,9542,5769,9530,5713,9474,5697,9453,5668,9437,5648,9425,5632,9397,5624,9352,5611,9304,5599,9247,5579,9178,5573,9141xm5915,9518l5883,9522,5854,9538,5806,9542,5942,9542,5940,9538,5915,9518xm5507,8562l4477,8562,4506,8583,4530,8607,4542,8655,4563,8720,4579,8765,4599,8797,4631,8842,4672,8911,4729,9000,4753,9069,4773,9133,4797,9162,4842,9174,4874,9182,4943,9174,4984,9158,5028,9141,5573,9141,5571,9125,5575,9101,5595,9073,5648,9044,5688,9032,5879,9032,5919,8996,5984,8927,6000,8842,5891,8724,5664,8619,5507,8562xm5879,9032l5688,9032,5753,9044,5794,9052,5842,9052,5879,9032xm5104,8125l4149,8125,4174,8133,4186,8173,4178,8202,4162,8238,4154,8271,4158,8299,4178,8335,4218,8360,4251,8384,4271,8408,4299,8437,4332,8465,4388,8546,4421,8578,4453,8566,4477,8562,5507,8562,5328,8497,5104,8125xm4388,7675l4340,7691,4287,7724,4235,7760,4194,7801,4170,7841,4154,7882,4121,7910,4077,7930,4020,7943,3979,7963,3959,7987,3927,8044,3911,8076,3882,8109,3846,8149,3821,8177,3830,8206,3862,8226,3898,8238,3955,8230,4004,8206,4064,8173,4129,8141,4149,8125,5104,8125,4903,7789,4814,7712,4777,7687,4486,7687,4441,7683,4388,7675xm4607,7614l4571,7631,4538,7655,4510,7675,4486,7687,4777,7687,4755,7683,4692,7683,4648,7659,4623,7627,4607,7614xm4733,7679l4692,7683,4755,7683,4733,7679xe" filled="true" fillcolor="#ffffff" stroked="false">
              <v:path arrowok="t"/>
              <v:fill type="solid"/>
            </v:shape>
            <v:shape style="position:absolute;left:3821;top:7614;width:2187;height:2131" type="#_x0000_t75" stroked="false">
              <v:imagedata r:id="rId25" o:title=""/>
            </v:shape>
            <v:shape style="position:absolute;left:3821;top:7614;width:2187;height:2131" coordorigin="3821,7614" coordsize="2187,2131" path="m5984,8927l5919,8996,5879,9032,5842,9052,5794,9052,5753,9044,5688,9032,5648,9044,5595,9073,5575,9101,5571,9125,5579,9178,5599,9247,5611,9304,5624,9352,5632,9397,5648,9425,5668,9437,5697,9453,5713,9474,5741,9502,5769,9530,5806,9542,5854,9538,5883,9522,5915,9518,5940,9538,5956,9571,5972,9619,5992,9652,6008,9684,6000,9721,5988,9745,5960,9737,5911,9717,5875,9688,5786,9644,5721,9607,5664,9579,5624,9559,5599,9555,5567,9567,5518,9551,5482,9482,5441,9433,5344,9372,5292,9356,5251,9332,5235,9295,5219,9243,5215,9210,5190,9178,5138,9170,5097,9158,5073,9146,5028,9141,4984,9158,4943,9174,4874,9182,4842,9174,4797,9162,4773,9133,4753,9069,4729,9000,4672,8911,4631,8842,4599,8797,4579,8765,4563,8720,4542,8655,4530,8607,4506,8583,4477,8562,4453,8566,4421,8578,4388,8546,4360,8506,4332,8465,4299,8437,4271,8408,4251,8384,4218,8360,4178,8335,4158,8299,4154,8271,4162,8238,4178,8202,4186,8173,4174,8133,4149,8125,4129,8141,4064,8173,4004,8206,3955,8230,3898,8238,3862,8226,3830,8206,3821,8177,3846,8149,3882,8109,3911,8076,3943,8015,3979,7963,4077,7930,4121,7910,4154,7882,4170,7841,4194,7801,4235,7760,4287,7724,4340,7691,4388,7675,4441,7683,4486,7687,4510,7675,4538,7655,4571,7631,4607,7614,4623,7627,4648,7659,4692,7683,4777,7687,4903,7789,5328,8497,5664,8619,5891,8724,6000,8842,5984,8927xe" filled="false" stroked="true" strokeweight=".81pt" strokecolor="#231f20">
              <v:path arrowok="t"/>
              <v:stroke dashstyle="solid"/>
            </v:shape>
            <v:shape style="position:absolute;left:5166;top:8116;width:871;height:802" coordorigin="5166,8117" coordsize="871,802" path="m5668,8117l5470,8161,5287,8287,5186,8335,5170,8372,5166,8429,5223,8546,5267,8635,5296,8765,5340,8805,5433,8874,5535,8919,5656,8805,5765,8692,5887,8514,5968,8376,6037,8287,5923,8161,5668,8117xe" filled="true" fillcolor="#ffffff" stroked="false">
              <v:path arrowok="t"/>
              <v:fill type="solid"/>
            </v:shape>
            <v:shape style="position:absolute;left:5166;top:8116;width:871;height:802" type="#_x0000_t75" stroked="false">
              <v:imagedata r:id="rId26" o:title=""/>
            </v:shape>
            <v:shape style="position:absolute;left:5166;top:8116;width:871;height:802" coordorigin="5166,8117" coordsize="871,802" path="m5186,8335l5287,8287,5470,8161,5668,8117,5923,8161,6037,8287,5968,8376,5887,8514,5765,8692,5656,8805,5535,8919,5433,8874,5340,8805,5296,8765,5267,8635,5223,8546,5166,8429,5170,8372,5186,8335xe" filled="false" stroked="true" strokeweight=".81pt" strokecolor="#231f20">
              <v:path arrowok="t"/>
              <v:stroke dashstyle="solid"/>
            </v:shape>
            <v:shape style="position:absolute;left:7308;top:5686;width:260;height:284" type="#_x0000_t75" stroked="false">
              <v:imagedata r:id="rId27" o:title=""/>
            </v:shape>
            <v:shape style="position:absolute;left:7300;top:5678;width:276;height:300" type="#_x0000_t75" stroked="false">
              <v:imagedata r:id="rId28" o:title=""/>
            </v:shape>
            <v:shape style="position:absolute;left:6020;top:2867;width:1961;height:2982" coordorigin="6021,2867" coordsize="1961,2982" path="m6170,2867l6138,2871,6122,2908,6102,2948,6085,2993,6073,3037,6053,3090,6021,3127,6025,3167,6146,3588,6255,3965,6268,4087,6332,4159,6442,4244,6733,4504,6920,4702,7179,5014,7329,5164,7321,5371,7369,5415,7499,5476,7742,5557,7734,5735,7863,5808,7981,5848,7977,5581,7952,5541,7932,5496,7920,5464,7928,5456,7867,5456,7839,5431,7811,5383,7790,5350,7762,5322,7645,5253,7608,5233,7616,5208,7636,5196,7661,5188,7673,5148,7673,5107,7665,5042,7649,4978,7632,4921,7604,4876,7576,4840,7596,4820,7628,4820,7657,4812,7697,4791,7770,4735,7774,4629,7766,4548,7717,4330,7710,4277,7381,4277,7341,4265,7308,4224,7256,4192,7244,4001,7240,3953,7195,3929,7175,3880,7191,3839,7207,3783,7240,3742,7240,3706,7223,3649,7191,3584,7183,3515,7150,3483,7110,3467,7065,3430,7041,3418,7013,3410,7008,3402,6818,3402,6778,3378,6737,3329,6689,3280,6616,3236,6567,3199,6486,3175,6438,3151,6409,3110,6393,3066,6369,3025,6349,2985,6349,2932,6352,2884,6284,2884,6170,2867xm7924,5431l7892,5447,7867,5456,7928,5456,7944,5439,7924,5431xm7507,4147l7470,4168,7454,4196,7438,4228,7418,4265,7381,4277,7710,4277,7705,4244,7673,4204,7649,4176,7622,4159,7576,4159,7547,4155,7507,4147xm7608,4151l7576,4159,7622,4159,7608,4151xm6907,3325l6867,3345,6847,3386,6818,3402,7008,3402,6997,3382,6968,3345,6907,3325xm6353,2875l6284,2884,6352,2884,6353,2875xe" filled="true" fillcolor="#ffffff" stroked="false">
              <v:path arrowok="t"/>
              <v:fill type="solid"/>
            </v:shape>
            <v:shape style="position:absolute;left:6020;top:2867;width:1961;height:2982" type="#_x0000_t75" stroked="false">
              <v:imagedata r:id="rId29" o:title=""/>
            </v:shape>
            <v:shape style="position:absolute;left:6020;top:2867;width:1961;height:2982" coordorigin="6021,2867" coordsize="1961,2982" path="m6021,3127l6053,3090,6073,3037,6085,2993,6102,2948,6122,2908,6138,2871,6170,2867,6284,2884,6353,2875,6349,2932,6349,2985,6369,3025,6393,3066,6409,3110,6438,3151,6486,3175,6567,3199,6616,3236,6689,3280,6737,3329,6778,3378,6818,3402,6847,3386,6867,3345,6907,3325,6968,3345,6997,3382,7013,3410,7041,3418,7065,3430,7110,3467,7150,3483,7183,3515,7191,3584,7223,3649,7240,3706,7240,3742,7207,3783,7191,3839,7175,3880,7195,3929,7240,3953,7244,4001,7256,4192,7308,4224,7341,4265,7381,4277,7418,4265,7438,4228,7454,4196,7470,4168,7507,4147,7547,4155,7576,4159,7649,4176,7705,4244,7717,4330,7766,4548,7774,4629,7770,4735,7697,4791,7657,4812,7628,4820,7596,4820,7576,4840,7632,4921,7665,5042,7673,5107,7673,5148,7661,5188,7636,5196,7616,5208,7608,5233,7645,5253,7713,5294,7762,5322,7790,5350,7811,5383,7839,5431,7867,5456,7892,5447,7924,5431,7944,5439,7920,5464,7932,5496,7952,5541,7977,5581,7981,5848,7863,5808,7734,5735,7742,5557,7499,5476,7369,5415,7321,5371,7329,5164,7179,5014,6920,4702,6733,4504,6547,4338,6442,4244,6332,4159,6268,4087,6255,3965,6146,3588,6025,3167,6021,3127xe" filled="false" stroked="true" strokeweight=".81pt" strokecolor="#231f20">
              <v:path arrowok="t"/>
              <v:stroke dashstyle="solid"/>
            </v:shape>
            <v:shape style="position:absolute;left:9199;top:4864;width:462;height:474" type="#_x0000_t75" stroked="false">
              <v:imagedata r:id="rId30" o:title=""/>
            </v:shape>
            <v:shape style="position:absolute;left:9199;top:4864;width:462;height:474" coordorigin="9200,4864" coordsize="462,474" path="m9200,4941l9232,4917,9269,4909,9301,4913,9317,4897,9337,4868,9382,4864,9418,4872,9443,4880,9463,4921,9467,4957,9483,4994,9504,5030,9552,5087,9593,5140,9625,5180,9661,5229,9520,5318,9427,5338,9321,5221,9269,5119,9216,4994,9200,4941xe" filled="false" stroked="true" strokeweight=".81pt" strokecolor="#231f20">
              <v:path arrowok="t"/>
              <v:stroke dashstyle="solid"/>
            </v:shape>
            <v:shape style="position:absolute;left:8669;top:3900;width:357;height:393" type="#_x0000_t75" stroked="false">
              <v:imagedata r:id="rId31" o:title=""/>
            </v:shape>
            <v:shape style="position:absolute;left:8669;top:3900;width:357;height:393" coordorigin="8669,3900" coordsize="357,393" path="m8669,3981l8880,3900,9026,4058,8969,4257,8896,4293,8762,4119,8669,3981xe" filled="false" stroked="true" strokeweight=".81pt" strokecolor="#231f20">
              <v:path arrowok="t"/>
              <v:stroke dashstyle="solid"/>
            </v:shape>
            <v:shape style="position:absolute;left:9786;top:6237;width:308;height:406" type="#_x0000_t75" stroked="false">
              <v:imagedata r:id="rId32" o:title=""/>
            </v:shape>
            <v:shape style="position:absolute;left:9786;top:6237;width:308;height:406" coordorigin="9787,6237" coordsize="308,406" path="m10046,6642l9998,6642,9961,6626,9937,6606,9904,6594,9888,6565,9876,6529,9860,6505,9840,6476,9819,6448,9815,6416,9803,6383,9795,6351,9787,6326,9799,6290,9807,6266,9819,6241,9840,6237,9860,6254,9884,6266,9917,6262,9998,6258,10095,6553,10046,6642xe" filled="false" stroked="true" strokeweight=".81pt" strokecolor="#231f20">
              <v:path arrowok="t"/>
              <v:stroke dashstyle="solid"/>
            </v:shape>
            <v:shape style="position:absolute;left:7608;top:4248;width:2475;height:4114" coordorigin="7608,4249" coordsize="2475,4114" path="m9614,6663l8969,6663,9018,6683,9050,6731,9050,6792,9030,6841,8993,6889,9001,6950,9001,7096,9009,7141,9054,7189,9151,7254,9277,7351,9333,7416,9390,7517,9414,7546,9463,7578,9487,7627,9475,7667,9439,7712,9414,7744,9524,7862,9738,7987,9884,8080,9953,8129,10030,8362,10065,8319,10066,8238,10075,8182,10070,8129,10062,8096,10066,8052,10079,8003,10083,7967,10062,7922,10022,7878,10006,7845,10006,7813,10022,7781,10030,7736,10022,7687,9994,7619,9900,7404,9876,7339,9860,7290,9868,7254,9864,7218,9840,7173,9803,7112,9771,7068,9755,7027,9755,6995,9775,6958,9803,6918,9799,6877,9779,6821,9746,6784,9665,6727,9637,6695,9617,6667,9614,6663xm7649,4694l7624,4706,7608,4731,7616,4759,7641,4795,7653,4820,7697,4832,7734,4856,7774,4880,7811,4893,7875,4909,7892,4925,7904,4949,7932,5002,7993,5091,8037,5184,8062,5261,8062,5306,8131,5346,8191,5407,8244,5496,8284,5581,8309,5646,8325,5699,8309,5731,8280,5772,8357,5893,8487,6087,8536,6177,8657,6282,8722,6318,8758,6359,8799,6411,8819,6468,8823,6578,8868,6598,8924,6671,8969,6663,9614,6663,9612,6659,9499,6659,9463,6655,9427,6634,9390,6598,9374,6553,9362,6513,9358,6464,9362,6432,9370,6383,9386,6339,9390,6286,9370,6237,9350,6213,9325,6189,9309,6148,9301,6116,9216,6116,9175,6112,9131,6096,9099,6063,9086,6019,9070,5978,9054,5962,8900,5962,8880,5958,8860,5921,8843,5865,8843,5816,8827,5755,8803,5699,8787,5650,8762,5614,8730,5561,8714,5516,8681,5476,8657,5447,8649,5399,8653,5362,8645,5310,8621,5253,8604,5196,8580,5160,8560,5127,8536,5083,8499,5034,8442,5034,8410,5018,8402,4986,8402,4901,8382,4856,7879,4856,7843,4824,7807,4799,7790,4755,7796,4710,7713,4710,7685,4702,7649,4694xm9560,6622l9536,6634,9499,6659,9612,6659,9597,6634,9560,6622xm9265,6051l9240,6087,9216,6116,9301,6116,9297,6100,9289,6059,9265,6051xm8965,5905l8928,5905,8900,5962,9054,5962,9046,5954,9009,5925,8965,5905xm8479,5026l8442,5034,8499,5034,8479,5026xm8151,4249l8122,4257,8094,4277,8078,4297,8050,4390,7985,4593,7952,4650,7920,4690,7916,4739,7912,4771,7908,4795,7912,4832,7904,4856,8382,4856,8353,4848,8313,4836,8260,4812,8220,4787,8203,4751,8208,4722,8228,4690,8244,4662,8244,4637,8236,4609,8224,4577,8232,4544,8244,4520,8244,4451,8212,4370,8203,4342,8179,4277,8151,4249xm7705,4261l7677,4313,7653,4350,7641,4390,7616,4419,7632,4463,7657,4504,7689,4536,7726,4564,7746,4589,7766,4629,7770,4670,7754,4694,7713,4710,7796,4710,7798,4694,7794,4637,7794,4556,7786,4516,7782,4479,7774,4435,7786,4407,7803,4386,7798,4366,7807,4330,7794,4305,7762,4293,7742,4281,7722,4273,7705,4261xe" filled="true" fillcolor="#ffffff" stroked="false">
              <v:path arrowok="t"/>
              <v:fill type="solid"/>
            </v:shape>
            <v:shape style="position:absolute;left:7608;top:4248;width:2475;height:4114" type="#_x0000_t75" stroked="false">
              <v:imagedata r:id="rId33" o:title=""/>
            </v:shape>
            <v:shape style="position:absolute;left:7608;top:4248;width:2475;height:4114" coordorigin="7608,4249" coordsize="2475,4114" path="m10066,8238l10075,8182,10070,8129,10062,8096,10066,8052,10079,8003,10083,7967,10062,7922,10022,7878,10006,7845,10006,7813,10022,7781,10030,7736,10022,7687,9994,7619,9941,7497,9900,7404,9876,7339,9860,7290,9868,7254,9864,7218,9840,7173,9803,7112,9771,7068,9755,7027,9755,6995,9775,6958,9803,6918,9799,6877,9779,6821,9746,6784,9706,6756,9665,6727,9637,6695,9617,6667,9597,6634,9560,6622,9536,6634,9499,6659,9463,6655,9390,6598,9362,6513,9358,6464,9362,6432,9370,6383,9386,6339,9390,6286,9370,6237,9350,6213,9325,6189,9309,6148,9297,6100,9289,6059,9265,6051,9240,6087,9216,6116,9175,6112,9131,6096,9099,6063,9086,6019,9070,5978,9046,5954,9009,5925,8965,5905,8928,5905,8916,5929,8900,5962,8880,5958,8860,5921,8843,5865,8843,5816,8827,5755,8803,5699,8787,5650,8762,5614,8730,5561,8714,5516,8681,5476,8657,5447,8649,5399,8653,5362,8645,5310,8621,5253,8604,5196,8580,5160,8560,5127,8536,5083,8499,5034,8479,5026,8442,5034,8410,5018,8402,4986,8402,4901,8382,4856,8313,4836,8220,4787,8203,4751,8208,4722,8228,4690,8244,4662,8244,4637,8236,4609,8224,4577,8232,4544,8244,4520,8244,4451,8228,4411,8212,4370,8203,4342,8191,4309,8179,4277,8151,4249,8122,4257,8094,4277,8078,4297,8050,4390,7985,4593,7952,4650,7920,4690,7916,4739,7912,4771,7908,4795,7912,4832,7904,4856,7879,4856,7843,4824,7807,4799,7790,4755,7798,4694,7794,4637,7794,4556,7786,4516,7782,4479,7774,4435,7786,4407,7803,4386,7798,4366,7807,4330,7794,4305,7762,4293,7742,4281,7722,4273,7705,4261,7677,4313,7653,4350,7641,4390,7616,4419,7632,4463,7657,4504,7689,4536,7726,4564,7746,4589,7766,4629,7770,4670,7754,4694,7713,4710,7685,4702,7649,4694,7624,4706,7608,4731,7616,4759,7641,4795,7653,4820,7697,4832,7734,4856,7774,4880,7811,4893,7875,4909,7892,4925,7904,4949,7932,5002,7993,5091,8037,5184,8062,5261,8062,5306,8131,5346,8191,5407,8244,5496,8284,5581,8309,5646,8325,5699,8309,5731,8280,5772,8357,5893,8487,6087,8536,6177,8657,6282,8722,6318,8799,6411,8819,6468,8823,6578,8868,6598,8924,6671,8969,6663,9018,6683,9050,6731,9050,6792,9030,6841,8993,6889,9001,6950,9001,7096,9009,7141,9054,7189,9151,7254,9277,7351,9333,7416,9390,7517,9414,7546,9463,7578,9487,7627,9475,7667,9439,7712,9414,7744,9524,7862,9738,7987,9884,8080,9953,8129,10030,8362,10065,8319,10066,8238xe" filled="false" stroked="true" strokeweight=".81pt" strokecolor="#231f20">
              <v:path arrowok="t"/>
              <v:stroke dashstyle="solid"/>
            </v:shape>
            <v:shape style="position:absolute;left:5757;top:8440;width:1515;height:2086" coordorigin="5757,8441" coordsize="1515,2086" path="m5830,8591l5757,8688,5850,8753,5923,8834,6021,8996,6053,9133,6053,9239,6085,9344,6174,9494,6268,9660,6320,9781,6353,9976,6369,10118,6397,10227,6474,10296,6531,10377,6608,10515,6656,10527,6717,10527,6782,10511,6839,10494,6879,10462,6899,10405,6887,10357,6887,10320,6912,10296,6956,10292,7272,10292,7272,10227,7248,10158,7219,10110,7183,10073,7134,10000,7114,9968,6474,9968,6417,9915,6405,9871,6397,9818,6405,9773,6426,9729,6494,9688,6519,9656,6519,9619,6498,9579,6486,9534,6490,9478,6482,9429,6462,9389,6438,9348,6434,9320,6454,9283,6458,9247,6442,9210,6446,9174,6466,9150,6478,9121,6515,9105,6748,9105,6717,9081,6693,9060,6685,9020,6660,8988,6632,8955,6575,8923,6527,8915,6478,8903,6421,8866,6393,8817,6357,8769,6316,8724,6313,8720,5980,8720,5923,8708,5887,8692,5871,8647,5830,8591xm7271,10296l6993,10296,7017,10320,7033,10361,7065,10401,7094,10421,7146,10421,7211,10401,7252,10361,7271,10296xm7272,10292l6956,10292,6972,10308,6993,10296,7271,10296,7272,10292xm7078,9405l7069,9453,7045,9498,7005,9538,6956,9579,6855,9579,6810,9611,6782,9652,6737,9696,6685,9741,6664,9790,6664,9826,6656,9858,6628,9891,6592,9923,6543,9927,6523,9960,6474,9968,7114,9968,7094,9935,7086,9875,7082,9834,7090,9802,7110,9790,7130,9757,7155,9713,7163,9615,7173,9579,6956,9579,6899,9575,7175,9575,7183,9547,7098,9409,7078,9405xm6748,9105l6515,9105,6543,9109,6579,9125,6644,9158,6685,9182,6729,9206,6790,9206,6798,9186,6782,9141,6754,9109,6748,9105xm6288,8441l6255,8453,6199,8489,6178,8522,6158,8542,6114,8550,6089,8562,6077,8599,6069,8631,6053,8655,6021,8692,5980,8720,6313,8720,6292,8688,6276,8631,6280,8595,6288,8554,6324,8502,6353,8477,6345,8449,6288,8441xe" filled="true" fillcolor="#ffffff" stroked="false">
              <v:path arrowok="t"/>
              <v:fill type="solid"/>
            </v:shape>
            <v:shape style="position:absolute;left:5757;top:8440;width:1515;height:2086" type="#_x0000_t75" stroked="false">
              <v:imagedata r:id="rId34" o:title=""/>
            </v:shape>
            <v:shape style="position:absolute;left:5757;top:8440;width:1515;height:2086" coordorigin="5757,8441" coordsize="1515,2086" path="m5830,8591l5871,8647,5887,8692,5923,8708,6021,8692,6069,8631,6077,8599,6089,8562,6114,8550,6158,8542,6178,8522,6199,8489,6255,8453,6288,8441,6345,8449,6353,8477,6324,8502,6288,8554,6280,8595,6276,8631,6292,8688,6316,8724,6357,8769,6393,8817,6421,8866,6478,8903,6527,8915,6575,8923,6632,8955,6660,8988,6685,9020,6693,9060,6717,9081,6754,9109,6782,9141,6798,9186,6790,9206,6729,9206,6685,9182,6644,9158,6579,9125,6543,9109,6515,9105,6478,9121,6466,9150,6446,9174,6442,9210,6458,9247,6454,9283,6434,9320,6438,9348,6462,9389,6482,9429,6490,9478,6486,9534,6498,9579,6519,9619,6519,9656,6494,9688,6426,9729,6405,9773,6397,9818,6405,9871,6417,9915,6474,9968,6523,9960,6543,9927,6592,9923,6628,9891,6656,9858,6664,9826,6664,9790,6685,9741,6737,9696,6782,9652,6810,9611,6855,9579,6899,9575,6956,9579,7005,9538,7045,9498,7069,9453,7078,9405,7098,9409,7183,9547,7163,9615,7159,9664,7155,9713,7130,9757,7110,9790,7090,9802,7082,9834,7094,9935,7134,10000,7183,10073,7219,10110,7248,10158,7272,10227,7272,10292,7252,10361,7211,10401,7146,10421,7094,10421,7065,10401,7033,10361,7017,10320,6993,10296,6972,10308,6956,10292,6912,10296,6887,10320,6887,10357,6899,10405,6879,10462,6839,10494,6782,10511,6717,10527,6656,10527,6608,10515,6531,10377,6474,10296,6397,10227,6369,10118,6353,9976,6320,9781,6268,9660,6174,9494,6085,9344,6053,9239,6053,9133,6021,8996,5923,8834,5850,8753,5757,8688,5830,8591xe" filled="false" stroked="true" strokeweight=".81pt" strokecolor="#231f20">
              <v:path arrowok="t"/>
              <v:stroke dashstyle="solid"/>
            </v:shape>
            <v:shape style="position:absolute;left:7173;top:8517;width:304;height:320" coordorigin="7174,8518" coordsize="304,320" path="m7240,8534l7207,8538,7189,8567,7178,8601,7174,8638,7175,8672,7208,8719,7247,8767,7292,8809,7342,8835,7397,8837,7458,8805,7475,8734,7477,8667,7477,8659,7341,8659,7317,8651,7303,8633,7289,8610,7279,8585,7276,8562,7240,8534xm7418,8518l7394,8542,7381,8573,7374,8606,7369,8639,7341,8659,7477,8659,7470,8601,7458,8530,7418,8518xe" filled="true" fillcolor="#ffffff" stroked="false">
              <v:path arrowok="t"/>
              <v:fill type="solid"/>
            </v:shape>
            <v:shape style="position:absolute;left:7173;top:8517;width:304;height:320" type="#_x0000_t75" stroked="false">
              <v:imagedata r:id="rId35" o:title=""/>
            </v:shape>
            <v:shape style="position:absolute;left:7173;top:8517;width:304;height:320" coordorigin="7174,8518" coordsize="304,320" path="m7175,8672l7178,8601,7207,8538,7240,8534,7276,8562,7279,8585,7289,8610,7303,8633,7317,8651,7341,8659,7369,8639,7374,8606,7381,8573,7394,8542,7418,8518,7458,8530,7470,8601,7477,8667,7475,8734,7458,8805,7397,8837,7342,8835,7292,8809,7247,8767,7208,8719,7175,8672xe" filled="false" stroked="true" strokeweight=".81pt" strokecolor="#231f20">
              <v:path arrowok="t"/>
              <v:stroke dashstyle="solid"/>
            </v:shape>
            <v:shape style="position:absolute;left:7085;top:9165;width:584;height:482" coordorigin="7086,9166" coordsize="584,482" path="m7268,9231l7223,9231,7195,9267,7106,9376,7086,9389,7098,9466,7146,9615,7219,9648,7244,9644,7268,9628,7280,9599,7312,9571,7349,9542,7393,9534,7643,9534,7641,9514,7635,9506,7304,9506,7280,9490,7268,9445,7264,9397,7272,9320,7272,9271,7268,9231xm7643,9534l7442,9534,7507,9551,7560,9571,7596,9587,7632,9575,7645,9547,7643,9534xm7353,9409l7333,9437,7321,9470,7304,9506,7635,9506,7620,9486,7614,9453,7398,9453,7381,9429,7353,9409xm7568,9166l7519,9194,7483,9227,7474,9283,7474,9344,7454,9405,7430,9441,7398,9453,7614,9453,7612,9445,7624,9417,7636,9380,7645,9340,7665,9299,7669,9263,7661,9218,7645,9194,7612,9170,7568,9166xe" filled="true" fillcolor="#ffffff" stroked="false">
              <v:path arrowok="t"/>
              <v:fill type="solid"/>
            </v:shape>
            <v:shape style="position:absolute;left:7085;top:9165;width:584;height:482" type="#_x0000_t75" stroked="false">
              <v:imagedata r:id="rId36" o:title=""/>
            </v:shape>
            <v:shape style="position:absolute;left:7085;top:9165;width:584;height:482" coordorigin="7086,9166" coordsize="584,482" path="m7106,9376l7159,9312,7195,9267,7223,9231,7268,9231,7272,9271,7272,9320,7264,9397,7268,9445,7280,9490,7304,9506,7321,9470,7333,9437,7353,9409,7381,9429,7398,9453,7430,9441,7454,9405,7474,9344,7474,9283,7483,9227,7519,9194,7568,9166,7612,9170,7645,9194,7661,9218,7669,9263,7665,9299,7645,9340,7636,9380,7624,9417,7612,9445,7620,9486,7641,9514,7645,9547,7632,9575,7596,9587,7560,9571,7507,9551,7442,9534,7393,9534,7349,9542,7312,9571,7280,9599,7268,9628,7244,9644,7219,9648,7146,9615,7098,9466,7086,9389,7106,9376xe" filled="false" stroked="true" strokeweight=".81pt" strokecolor="#231f20">
              <v:path arrowok="t"/>
              <v:stroke dashstyle="solid"/>
            </v:shape>
            <v:shape style="position:absolute;left:7369;top:8047;width:738;height:1029" coordorigin="7369,8048" coordsize="738,1029" path="m7837,8190l7527,8190,7572,8194,7596,8210,7612,8246,7612,8303,7600,8356,7604,8404,7592,8449,7596,8510,7592,8570,7608,8635,7620,8680,7628,8728,7709,8793,7738,8813,7754,8874,7786,8927,7811,8967,7855,9012,7892,9044,7940,9060,7985,9077,8037,9077,8054,9052,8058,9004,8050,8955,8041,8898,8017,8842,8005,8805,8017,8773,8058,8700,8082,8651,8106,8599,8098,8538,8082,8502,8046,8469,7928,8469,7896,8457,7875,8433,7863,8388,7847,8356,7831,8315,7807,8287,7803,8258,7811,8226,7827,8198,7837,8190xm8021,8457l7960,8457,7928,8469,8046,8469,8021,8457xm7564,8080l7531,8092,7474,8121,7426,8161,7393,8194,7377,8218,7369,8246,7385,8271,7414,8275,7446,8263,7474,8246,7499,8210,7527,8190,7837,8190,7863,8169,7888,8129,7888,8113,7620,8113,7588,8092,7564,8080xm7798,8048l7754,8056,7697,8084,7665,8113,7888,8113,7888,8105,7879,8076,7847,8056,7798,8048xe" filled="true" fillcolor="#ffffff" stroked="false">
              <v:path arrowok="t"/>
              <v:fill type="solid"/>
            </v:shape>
            <v:shape style="position:absolute;left:7369;top:8047;width:738;height:1029" type="#_x0000_t75" stroked="false">
              <v:imagedata r:id="rId37" o:title=""/>
            </v:shape>
            <v:shape style="position:absolute;left:7369;top:8047;width:738;height:1029" coordorigin="7369,8048" coordsize="738,1029" path="m7369,8246l7426,8161,7474,8121,7531,8092,7564,8080,7588,8092,7620,8113,7665,8113,7697,8084,7754,8056,7798,8048,7847,8056,7879,8076,7888,8105,7888,8129,7863,8169,7827,8198,7811,8226,7803,8258,7807,8287,7831,8315,7847,8356,7863,8388,7875,8433,7896,8457,7928,8469,7960,8457,8021,8457,8046,8469,8082,8502,8098,8538,8106,8599,8082,8651,8058,8700,8037,8736,8017,8773,8005,8805,8017,8842,8041,8898,8050,8955,8058,9004,8054,9052,8037,9077,7985,9077,7940,9060,7892,9044,7855,9012,7811,8967,7786,8927,7754,8874,7738,8813,7709,8793,7628,8728,7620,8680,7608,8635,7592,8570,7596,8510,7592,8449,7604,8404,7600,8356,7612,8303,7612,8246,7596,8210,7572,8194,7527,8190,7499,8210,7474,8246,7446,8263,7414,8275,7385,8271,7369,8246xe" filled="false" stroked="true" strokeweight=".81pt" strokecolor="#231f20">
              <v:path arrowok="t"/>
              <v:stroke dashstyle="solid"/>
            </v:shape>
            <v:shape style="position:absolute;left:8665;top:8193;width:721;height:1090" coordorigin="8665,8194" coordsize="721,1090" path="m8976,9206l8791,9206,8815,9227,8851,9255,8916,9283,8941,9271,8973,9235,8976,9206xm9159,8194l9127,8218,9054,8226,9018,8242,8997,8279,8965,8327,8953,8356,8941,8425,8937,8522,8941,8647,8937,8749,8908,8826,8843,8894,8827,8927,8795,8971,8750,9016,8702,9060,8665,9077,8673,9097,8694,9146,8726,9182,8762,9210,8791,9206,8976,9206,8977,9190,9001,9154,9026,9129,9050,9097,9050,9048,9042,9000,9054,8979,9337,8979,9337,8975,9342,8886,9354,8809,9382,8724,9386,8659,9386,8611,9346,8538,9297,8481,9265,8421,9256,8360,9261,8287,9248,8246,9216,8210,9159,8194xm9337,8979l9054,8979,9078,9004,9115,9036,9159,9065,9256,9113,9289,9093,9321,9048,9337,8979xe" filled="true" fillcolor="#ffffff" stroked="false">
              <v:path arrowok="t"/>
              <v:fill type="solid"/>
            </v:shape>
            <v:shape style="position:absolute;left:8665;top:8193;width:721;height:1090" type="#_x0000_t75" stroked="false">
              <v:imagedata r:id="rId38" o:title=""/>
            </v:shape>
            <v:shape style="position:absolute;left:8665;top:8193;width:721;height:1090" coordorigin="8665,8194" coordsize="721,1090" path="m8965,8327l8997,8279,9018,8242,9054,8226,9127,8218,9159,8194,9216,8210,9248,8246,9261,8287,9256,8360,9265,8421,9297,8481,9346,8538,9386,8611,9386,8659,9382,8724,9354,8809,9342,8886,9337,8975,9321,9048,9289,9093,9256,9113,9224,9097,9159,9065,9115,9036,9078,9004,9054,8979,9042,9000,9050,9048,9050,9097,9026,9129,9001,9154,8977,9190,8973,9235,8941,9271,8916,9283,8851,9255,8815,9227,8791,9206,8762,9210,8726,9182,8694,9146,8673,9097,8665,9077,8702,9060,8750,9016,8795,8971,8827,8927,8843,8894,8908,8826,8937,8749,8941,8647,8937,8522,8941,8425,8953,8356,8965,8327xe" filled="false" stroked="true" strokeweight=".81pt" strokecolor="#231f20">
              <v:path arrowok="t"/>
              <v:stroke dashstyle="solid"/>
            </v:shape>
            <v:shape style="position:absolute;left:5619;top:5000;width:3159;height:4080" coordorigin="5620,5001" coordsize="3159,4080" path="m8705,7641l7997,7641,8025,7701,8078,7841,8163,7981,8305,8161,8345,8221,8361,8301,8378,8361,8382,8421,8410,8441,8418,8481,8406,8541,8402,8581,8398,8661,8374,8781,8357,8901,8365,8981,8386,9081,8523,9081,8532,9041,8527,8981,8536,8921,8540,8861,8556,8801,8544,8721,8548,8661,8572,8621,8673,8621,8681,8601,8718,8541,8718,8481,8714,8441,8718,8401,8742,8341,8758,8281,8758,8221,8742,8161,8730,8121,8702,8081,8681,8021,8681,7981,8702,7941,8730,7901,8766,7881,8779,7861,8770,7821,8750,7781,8710,7661,8705,7641xm8673,8621l8600,8621,8621,8641,8665,8641,8673,8621xm5769,5301l5717,5301,5684,5321,5620,5341,5761,5541,6008,5921,6199,6281,6268,6401,6349,6441,6401,6461,6430,6521,6446,6641,6462,6781,6482,6921,6498,7021,6531,7101,6543,7121,6729,7161,6826,7201,6997,7281,7333,7481,7422,7541,7551,7601,7665,7661,7770,7661,7997,7641,8705,7641,8695,7601,7892,7601,7843,7561,7839,7521,7754,7521,7750,7501,7750,7461,7754,7401,7758,7381,7742,7321,7734,7261,7705,7181,7701,7141,7685,7101,7653,7081,7641,7061,7649,6981,7661,6941,7446,6941,7422,6901,7410,6841,7385,6781,7280,6781,7256,6761,7244,6721,7244,6681,7231,6641,6988,6641,6964,6621,6956,6601,6940,6541,6916,6521,6843,6521,6855,6461,6853,6441,6750,6441,6754,6401,6770,6381,6810,6321,6826,6281,6814,6241,6810,6181,6822,6161,6818,6121,6822,6081,6810,6061,6778,6041,6754,6021,6741,5981,6737,5941,6717,5901,6721,5821,6729,5801,6717,5761,6693,5721,6660,5701,6628,5701,6600,5661,6575,5641,6559,5601,6543,5581,6502,5581,6478,5561,6482,5521,6511,5481,6527,5461,6515,5441,6478,5401,6450,5381,6446,5361,5919,5361,5859,5341,5769,5301xm8240,6641l8208,6681,8159,6721,8131,6781,8183,6841,8191,6861,8199,6921,8179,6921,8147,6941,8041,6941,8001,6961,7948,7001,7904,7081,7867,7181,7871,7261,7896,7321,7924,7381,7919,7421,7920,7421,7919,7425,7912,7481,7904,7541,7892,7601,8695,7601,8689,7581,8677,7541,8653,7481,8568,7341,8540,7281,8479,7181,8430,7141,8370,7101,8353,7081,8357,7041,8378,7001,8418,6981,8507,6981,8523,6961,8523,6941,8147,6941,8114,6921,8523,6921,8491,6881,8467,6801,8442,6761,8402,6721,8337,6701,8284,6661,8240,6641xm7919,7421l7884,7421,7831,7441,7786,7481,7754,7521,7839,7521,7855,7501,7884,7481,7908,7461,7919,7425,7919,7421xm8507,6981l8418,6981,8459,7001,8483,7001,8507,6981xm7616,6761l7596,6761,7535,6821,7515,6881,7487,6921,7446,6941,7661,6941,7693,6921,7709,6881,7697,6841,7665,6801,7636,6781,7616,6761xm7199,6601l7167,6601,7118,6621,7090,6641,7231,6641,7199,6601xm6822,6401l6766,6441,6853,6441,6851,6421,6822,6401xm5960,5001l5919,5021,5903,5041,5903,5121,5940,5201,5992,5261,6033,5321,5992,5361,6446,5361,6462,5321,6490,5301,6523,5301,6539,5261,6535,5221,6511,5181,6486,5161,6454,5121,6106,5121,6057,5101,6021,5061,5996,5021,5960,5001xm6259,5021l6227,5021,6195,5041,6174,5081,6142,5121,6454,5121,6421,5101,6373,5081,6328,5081,6296,5041,6259,5021xe" filled="true" fillcolor="#ffffff" stroked="false">
              <v:path arrowok="t"/>
              <v:fill type="solid"/>
            </v:shape>
            <v:shape style="position:absolute;left:5619;top:5000;width:3159;height:4080" type="#_x0000_t75" stroked="false">
              <v:imagedata r:id="rId39" o:title=""/>
            </v:shape>
            <v:shape style="position:absolute;left:5619;top:4989;width:3159;height:4091" coordorigin="5620,4990" coordsize="3159,4091" path="m5620,5326l5684,5302,5717,5294,5769,5298,5859,5330,5919,5346,5992,5346,6033,5318,6017,5294,5992,5257,5940,5188,5903,5103,5903,5038,5919,5006,5960,4990,5996,5006,6021,5055,6057,5091,6106,5111,6142,5103,6174,5075,6195,5038,6227,5010,6259,5018,6296,5038,6328,5063,6373,5075,6454,5107,6511,5176,6539,5257,6523,5285,6490,5298,6462,5314,6446,5346,6450,5375,6478,5399,6515,5427,6527,5456,6511,5476,6482,5508,6478,5549,6502,5565,6543,5573,6559,5597,6575,5630,6600,5658,6628,5682,6660,5699,6693,5719,6717,5755,6729,5784,6721,5816,6717,5881,6737,5938,6741,5974,6754,6015,6778,6035,6810,6047,6822,6079,6818,6116,6822,6160,6810,6181,6814,6237,6826,6270,6810,6318,6770,6367,6754,6399,6750,6436,6766,6436,6794,6420,6822,6399,6851,6407,6855,6448,6847,6484,6843,6513,6867,6517,6916,6517,6940,6537,6956,6582,6964,6610,6988,6626,7029,6638,7090,6634,7118,6610,7167,6594,7199,6598,7231,6626,7244,6667,7244,6707,7256,6756,7280,6780,7321,6772,7353,6764,7385,6780,7410,6833,7422,6898,7446,6922,7487,6906,7515,6861,7535,6821,7555,6784,7596,6756,7616,6748,7636,6772,7665,6800,7697,6829,7709,6873,7693,6906,7661,6930,7649,6962,7645,7007,7641,7047,7653,7080,7685,7100,7701,7141,7705,7169,7734,7250,7742,7307,7758,7367,7754,7400,7750,7444,7750,7485,7754,7517,7786,7469,7831,7440,7884,7412,7920,7412,7908,7448,7884,7477,7855,7493,7839,7517,7843,7554,7867,7574,7892,7594,7904,7521,7912,7469,7924,7367,7896,7303,7871,7242,7867,7161,7904,7068,7948,6987,8001,6946,8114,6918,8147,6926,8179,6914,8199,6902,8191,6857,8183,6825,8131,6772,8159,6715,8208,6663,8240,6638,8284,6655,8337,6687,8402,6719,8442,6756,8467,6796,8491,6861,8523,6914,8523,6946,8507,6979,8483,6987,8459,6987,8418,6974,8378,6983,8357,7031,8353,7076,8370,7100,8430,7141,8479,7177,8540,7270,8568,7323,8604,7388,8653,7469,8677,7525,8689,7578,8710,7643,8730,7712,8750,7768,8770,7813,8779,7853,8766,7878,8730,7898,8702,7934,8681,7971,8681,8015,8702,8064,8730,8113,8742,8149,8758,8210,8758,8267,8742,8335,8718,8388,8714,8429,8718,8473,8718,8530,8681,8595,8665,8635,8621,8623,8600,8607,8572,8615,8548,8643,8544,8704,8556,8789,8540,8850,8536,8911,8527,8963,8532,9028,8523,9069,8495,9081,8455,9073,8386,9073,8365,8975,8357,8882,8374,8777,8398,8651,8402,8574,8406,8522,8418,8469,8410,8437,8382,8408,8378,8348,8361,8287,8345,8210,8305,8149,8163,7963,8078,7825,8025,7700,7997,7631,7770,7651,7665,7655,7551,7598,7422,7525,7333,7473,7231,7420,6997,7278,6826,7185,6729,7149,6543,7116,6531,7088,6498,7015,6482,6918,6462,6764,6446,6626,6430,6517,6401,6460,6349,6428,6268,6391,6199,6278,6008,5901,5761,5533,5620,5326xe" filled="false" stroked="true" strokeweight=".81pt" strokecolor="#231f20">
              <v:path arrowok="t"/>
              <v:stroke dashstyle="solid"/>
            </v:shape>
            <v:shape style="position:absolute;left:5332;top:4483;width:183;height:167" type="#_x0000_t75" stroked="false">
              <v:imagedata r:id="rId40" o:title=""/>
            </v:shape>
            <v:shape style="position:absolute;left:5323;top:4475;width:199;height:183" type="#_x0000_t75" stroked="false">
              <v:imagedata r:id="rId41" o:title=""/>
            </v:shape>
            <v:shape style="position:absolute;left:5566;top:4467;width:94;height:130" type="#_x0000_t75" stroked="false">
              <v:imagedata r:id="rId42" o:title=""/>
            </v:shape>
            <v:shape style="position:absolute;left:5558;top:4459;width:110;height:146" type="#_x0000_t75" stroked="false">
              <v:imagedata r:id="rId43" o:title=""/>
            </v:shape>
            <v:shape style="position:absolute;left:5510;top:4710;width:162;height:276" type="#_x0000_t75" stroked="false">
              <v:imagedata r:id="rId44" o:title=""/>
            </v:shape>
            <v:shape style="position:absolute;left:5510;top:4710;width:162;height:276" coordorigin="5510,4710" coordsize="162,276" path="m5559,4949l5543,4905,5539,4856,5526,4808,5510,4767,5510,4731,5531,4710,5563,4735,5607,4775,5644,4812,5664,4848,5672,4884,5656,4933,5632,4957,5603,4986,5579,4982,5559,4949xe" filled="false" stroked="true" strokeweight=".81pt" strokecolor="#231f20">
              <v:path arrowok="t"/>
              <v:stroke dashstyle="solid"/>
            </v:shape>
            <v:shape style="position:absolute;left:5712;top:4852;width:138;height:260" coordorigin="5713,4852" coordsize="138,260" path="m5753,4852l5725,4868,5721,4893,5745,4937,5761,4961,5753,4986,5733,5002,5713,5026,5717,5067,5733,5095,5753,5111,5778,5091,5778,5046,5774,5010,5794,4982,5834,4961,5850,4941,5838,4905,5798,4872,5753,4852xe" filled="true" fillcolor="#ffffff" stroked="false">
              <v:path arrowok="t"/>
              <v:fill type="solid"/>
            </v:shape>
            <v:shape style="position:absolute;left:5712;top:4852;width:138;height:260" type="#_x0000_t75" stroked="false">
              <v:imagedata r:id="rId45" o:title=""/>
            </v:shape>
            <v:shape style="position:absolute;left:5712;top:4852;width:138;height:260" coordorigin="5713,4852" coordsize="138,260" path="m5745,4937l5721,4893,5725,4868,5753,4852,5798,4872,5838,4905,5850,4941,5834,4961,5794,4982,5774,5010,5778,5046,5778,5091,5753,5111,5733,5095,5717,5067,5713,5026,5733,5002,5753,4986,5761,4961,5745,4937xe" filled="false" stroked="true" strokeweight=".81pt" strokecolor="#231f20">
              <v:path arrowok="t"/>
              <v:stroke dashstyle="solid"/>
            </v:shape>
            <v:shape style="position:absolute;left:4048;top:4787;width:851;height:1519" coordorigin="4048,4787" coordsize="851,1519" path="m4850,6039l4214,6039,4235,6055,4255,6104,4303,6148,4344,6209,4384,6258,4441,6294,4482,6306,4510,6306,4526,6274,4518,6217,4530,6160,4550,6132,4579,6112,4635,6112,4684,6108,4704,6091,4876,6091,4870,6079,4850,6039xm4876,6091l4704,6091,4725,6104,4737,6136,4761,6168,4801,6193,4854,6229,4882,6229,4895,6205,4899,6177,4895,6136,4876,6091xm4068,5658l4064,5727,4048,5840,4056,5877,4109,5934,4141,5990,4158,6043,4182,6039,4850,6039,4846,6031,4830,5982,4830,5885,4822,5828,4810,5816,4765,5816,4725,5804,4717,5767,4210,5767,4190,5743,4174,5715,4158,5691,4133,5674,4068,5658xm4797,5804l4765,5816,4810,5816,4797,5804xm4239,5642l4218,5666,4218,5695,4226,5731,4210,5767,4717,5767,4716,5763,4723,5723,4275,5723,4263,5699,4259,5658,4239,5642xm4791,5553l4291,5553,4336,5561,4352,5569,4368,5605,4384,5630,4401,5650,4409,5670,4392,5691,4344,5695,4299,5703,4275,5723,4723,5723,4725,5715,4741,5650,4773,5593,4791,5553xm4510,4787l4469,4799,4429,4816,4384,4840,4360,4872,4364,4913,4380,4937,4376,4957,4352,4974,4348,5010,4360,5055,4372,5091,4376,5148,4376,5204,4388,5249,4413,5273,4425,5306,4401,5350,4352,5395,4287,5423,4226,5439,4182,5456,4182,5488,4186,5516,4206,5541,4255,5561,4291,5553,4791,5553,4801,5528,4822,5472,4822,5395,4814,5322,4797,5257,4777,5188,4749,5132,4729,5087,4720,5046,4720,5002,4716,4949,4704,4917,4660,4905,4623,4884,4599,4864,4583,4828,4550,4799,4510,4787xe" filled="true" fillcolor="#ffffff" stroked="false">
              <v:path arrowok="t"/>
              <v:fill type="solid"/>
            </v:shape>
            <v:shape style="position:absolute;left:4048;top:4787;width:851;height:1519" type="#_x0000_t75" stroked="false">
              <v:imagedata r:id="rId46" o:title=""/>
            </v:shape>
            <v:shape style="position:absolute;left:4048;top:4787;width:851;height:1519" coordorigin="4048,4787" coordsize="851,1519" path="m4068,5658l4133,5674,4158,5691,4174,5715,4190,5743,4210,5767,4226,5731,4218,5695,4218,5666,4239,5642,4259,5658,4263,5699,4275,5723,4299,5703,4344,5695,4392,5691,4409,5670,4401,5650,4384,5630,4368,5605,4352,5569,4336,5561,4291,5553,4255,5561,4206,5541,4186,5516,4182,5488,4182,5456,4226,5439,4287,5423,4352,5395,4401,5350,4425,5306,4413,5273,4388,5249,4376,5204,4376,5148,4372,5091,4360,5055,4348,5010,4352,4974,4376,4957,4380,4937,4364,4913,4360,4872,4384,4840,4429,4816,4469,4799,4510,4787,4550,4799,4583,4828,4599,4864,4623,4884,4660,4905,4704,4917,4716,4949,4720,5002,4720,5046,4729,5087,4749,5132,4777,5188,4797,5257,4814,5322,4822,5395,4822,5472,4801,5528,4773,5593,4741,5650,4725,5715,4716,5763,4725,5804,4765,5816,4797,5804,4822,5828,4830,5885,4830,5982,4846,6031,4870,6079,4895,6136,4899,6177,4895,6205,4882,6229,4854,6229,4801,6193,4761,6168,4737,6136,4725,6104,4704,6091,4684,6108,4635,6112,4579,6112,4550,6132,4530,6160,4518,6217,4526,6274,4510,6306,4482,6306,4441,6294,4384,6258,4344,6209,4303,6148,4255,6104,4235,6055,4214,6039,4182,6039,4158,6043,4141,5990,4109,5934,4056,5877,4048,5840,4064,5727,4068,5658xe" filled="false" stroked="true" strokeweight=".81pt" strokecolor="#231f20">
              <v:path arrowok="t"/>
              <v:stroke dashstyle="solid"/>
            </v:shape>
            <v:shape style="position:absolute;left:4886;top:4945;width:150;height:422" coordorigin="4887,4945" coordsize="150,422" path="m4988,4945l4968,4965,4951,5010,4943,5051,4939,5107,4947,5152,4931,5208,4903,5281,4887,5318,4891,5362,4923,5366,4947,5334,4963,5290,4976,5245,5012,5164,5036,5091,5032,5018,5020,4965,4988,4945xe" filled="true" fillcolor="#ffffff" stroked="false">
              <v:path arrowok="t"/>
              <v:fill type="solid"/>
            </v:shape>
            <v:shape style="position:absolute;left:4886;top:4945;width:150;height:422" type="#_x0000_t75" stroked="false">
              <v:imagedata r:id="rId47" o:title=""/>
            </v:shape>
            <v:shape style="position:absolute;left:4886;top:4945;width:150;height:422" coordorigin="4887,4945" coordsize="150,422" path="m4903,5281l4931,5208,4947,5152,4939,5107,4943,5051,4951,5010,4968,4965,4988,4945,5020,4965,5032,5018,5036,5091,5012,5164,4976,5245,4963,5290,4947,5334,4923,5366,4891,5362,4887,5318,4903,5281xe" filled="false" stroked="true" strokeweight=".81pt" strokecolor="#231f20">
              <v:path arrowok="t"/>
              <v:stroke dashstyle="solid"/>
            </v:shape>
            <v:shape style="position:absolute;left:4947;top:5265;width:478;height:657" coordorigin="4947,5265" coordsize="478,657" path="m5077,5265l5044,5294,5024,5318,4992,5338,4947,5371,4951,5403,4980,5423,5004,5435,5053,5492,5073,5541,5077,5593,5085,5622,5117,5626,5142,5654,5158,5695,5174,5739,5194,5767,5223,5804,5239,5848,5255,5897,5292,5921,5328,5917,5352,5897,5401,5881,5425,5861,5421,5824,5397,5792,5360,5755,5332,5711,5316,5658,5312,5614,5308,5573,5287,5541,5239,5516,5211,5504,5166,5504,5130,5484,5113,5447,5117,5411,5142,5391,5166,5375,5174,5334,5158,5298,5117,5269,5077,5265xe" filled="true" fillcolor="#ffffff" stroked="false">
              <v:path arrowok="t"/>
              <v:fill type="solid"/>
            </v:shape>
            <v:shape style="position:absolute;left:4947;top:5265;width:478;height:657" type="#_x0000_t75" stroked="false">
              <v:imagedata r:id="rId48" o:title=""/>
            </v:shape>
            <v:shape style="position:absolute;left:4947;top:5265;width:478;height:657" coordorigin="4947,5265" coordsize="478,657" path="m5044,5294l5077,5265,5117,5269,5158,5298,5174,5334,5166,5375,5142,5391,5117,5411,5113,5447,5130,5484,5166,5504,5211,5504,5239,5516,5287,5541,5308,5573,5312,5614,5316,5658,5332,5711,5360,5755,5397,5792,5421,5824,5425,5861,5401,5881,5352,5897,5328,5917,5292,5921,5255,5897,5239,5848,5223,5804,5194,5767,5174,5739,5158,5695,5142,5654,5117,5626,5085,5622,5077,5593,5053,5492,5004,5435,4980,5423,4951,5403,4947,5371,4992,5338,5024,5318,5044,5294xe" filled="false" stroked="true" strokeweight=".81pt" strokecolor="#231f20">
              <v:path arrowok="t"/>
              <v:stroke dashstyle="solid"/>
            </v:shape>
            <v:shape style="position:absolute;left:4979;top:5747;width:252;height:329" coordorigin="4980,5747" coordsize="252,329" path="m5194,5942l5109,5942,5134,5954,5138,5986,5121,6043,5138,6075,5182,6075,5202,6063,5231,6039,5231,6006,5202,5954,5194,5942xm5004,5747l4980,5776,4980,5828,4996,5877,5016,5921,5012,5954,5012,5990,5044,6010,5061,6006,5077,5986,5085,5958,5109,5942,5194,5942,5182,5925,5130,5885,5093,5844,5061,5788,5036,5755,5004,5747xe" filled="true" fillcolor="#ffffff" stroked="false">
              <v:path arrowok="t"/>
              <v:fill type="solid"/>
            </v:shape>
            <v:shape style="position:absolute;left:4979;top:5747;width:252;height:329" type="#_x0000_t75" stroked="false">
              <v:imagedata r:id="rId49" o:title=""/>
            </v:shape>
            <v:shape style="position:absolute;left:4979;top:5747;width:252;height:329" coordorigin="4980,5747" coordsize="252,329" path="m5016,5921l4996,5877,4980,5828,4980,5776,5004,5747,5036,5755,5061,5788,5093,5844,5130,5885,5182,5925,5202,5954,5231,6006,5231,6039,5202,6063,5182,6075,5138,6075,5121,6043,5130,6015,5138,5986,5134,5954,5109,5942,5085,5958,5077,5986,5061,6006,5044,6010,5012,5990,5012,5954,5016,5921xe" filled="false" stroked="true" strokeweight=".81pt" strokecolor="#231f20">
              <v:path arrowok="t"/>
              <v:stroke dashstyle="solid"/>
            </v:shape>
            <v:shape style="position:absolute;left:5481;top:5893;width:632;height:1082" coordorigin="5482,5893" coordsize="632,1082" path="m5494,6557l5482,6586,5494,6626,5514,6683,5551,6736,5579,6784,5583,6821,5587,6869,5595,6934,5607,6974,5632,6962,5640,6930,5672,6906,5692,6893,5729,6889,5773,6865,5834,6744,5863,6695,5895,6622,5559,6622,5543,6602,5522,6573,5494,6557xm5571,5893l5530,5893,5514,5921,5518,5966,5539,5998,5575,6059,5559,6091,5530,6112,5539,6152,5563,6185,5603,6217,5628,6254,5616,6274,5599,6310,5571,6351,5559,6403,5567,6452,5571,6501,5583,6541,5583,6578,5579,6614,5559,6622,5895,6622,5935,6521,5960,6432,5984,6363,6000,6314,6025,6249,6049,6221,6065,6173,6089,6132,6114,6104,6105,6087,5826,6087,5782,6071,5741,6039,5697,5998,5668,5958,5640,5942,5603,5917,5571,5893xm6029,5954l5988,5966,5952,5982,5944,5998,5907,6010,5879,6039,5854,6067,5826,6087,6105,6087,6029,5954xe" filled="true" fillcolor="#ffffff" stroked="false">
              <v:path arrowok="t"/>
              <v:fill type="solid"/>
            </v:shape>
            <v:shape style="position:absolute;left:5481;top:5893;width:632;height:1082" type="#_x0000_t75" stroked="false">
              <v:imagedata r:id="rId50" o:title=""/>
            </v:shape>
            <v:shape style="position:absolute;left:5481;top:5893;width:632;height:1082" coordorigin="5482,5893" coordsize="632,1082" path="m5628,6254l5603,6217,5563,6185,5539,6152,5530,6112,5559,6091,5575,6059,5563,6039,5539,5998,5518,5966,5514,5921,5530,5893,5571,5893,5603,5917,5640,5942,5668,5958,5697,5998,5741,6039,5782,6071,5826,6087,5854,6067,5879,6039,5907,6010,5944,5998,5952,5982,5988,5966,6029,5954,6114,6104,6089,6132,6065,6173,6049,6221,6025,6249,6000,6314,5984,6363,5960,6432,5935,6521,5895,6622,5863,6695,5834,6744,5798,6817,5773,6865,5729,6889,5692,6893,5672,6906,5640,6930,5632,6962,5607,6974,5595,6934,5587,6869,5583,6821,5579,6784,5551,6736,5514,6683,5494,6626,5482,6586,5494,6557,5522,6573,5543,6602,5559,6622,5579,6614,5583,6578,5583,6541,5571,6501,5567,6452,5559,6403,5571,6351,5599,6310,5616,6274,5628,6254xe" filled="false" stroked="true" strokeweight=".81pt" strokecolor="#231f20">
              <v:path arrowok="t"/>
              <v:stroke dashstyle="solid"/>
            </v:shape>
            <v:shape style="position:absolute;left:4809;top:7136;width:1236;height:1195" coordorigin="4810,7137" coordsize="1236,1195" path="m5409,8234l5113,8234,5150,8271,5174,8331,5344,8275,5409,8234xm6007,8165l5656,8165,5798,8202,5899,8242,5956,8287,6008,8283,6045,8271,6045,8246,6033,8214,6007,8165xm4959,7643l4878,7671,4842,7712,4810,7748,4810,7801,4826,7882,4858,7947,4911,7975,4947,8007,4947,8084,4988,8113,5028,8125,5049,8157,5028,8222,5065,8250,5113,8234,5409,8234,5428,8222,5340,8222,5300,8218,5292,8186,5259,8121,5247,8084,5251,8040,5267,8003,5292,7955,5332,7898,5369,7866,5377,7817,5364,7776,5358,7740,5275,7740,5227,7732,5186,7716,5130,7712,5093,7675,5057,7651,5020,7651,4959,7643xm5494,7412l5454,7420,5417,7448,5397,7493,5397,7546,5417,7594,5433,7635,5462,7683,5478,7732,5478,7764,5462,7785,5445,7829,5445,7882,5450,7926,5462,7983,5470,8015,5458,8044,5429,8129,5397,8169,5373,8202,5340,8222,5428,8222,5454,8206,5591,8177,5656,8165,6007,8165,6004,8161,5976,8137,5931,8117,5903,8109,5842,8105,5794,8096,5749,8076,5713,8040,5701,7999,5701,7943,5729,7845,5733,7805,5721,7764,5705,7720,5664,7687,5632,7663,5624,7635,5644,7590,5672,7562,5709,7533,5753,7505,5802,7493,5822,7461,5828,7420,5539,7420,5494,7412xm5356,7708l5336,7716,5312,7732,5275,7740,5358,7740,5356,7732,5356,7708xm5693,7137l5676,7153,5652,7173,5636,7209,5628,7246,5644,7290,5656,7327,5652,7367,5628,7392,5579,7416,5539,7420,5828,7420,5830,7408,5834,7380,5863,7359,5879,7307,5863,7286,5802,7226,5745,7173,5693,7137xe" filled="true" fillcolor="#ffffff" stroked="false">
              <v:path arrowok="t"/>
              <v:fill type="solid"/>
            </v:shape>
            <v:shape style="position:absolute;left:4809;top:7136;width:1236;height:1195" type="#_x0000_t75" stroked="false">
              <v:imagedata r:id="rId51" o:title=""/>
            </v:shape>
            <v:shape style="position:absolute;left:4809;top:7136;width:1236;height:1195" coordorigin="4810,7137" coordsize="1236,1195" path="m4959,7643l5020,7651,5057,7651,5093,7675,5130,7712,5186,7716,5227,7732,5275,7740,5312,7732,5336,7716,5356,7708,5356,7732,5364,7776,5377,7817,5369,7866,5292,7955,5251,8040,5247,8084,5259,8121,5275,8153,5292,8186,5300,8218,5340,8222,5373,8202,5397,8169,5429,8129,5441,8092,5458,8044,5470,8015,5462,7983,5450,7926,5445,7882,5445,7829,5462,7785,5478,7764,5478,7732,5462,7683,5433,7635,5417,7594,5397,7546,5397,7493,5417,7448,5454,7420,5494,7412,5539,7420,5579,7416,5628,7392,5652,7367,5656,7327,5644,7290,5628,7246,5636,7209,5652,7173,5676,7153,5693,7137,5745,7173,5802,7226,5863,7286,5879,7307,5863,7359,5834,7380,5830,7408,5822,7461,5802,7493,5753,7505,5709,7533,5672,7562,5644,7590,5624,7635,5632,7663,5664,7687,5705,7720,5721,7764,5733,7805,5729,7845,5701,7943,5701,7999,5749,8076,5842,8105,5903,8109,5931,8117,5976,8137,6004,8161,6033,8214,6045,8246,6045,8271,6008,8283,5956,8287,5899,8242,5798,8202,5656,8165,5591,8177,5454,8206,5344,8275,5259,8303,5174,8331,5150,8271,5113,8234,5065,8250,5028,8222,5049,8157,5028,8125,4988,8113,4947,8084,4947,8007,4911,7975,4858,7947,4826,7882,4810,7801,4810,7748,4842,7712,4878,7671,4959,7643xe" filled="false" stroked="true" strokeweight=".81pt" strokecolor="#231f20">
              <v:path arrowok="t"/>
              <v:stroke dashstyle="solid"/>
            </v:shape>
            <v:shape style="position:absolute;left:6453;top:7606;width:723;height:855" coordorigin="6454,7607" coordsize="723,855" path="m6916,8295l6745,8295,6774,8303,6809,8351,6842,8405,6882,8448,6940,8461,6934,8419,6930,8378,6925,8337,6916,8295xm6972,8190l6583,8190,6616,8194,6624,8222,6616,8240,6609,8259,6605,8279,6604,8299,6624,8327,6648,8331,6672,8321,6696,8311,6721,8303,6745,8295,6916,8295,6938,8243,6970,8192,6972,8190xm7062,7607l6995,7624,6931,7660,6869,7708,6812,7763,6713,7866,6670,7887,6626,7920,6583,7953,6543,7979,6527,8011,6523,8080,6491,8129,6458,8176,6454,8234,6489,8238,6522,8227,6554,8209,6583,8190,6972,8190,7008,8140,7049,8087,7089,8029,7125,7967,7154,7899,7172,7823,7176,7738,7163,7643,7130,7614,7062,7607xe" filled="true" fillcolor="#ffffff" stroked="false">
              <v:path arrowok="t"/>
              <v:fill type="solid"/>
            </v:shape>
            <v:shape style="position:absolute;left:6453;top:7606;width:723;height:855" type="#_x0000_t75" stroked="false">
              <v:imagedata r:id="rId52" o:title=""/>
            </v:shape>
            <v:shape style="position:absolute;left:6453;top:7606;width:723;height:855" coordorigin="6454,7607" coordsize="723,855" path="m6527,8011l6543,7979,6583,7953,6626,7920,6670,7887,6713,7866,6759,7817,6812,7763,6869,7708,6931,7660,6995,7624,7062,7607,7130,7614,7163,7643,7176,7738,7172,7823,7154,7899,7125,7967,7089,8029,7049,8087,7008,8140,6970,8192,6938,8243,6916,8295,6925,8337,6930,8378,6934,8419,6940,8461,6882,8448,6842,8405,6809,8351,6774,8303,6696,8311,6648,8331,6624,8327,6604,8299,6605,8279,6609,8259,6616,8240,6624,8222,6616,8194,6583,8190,6554,8209,6522,8227,6489,8238,6454,8234,6458,8176,6491,8129,6523,8080,6527,8011xe" filled="false" stroked="true" strokeweight=".81pt" strokecolor="#231f20">
              <v:path arrowok="t"/>
              <v:stroke dashstyle="solid"/>
            </v:shape>
            <v:shape style="position:absolute;left:7899;top:4625;width:195;height:288" coordorigin="7900,4625" coordsize="195,288" path="m7985,4625l7965,4662,7924,4698,7912,4718,7912,4771,7908,4832,7900,4860,7904,4876,7924,4897,7956,4913,8013,4913,8058,4897,8070,4868,8082,4832,8094,4775,8086,4726,8074,4678,8050,4645,8025,4641,7985,4625xe" filled="true" fillcolor="#ffffff" stroked="false">
              <v:path arrowok="t"/>
              <v:fill type="solid"/>
            </v:shape>
            <v:shape style="position:absolute;left:7899;top:4625;width:195;height:288" type="#_x0000_t75" stroked="false">
              <v:imagedata r:id="rId53" o:title=""/>
            </v:shape>
            <v:shape style="position:absolute;left:7899;top:4625;width:195;height:288" coordorigin="7900,4625" coordsize="195,288" path="m7924,4897l7904,4876,7900,4860,7908,4832,7912,4771,7912,4718,7924,4698,7965,4662,7985,4625,8025,4641,8050,4645,8074,4678,8086,4726,8094,4775,8082,4832,8070,4868,8058,4897,8013,4913,7956,4913,7924,4897xe" filled="false" stroked="true" strokeweight=".81pt" strokecolor="#231f20">
              <v:path arrowok="t"/>
              <v:stroke dashstyle="solid"/>
            </v:shape>
            <v:shape style="position:absolute;left:7907;top:5540;width:142;height:312" coordorigin="7908,5541" coordsize="142,312" path="m7981,5541l7944,5565,7920,5601,7908,5650,7912,5695,7920,5747,7928,5808,7948,5832,7997,5853,8046,5848,8050,5788,8050,5739,8046,5662,8037,5585,8013,5549,7981,5541xe" filled="true" fillcolor="#ffffff" stroked="false">
              <v:path arrowok="t"/>
              <v:fill type="solid"/>
            </v:shape>
            <v:shape style="position:absolute;left:7907;top:5540;width:142;height:312" type="#_x0000_t75" stroked="false">
              <v:imagedata r:id="rId54" o:title=""/>
            </v:shape>
            <v:shape style="position:absolute;left:7907;top:5540;width:142;height:312" coordorigin="7908,5541" coordsize="142,312" path="m7928,5808l7920,5747,7912,5695,7908,5650,7920,5601,7944,5565,7981,5541,8013,5549,8037,5585,8046,5662,8050,5739,8050,5788,8046,5848,7997,5853,7948,5832,7928,5808xe" filled="false" stroked="true" strokeweight=".81pt" strokecolor="#231f20">
              <v:path arrowok="t"/>
              <v:stroke dashstyle="solid"/>
            </v:shape>
            <v:shape style="position:absolute;left:9434;top:5139;width:288;height:450" coordorigin="9435,5140" coordsize="288,450" path="m9512,5140l9487,5160,9471,5200,9459,5237,9467,5277,9467,5302,9455,5330,9435,5350,9455,5366,9499,5427,9524,5468,9548,5528,9589,5589,9605,5557,9625,5496,9645,5468,9670,5403,9698,5334,9722,5249,9706,5233,9692,5225,9572,5225,9544,5192,9536,5156,9512,5140xm9645,5200l9621,5221,9572,5225,9692,5225,9678,5217,9645,5200xe" filled="true" fillcolor="#ffffff" stroked="false">
              <v:path arrowok="t"/>
              <v:fill type="solid"/>
            </v:shape>
            <v:shape style="position:absolute;left:9434;top:5139;width:288;height:450" type="#_x0000_t75" stroked="false">
              <v:imagedata r:id="rId55" o:title=""/>
            </v:shape>
            <v:shape style="position:absolute;left:9434;top:5139;width:288;height:450" coordorigin="9435,5140" coordsize="288,450" path="m9455,5330l9467,5302,9467,5277,9459,5237,9471,5200,9487,5160,9512,5140,9536,5156,9544,5192,9572,5225,9621,5221,9645,5200,9678,5217,9706,5233,9722,5249,9698,5334,9670,5403,9645,5468,9625,5496,9605,5557,9589,5589,9548,5528,9524,5468,9499,5427,9455,5366,9435,5350,9455,5330xe" filled="false" stroked="true" strokeweight=".81pt" strokecolor="#231f20">
              <v:path arrowok="t"/>
              <v:stroke dashstyle="solid"/>
            </v:shape>
            <v:shape style="position:absolute;left:7397;top:5828;width:442;height:863" coordorigin="7398,5828" coordsize="442,863" path="m7551,5828l7531,5857,7503,5885,7398,5974,7414,6031,7442,6096,7458,6140,7458,6241,7450,6310,7458,6391,7474,6484,7483,6573,7543,6691,7600,6683,7649,6663,7681,6626,7701,6590,7730,6553,7762,6509,7827,6509,7831,6497,7839,6456,7839,6395,7835,6318,7831,6262,7827,6217,7819,6160,7803,6132,7774,6112,7730,6096,7697,6083,7681,6059,7665,6010,7653,5978,7636,5946,7620,5901,7604,5873,7580,5836,7551,5828xm7827,6509l7762,6509,7811,6545,7823,6525,7827,6509xe" filled="true" fillcolor="#ffffff" stroked="false">
              <v:path arrowok="t"/>
              <v:fill type="solid"/>
            </v:shape>
            <v:shape style="position:absolute;left:7397;top:5828;width:442;height:863" type="#_x0000_t75" stroked="false">
              <v:imagedata r:id="rId56" o:title=""/>
            </v:shape>
            <v:shape style="position:absolute;left:7397;top:5828;width:442;height:863" coordorigin="7398,5828" coordsize="442,863" path="m7398,5974l7503,5885,7531,5857,7551,5828,7580,5836,7604,5873,7620,5901,7636,5946,7653,5978,7665,6010,7681,6059,7697,6083,7730,6096,7774,6112,7803,6132,7827,6217,7835,6318,7839,6395,7839,6456,7831,6497,7823,6525,7811,6545,7762,6509,7730,6553,7701,6590,7681,6626,7649,6663,7600,6683,7543,6691,7483,6573,7474,6484,7458,6391,7450,6310,7458,6241,7458,6140,7442,6096,7414,6031,7398,5974xe" filled="false" stroked="true" strokeweight=".81pt" strokecolor="#231f20">
              <v:path arrowok="t"/>
              <v:stroke dashstyle="solid"/>
            </v:shape>
            <v:shape style="position:absolute;left:8693;top:6666;width:361;height:211" coordorigin="8693,6667" coordsize="361,211" path="m8758,6667l8702,6679,8693,6715,8722,6752,8770,6780,8888,6829,8985,6877,9034,6821,9054,6760,9034,6699,8864,6699,8799,6675,8758,6667xm8985,6671l8920,6679,8864,6699,9034,6699,8985,6671xe" filled="true" fillcolor="#ffffff" stroked="false">
              <v:path arrowok="t"/>
              <v:fill type="solid"/>
            </v:shape>
            <v:shape style="position:absolute;left:8693;top:6666;width:361;height:211" type="#_x0000_t75" stroked="false">
              <v:imagedata r:id="rId57" o:title=""/>
            </v:shape>
            <v:shape style="position:absolute;left:8693;top:6666;width:361;height:211" coordorigin="8693,6667" coordsize="361,211" path="m8693,6715l8702,6679,8758,6667,8799,6675,8864,6699,8920,6679,8985,6671,9034,6699,9054,6760,9034,6821,8985,6877,8888,6829,8770,6780,8722,6752,8693,6715xe" filled="false" stroked="true" strokeweight=".81pt" strokecolor="#231f20">
              <v:path arrowok="t"/>
              <v:stroke dashstyle="solid"/>
            </v:shape>
            <v:shape style="position:absolute;left:9066;top:7541;width:426;height:203" coordorigin="9066,7542" coordsize="426,203" path="m9418,7542l9317,7550,9228,7562,9139,7578,9111,7614,9066,7675,9070,7724,9111,7744,9175,7732,9232,7700,9285,7675,9467,7675,9491,7627,9471,7574,9418,7542xm9467,7675l9285,7675,9337,7687,9386,7716,9435,7712,9467,7675xe" filled="true" fillcolor="#ffffff" stroked="false">
              <v:path arrowok="t"/>
              <v:fill type="solid"/>
            </v:shape>
            <v:shape style="position:absolute;left:9066;top:7541;width:426;height:203" type="#_x0000_t75" stroked="false">
              <v:imagedata r:id="rId58" o:title=""/>
            </v:shape>
            <v:shape style="position:absolute;left:9066;top:7541;width:426;height:203" coordorigin="9066,7542" coordsize="426,203" path="m9066,7675l9111,7614,9228,7562,9317,7550,9418,7542,9471,7574,9491,7627,9467,7675,9435,7712,9386,7716,9337,7687,9285,7675,9232,7700,9175,7732,9111,7744,9070,7724,9066,7675xe" filled="false" stroked="true" strokeweight=".81pt" strokecolor="#231f20">
              <v:path arrowok="t"/>
              <v:stroke dashstyle="solid"/>
            </v:shape>
            <v:shape style="position:absolute;left:6737;top:4090;width:102;height:122" coordorigin="6737,4091" coordsize="102,122" path="m6798,4091l6766,4099,6741,4127,6739,4144,6737,4162,6738,4179,6741,4196,6778,4212,6814,4208,6839,4176,6831,4127,6798,4091xe" filled="true" fillcolor="#ffffff" stroked="false">
              <v:path arrowok="t"/>
              <v:fill type="solid"/>
            </v:shape>
            <v:shape style="position:absolute;left:6737;top:4090;width:102;height:122" type="#_x0000_t75" stroked="false">
              <v:imagedata r:id="rId59" o:title=""/>
            </v:shape>
            <v:shape style="position:absolute;left:6737;top:4090;width:102;height:122" coordorigin="6737,4091" coordsize="102,122" path="m6741,4127l6766,4099,6798,4091,6831,4127,6839,4176,6814,4208,6778,4212,6741,4196,6738,4179,6737,4162,6739,4144,6741,4127xe" filled="false" stroked="true" strokeweight=".81pt" strokecolor="#231f20">
              <v:path arrowok="t"/>
              <v:stroke dashstyle="solid"/>
            </v:shape>
            <v:shape style="position:absolute;left:6737;top:3916;width:73;height:65" coordorigin="6737,3916" coordsize="73,65" path="m6786,3916l6750,3925,6737,3957,6754,3981,6786,3973,6810,3949,6786,3916xe" filled="true" fillcolor="#ffffff" stroked="false">
              <v:path arrowok="t"/>
              <v:fill type="solid"/>
            </v:shape>
            <v:shape style="position:absolute;left:6737;top:3916;width:73;height:65" type="#_x0000_t75" stroked="false">
              <v:imagedata r:id="rId60" o:title=""/>
            </v:shape>
            <v:shape style="position:absolute;left:6737;top:3916;width:73;height:65" coordorigin="6737,3916" coordsize="73,65" path="m6737,3957l6750,3925,6786,3916,6810,3949,6786,3973,6754,3981,6737,3957xe" filled="false" stroked="true" strokeweight=".81pt" strokecolor="#231f20">
              <v:path arrowok="t"/>
              <v:stroke dashstyle="solid"/>
            </v:shape>
            <v:shape style="position:absolute;left:6833;top:3847;width:91;height:57" coordorigin="6833,3848" coordsize="91,57" path="m6851,3848l6843,3859,6837,3872,6833,3887,6835,3900,6855,3904,6880,3903,6905,3898,6924,3888,6895,3856,6851,3848xe" filled="true" fillcolor="#ffffff" stroked="false">
              <v:path arrowok="t"/>
              <v:fill type="solid"/>
            </v:shape>
            <v:shape style="position:absolute;left:6833;top:3847;width:91;height:57" type="#_x0000_t75" stroked="false">
              <v:imagedata r:id="rId61" o:title=""/>
            </v:shape>
            <v:shape style="position:absolute;left:6833;top:3847;width:91;height:57" coordorigin="6833,3848" coordsize="91,57" path="m6851,3848l6895,3856,6924,3888,6905,3898,6880,3903,6855,3904,6835,3900,6833,3887,6837,3872,6843,3859,6851,3848xe" filled="false" stroked="true" strokeweight=".81pt" strokecolor="#231f20">
              <v:path arrowok="t"/>
              <v:stroke dashstyle="solid"/>
            </v:shape>
            <v:shape style="position:absolute;left:7122;top:3944;width:175;height:292" coordorigin="7122,3945" coordsize="175,292" path="m7264,3945l7227,3965,7191,4030,7146,4095,7122,4176,7126,4196,7130,4224,7163,4236,7244,4224,7292,4216,7288,4184,7268,4147,7268,4103,7280,4058,7296,4010,7284,3965,7264,3945xe" filled="true" fillcolor="#ffffff" stroked="false">
              <v:path arrowok="t"/>
              <v:fill type="solid"/>
            </v:shape>
            <v:shape style="position:absolute;left:7122;top:3944;width:175;height:292" type="#_x0000_t75" stroked="false">
              <v:imagedata r:id="rId62" o:title=""/>
            </v:shape>
            <v:shape style="position:absolute;left:7122;top:3944;width:175;height:292" coordorigin="7122,3945" coordsize="175,292" path="m7122,4176l7146,4095,7191,4030,7227,3965,7264,3945,7284,3965,7296,4010,7280,4058,7268,4103,7268,4147,7288,4184,7292,4216,7244,4224,7163,4236,7130,4224,7126,4196,7122,4176xe" filled="false" stroked="true" strokeweight=".81pt" strokecolor="#231f20">
              <v:path arrowok="t"/>
              <v:stroke dashstyle="solid"/>
            </v:shape>
            <v:shape style="position:absolute;left:7798;top:3122;width:446;height:446" coordorigin="7798,3123" coordsize="446,446" path="m8155,3123l8098,3175,7993,3220,7932,3224,7888,3244,7831,3280,7798,3325,7867,3394,7936,3451,7952,3495,7981,3568,8029,3544,8114,3459,8155,3406,8244,3248,8244,3216,8195,3191,8171,3171,8155,3123xe" filled="true" fillcolor="#ffffff" stroked="false">
              <v:path arrowok="t"/>
              <v:fill type="solid"/>
            </v:shape>
            <v:shape style="position:absolute;left:7798;top:3122;width:446;height:446" type="#_x0000_t75" stroked="false">
              <v:imagedata r:id="rId63" o:title=""/>
            </v:shape>
            <v:shape style="position:absolute;left:7798;top:3122;width:446;height:446" coordorigin="7798,3123" coordsize="446,446" path="m7798,3325l7831,3280,7888,3244,7932,3224,7993,3220,8050,3199,8098,3175,8131,3147,8155,3123,8171,3171,8195,3191,8244,3216,8244,3248,8155,3406,8114,3459,8029,3544,7981,3568,7952,3495,7936,3451,7867,3394,7798,3325xe" filled="false" stroked="true" strokeweight=".81pt" strokecolor="#231f20">
              <v:path arrowok="t"/>
              <v:stroke dashstyle="solid"/>
            </v:shape>
            <v:shape style="position:absolute;left:7081;top:3183;width:94;height:183" coordorigin="7082,3183" coordsize="94,183" path="m7122,3183l7098,3191,7086,3212,7090,3236,7082,3272,7090,3305,7118,3321,7138,3325,7150,3345,7159,3366,7171,3341,7159,3309,7155,3268,7175,3236,7175,3216,7155,3191,7122,3183xe" filled="true" fillcolor="#ffffff" stroked="false">
              <v:path arrowok="t"/>
              <v:fill type="solid"/>
            </v:shape>
            <v:shape style="position:absolute;left:7081;top:3183;width:94;height:183" type="#_x0000_t75" stroked="false">
              <v:imagedata r:id="rId64" o:title=""/>
            </v:shape>
            <v:shape style="position:absolute;left:7081;top:3183;width:94;height:183" coordorigin="7082,3183" coordsize="94,183" path="m7090,3305l7082,3272,7090,3236,7086,3212,7098,3191,7122,3183,7155,3191,7175,3216,7175,3236,7155,3268,7159,3309,7171,3341,7159,3366,7150,3345,7138,3325,7118,3321,7090,3305xe" filled="false" stroked="true" strokeweight=".81pt" strokecolor="#231f20">
              <v:path arrowok="t"/>
              <v:stroke dashstyle="solid"/>
            </v:shape>
            <v:shape style="position:absolute;left:4914;top:3813;width:229;height:377" type="#_x0000_t75" stroked="false">
              <v:imagedata r:id="rId65" o:title=""/>
            </v:shape>
            <v:shape style="position:absolute;left:4906;top:3805;width:246;height:393" type="#_x0000_t75" stroked="false">
              <v:imagedata r:id="rId66" o:title=""/>
            </v:shape>
            <v:shape style="position:absolute;left:5400;top:3713;width:152;height:539" type="#_x0000_t75" stroked="false">
              <v:imagedata r:id="rId67" o:title=""/>
            </v:shape>
            <v:shape style="position:absolute;left:5400;top:3713;width:152;height:539" coordorigin="5401,3714" coordsize="152,539" path="m5401,3837l5409,3805,5423,3785,5441,3765,5472,3746,5488,3728,5502,3714,5514,3716,5526,3728,5531,3754,5516,3777,5494,3801,5490,3821,5490,3850,5498,3874,5514,3902,5528,3933,5539,3963,5537,3987,5533,4008,5524,4034,5518,4062,5522,4091,5541,4119,5551,4161,5553,4194,5543,4236,5526,4253,5506,4251,5437,4198,5425,4133,5431,4099,5445,4064,5458,4026,5462,3999,5458,3977,5439,3947,5421,3908,5409,3882,5401,3864,5401,3837xe" filled="false" stroked="true" strokeweight=".81pt" strokecolor="#231f20">
              <v:path arrowok="t"/>
              <v:stroke dashstyle="solid"/>
            </v:shape>
            <v:shape style="position:absolute;left:5712;top:3584;width:120;height:148" type="#_x0000_t75" stroked="false">
              <v:imagedata r:id="rId68" o:title=""/>
            </v:shape>
            <v:shape style="position:absolute;left:5712;top:3584;width:120;height:148" coordorigin="5713,3584" coordsize="120,148" path="m5719,3649l5713,3633,5715,3609,5729,3598,5753,3584,5771,3586,5786,3605,5802,3629,5814,3659,5824,3673,5832,3700,5830,3722,5820,3732,5796,3728,5776,3706,5757,3681,5743,3671,5729,3665,5719,3649xe" filled="false" stroked="true" strokeweight=".81pt" strokecolor="#231f20">
              <v:path arrowok="t"/>
              <v:stroke dashstyle="solid"/>
            </v:shape>
            <v:shape style="position:absolute;left:5692;top:3776;width:88;height:63" type="#_x0000_t75" stroked="false">
              <v:imagedata r:id="rId69" o:title=""/>
            </v:shape>
            <v:shape style="position:absolute;left:5692;top:3776;width:88;height:63" coordorigin="5692,3777" coordsize="88,63" path="m5692,3817l5692,3799,5713,3783,5745,3777,5771,3779,5780,3791,5776,3811,5757,3829,5729,3839,5711,3837,5692,3817xe" filled="false" stroked="true" strokeweight=".81pt" strokecolor="#231f20">
              <v:path arrowok="t"/>
              <v:stroke dashstyle="solid"/>
            </v:shape>
            <v:shape style="position:absolute;left:2926;top:7237;width:292;height:296" coordorigin="2926,7238" coordsize="292,296" path="m2967,7238l2926,7270,2926,7303,2943,7331,2959,7343,2979,7351,3003,7375,2991,7400,2975,7424,2959,7456,2967,7497,2979,7517,2999,7533,3040,7533,3080,7513,3125,7481,3141,7452,3173,7420,3206,7392,3218,7371,3217,7367,3105,7367,3080,7351,3068,7323,3056,7290,3040,7266,2999,7242,2967,7238xm3190,7339l3161,7339,3137,7359,3105,7367,3217,7367,3214,7351,3190,7339xe" filled="true" fillcolor="#ffffff" stroked="false">
              <v:path arrowok="t"/>
              <v:fill type="solid"/>
            </v:shape>
            <v:shape style="position:absolute;left:2926;top:7237;width:292;height:296" type="#_x0000_t75" stroked="false">
              <v:imagedata r:id="rId70" o:title=""/>
            </v:shape>
            <v:shape style="position:absolute;left:2926;top:7237;width:292;height:296" coordorigin="2926,7238" coordsize="292,296" path="m2943,7331l2926,7303,2926,7270,2947,7254,2967,7238,2999,7242,3040,7266,3056,7290,3068,7323,3080,7351,3105,7367,3137,7359,3161,7339,3190,7339,3214,7351,3218,7371,3206,7392,3173,7420,3141,7452,3125,7481,3080,7513,3040,7533,2999,7533,2979,7517,2967,7497,2959,7456,2975,7424,2991,7400,3003,7375,2979,7351,2959,7343,2943,7331xe" filled="false" stroked="true" strokeweight=".81pt" strokecolor="#231f20">
              <v:path arrowok="t"/>
              <v:stroke dashstyle="solid"/>
            </v:shape>
            <v:shape style="position:absolute;left:3420;top:6654;width:337;height:543" coordorigin="3420,6655" coordsize="337,543" path="m3449,7184l3473,7197,3526,7193,3542,7185,3453,7185,3449,7184xm3558,7177l3437,7177,3453,7185,3542,7185,3558,7177xm3607,6655l3582,6667,3562,6699,3566,6727,3558,6760,3542,6800,3501,6845,3453,6881,3433,6914,3420,6962,3425,7011,3420,7080,3420,7137,3429,7177,3449,7184,3437,7177,3558,7177,3599,7157,3659,7124,3712,7084,3749,7047,3757,7019,3753,6987,3728,6954,3732,6914,3728,6873,3728,6788,3704,6748,3676,6703,3647,6675,3607,6655xe" filled="true" fillcolor="#ffffff" stroked="false">
              <v:path arrowok="t"/>
              <v:fill type="solid"/>
            </v:shape>
            <v:shape style="position:absolute;left:3420;top:6654;width:337;height:543" type="#_x0000_t75" stroked="false">
              <v:imagedata r:id="rId71" o:title=""/>
            </v:shape>
            <v:shape style="position:absolute;left:3420;top:6654;width:337;height:543" coordorigin="3420,6655" coordsize="337,543" path="m3453,7185l3429,7177,3420,7137,3420,7080,3425,7011,3420,6962,3433,6914,3453,6881,3501,6845,3542,6800,3558,6760,3566,6727,3562,6699,3582,6667,3647,6675,3704,6748,3728,6788,3728,6873,3732,6914,3728,6954,3753,6987,3757,7019,3712,7084,3659,7124,3599,7157,3526,7193,3473,7197,3437,7177,3453,7185xe" filled="false" stroked="true" strokeweight=".81pt" strokecolor="#231f20">
              <v:path arrowok="t"/>
              <v:stroke dashstyle="solid"/>
            </v:shape>
            <v:shape style="position:absolute;left:9596;top:5014;width:1284;height:2139" coordorigin="9597,5014" coordsize="1284,2139" path="m9726,5249l9710,5298,9661,5415,9601,5561,9597,5601,9649,5638,9706,5711,9763,5796,9823,5925,9900,6185,10034,6594,10066,6727,10111,6736,10139,6736,10164,6744,10176,6768,10184,6812,10196,6845,10228,6881,10273,6902,10305,6926,10330,6962,10346,7015,10366,7084,10394,7124,10423,7141,10455,7153,10492,7145,10536,7116,10565,7076,10577,7023,10581,6962,10561,6906,10536,6873,10532,6841,10536,6808,10548,6768,10561,6699,10561,6655,10552,6626,10548,6582,10540,6505,10532,6460,10544,6436,10670,6436,10666,6424,10646,6367,10625,6294,10601,6217,10577,6104,10561,6071,10524,6035,10504,5998,10500,5946,10508,5917,10532,5897,10589,5893,10851,5893,10852,5889,10852,5853,10832,5804,10791,5751,10743,5699,10710,5658,10706,5634,10727,5597,10743,5553,10751,5512,10747,5488,10735,5476,10099,5476,10054,5468,10010,5452,9985,5419,9969,5395,9949,5366,9929,5346,9937,5318,9925,5306,9836,5306,9807,5298,9775,5277,9726,5249xm10670,6436l10544,6436,10577,6448,10589,6476,10621,6505,10650,6509,10674,6488,10678,6456,10670,6436xm10851,5893l10589,5893,10637,5897,10670,5913,10702,5938,10731,5978,10763,6027,10808,6067,10844,6096,10872,6100,10880,6059,10860,6015,10840,5978,10844,5925,10851,5893xm10342,5014l10265,5014,10212,5030,10176,5051,10139,5083,10131,5111,10135,5144,10131,5172,10119,5196,10119,5245,10123,5261,10139,5285,10164,5318,10180,5350,10192,5383,10188,5415,10172,5443,10143,5468,10099,5476,10735,5476,10731,5472,10690,5456,10654,5435,10625,5419,10597,5387,10577,5358,10565,5330,10540,5302,10512,5281,10488,5261,10475,5225,10484,5188,10475,5136,10467,5099,10443,5071,10407,5038,10378,5022,10342,5014xm9917,5298l9880,5298,9836,5306,9925,5306,9917,5298xe" filled="true" fillcolor="#ffffff" stroked="false">
              <v:path arrowok="t"/>
              <v:fill type="solid"/>
            </v:shape>
            <v:shape style="position:absolute;left:9596;top:5014;width:1284;height:2139" type="#_x0000_t75" stroked="false">
              <v:imagedata r:id="rId72" o:title=""/>
            </v:shape>
            <v:shape style="position:absolute;left:9596;top:5014;width:1284;height:2139" coordorigin="9597,5014" coordsize="1284,2139" path="m9726,5249l9775,5277,9807,5298,9836,5306,9880,5298,9917,5298,9937,5318,9929,5346,9949,5366,9969,5395,9985,5419,10010,5452,10054,5468,10099,5476,10143,5468,10172,5443,10188,5415,10192,5383,10180,5350,10164,5318,10139,5285,10123,5261,10119,5245,10119,5196,10131,5172,10135,5144,10139,5083,10212,5030,10265,5014,10342,5014,10407,5038,10467,5099,10484,5188,10475,5225,10488,5261,10512,5281,10540,5302,10565,5330,10597,5387,10654,5435,10731,5472,10747,5488,10751,5512,10743,5553,10727,5597,10706,5634,10710,5658,10743,5699,10791,5751,10832,5804,10852,5853,10852,5889,10844,5925,10840,5978,10860,6015,10880,6059,10872,6100,10844,6096,10808,6067,10763,6027,10731,5978,10702,5938,10670,5913,10637,5897,10589,5893,10532,5897,10508,5917,10500,5946,10504,5998,10524,6035,10561,6071,10577,6104,10589,6160,10601,6217,10625,6294,10646,6367,10666,6424,10678,6456,10674,6488,10650,6509,10621,6505,10589,6476,10577,6448,10544,6436,10532,6460,10540,6505,10548,6582,10552,6626,10561,6655,10561,6699,10548,6768,10536,6808,10532,6841,10536,6873,10561,6906,10581,6962,10577,7023,10536,7116,10455,7153,10423,7141,10394,7124,10366,7084,10346,7015,10330,6962,10305,6926,10273,6902,10228,6881,10196,6845,10184,6812,10176,6768,10164,6744,10139,6736,10111,6736,10066,6727,10034,6594,9900,6185,9823,5925,9763,5796,9706,5711,9649,5638,9597,5601,9601,5561,9661,5415,9710,5298,9726,5249xe" filled="false" stroked="true" strokeweight=".81pt" strokecolor="#231f20">
              <v:path arrowok="t"/>
              <v:stroke dashstyle="solid"/>
            </v:shape>
            <v:shape style="position:absolute;left:7976;top:3179;width:1511;height:1617" coordorigin="7977,3179" coordsize="1511,1617" path="m9096,3633l8459,3633,8479,3681,8511,3758,8552,3827,8596,3892,8629,3941,8681,3969,8722,3981,8811,3993,8851,3997,8900,4014,8945,4038,8957,4066,8965,4099,8957,4147,8941,4208,8912,4253,8912,4293,8945,4362,8993,4447,9034,4536,9074,4552,9131,4577,9179,4613,9216,4686,9240,4714,9285,4739,9390,4787,9427,4795,9451,4771,9479,4726,9487,4686,9471,4658,9435,4645,9402,4633,9386,4609,9378,4585,9354,4577,9325,4573,9329,4548,9346,4524,9362,4496,9358,4471,9350,4451,9313,4431,9265,4382,9252,4350,9236,4325,9212,4309,9200,4285,9208,4261,9232,4224,9265,4204,9285,4180,9301,4147,9297,4107,9285,4062,9265,4018,9248,3977,9252,3945,9256,3920,9256,3900,9236,3880,9220,3856,9212,3827,9192,3811,9171,3799,9147,3775,9139,3746,9139,3698,9135,3673,9111,3645,9096,3633xm9054,3580l8139,3580,8179,3592,8216,3625,8244,3665,8272,3694,8353,3714,8402,3706,8414,3686,8438,3661,8459,3633,9096,3633,9086,3625,9066,3605,9054,3580xm8001,3528l7977,3596,8041,3588,8094,3580,9054,3580,9050,3548,8033,3548,8001,3528xm8596,3179l8556,3187,8527,3208,8499,3224,8475,3232,8446,3236,8402,3260,8365,3293,8321,3321,8276,3333,8244,3345,8191,3353,8171,3357,8143,3426,8086,3491,8033,3548,9050,3548,9042,3528,9022,3515,9009,3487,9013,3455,9005,3422,8989,3398,8969,3382,8928,3374,8896,3366,8864,3345,8835,3317,8807,3285,8770,3256,8718,3228,8677,3208,8637,3191,8596,3179xe" filled="true" fillcolor="#ffffff" stroked="false">
              <v:path arrowok="t"/>
              <v:fill type="solid"/>
            </v:shape>
            <v:shape style="position:absolute;left:7976;top:3179;width:1511;height:1617" type="#_x0000_t75" stroked="false">
              <v:imagedata r:id="rId73" o:title=""/>
            </v:shape>
            <v:shape style="position:absolute;left:7976;top:3179;width:1511;height:1617" coordorigin="7977,3179" coordsize="1511,1617" path="m9427,4795l9451,4771,9479,4726,9487,4686,9471,4658,9435,4645,9402,4633,9386,4609,9378,4585,9354,4577,9325,4573,9329,4548,9346,4524,9362,4496,9358,4471,9350,4451,9313,4431,9293,4411,9265,4382,9252,4350,9236,4325,9212,4309,9200,4285,9208,4261,9232,4224,9265,4204,9285,4180,9301,4147,9297,4107,9285,4062,9265,4018,9248,3977,9252,3945,9256,3920,9256,3900,9236,3880,9220,3856,9212,3827,9192,3811,9171,3799,9147,3775,9139,3746,9139,3698,9135,3673,9111,3645,9086,3625,9066,3605,9054,3580,9050,3548,9042,3528,9022,3515,9009,3487,9013,3455,9005,3422,8989,3398,8969,3382,8928,3374,8896,3366,8864,3345,8835,3317,8807,3285,8770,3256,8718,3228,8677,3208,8637,3191,8596,3179,8556,3187,8527,3208,8499,3224,8475,3232,8446,3236,8402,3260,8365,3293,8321,3321,8276,3333,8244,3345,8191,3353,8171,3357,8143,3426,8086,3491,8033,3548,8001,3528,7977,3596,8041,3588,8094,3580,8139,3580,8179,3592,8216,3625,8244,3665,8272,3694,8305,3702,8353,3714,8402,3706,8414,3686,8438,3661,8459,3633,8479,3681,8511,3758,8552,3827,8596,3892,8629,3941,8681,3969,8722,3981,8811,3993,8851,3997,8900,4014,8945,4038,8957,4066,8965,4099,8957,4147,8941,4208,8912,4253,8912,4293,8945,4362,8993,4447,9034,4536,9074,4552,9131,4577,9179,4613,9196,4645,9216,4686,9240,4714,9285,4739,9337,4763,9390,4787,9427,4795xe" filled="false" stroked="true" strokeweight=".81pt" strokecolor="#231f20">
              <v:path arrowok="t"/>
              <v:stroke dashstyle="solid"/>
            </v:shape>
            <v:shape style="position:absolute;left:5801;top:2972;width:150;height:276" type="#_x0000_t75" stroked="false">
              <v:imagedata r:id="rId74" o:title=""/>
            </v:shape>
            <v:shape style="position:absolute;left:9041;top:4542;width:377;height:325" coordorigin="9042,4543" coordsize="377,325" path="m9054,4543l9078,4628,9119,4688,9204,4761,9350,4867,9418,4798,9362,4769,9309,4745,9252,4717,9216,4676,9200,4636,9171,4599,9119,4563,9054,4543xe" filled="true" fillcolor="#ffffff" stroked="false">
              <v:path arrowok="t"/>
              <v:fill type="solid"/>
            </v:shape>
            <v:shape style="position:absolute;left:9041;top:4542;width:377;height:325" type="#_x0000_t75" stroked="false">
              <v:imagedata r:id="rId75" o:title=""/>
            </v:shape>
            <v:shape style="position:absolute;left:9041;top:4542;width:377;height:325" coordorigin="9042,4543" coordsize="377,325" path="m9054,4543l9119,4563,9171,4599,9200,4636,9216,4676,9252,4717,9309,4745,9362,4769,9418,4798,9350,4867,9204,4761,9119,4688,9078,4628,9042,4563,9054,4543xe" filled="false" stroked="true" strokeweight=".81pt" strokecolor="#ffffff">
              <v:path arrowok="t"/>
              <v:stroke dashstyle="solid"/>
            </v:shape>
            <v:shape style="position:absolute;left:3265;top:847;width:770;height:1061" coordorigin="3266,847" coordsize="770,1061" path="m3806,847l3686,847,3526,907,3376,997,3296,1057,3266,1167,3286,1307,3286,1447,3276,1487,3306,1597,3416,1607,3506,1667,3586,1747,3676,1857,3826,1907,3916,1877,3946,1767,3976,1637,4016,1507,4036,1347,4016,1207,3986,1107,3966,1007,3896,897,3806,847xe" filled="true" fillcolor="#ffffff" stroked="false">
              <v:path arrowok="t"/>
              <v:fill type="solid"/>
            </v:shape>
            <v:shape style="position:absolute;left:3265;top:847;width:770;height:1061" type="#_x0000_t75" stroked="false">
              <v:imagedata r:id="rId76" o:title=""/>
            </v:shape>
            <v:shape style="position:absolute;left:3265;top:847;width:770;height:1061" coordorigin="3266,847" coordsize="770,1061" path="m3286,1447l3286,1307,3266,1167,3296,1057,3376,997,3526,907,3686,847,3806,847,3896,897,3966,1007,3986,1107,4016,1207,4036,1347,4016,1507,3976,1637,3946,1767,3916,1877,3826,1907,3676,1857,3586,1747,3506,1667,3416,1607,3306,1597,3276,1487,3286,1447xe" filled="false" stroked="true" strokeweight="1pt" strokecolor="#231f20">
              <v:path arrowok="t"/>
              <v:stroke dashstyle="solid"/>
            </v:shape>
            <v:shape style="position:absolute;left:1845;top:1777;width:2170;height:2071" coordorigin="1846,1777" coordsize="2170,2071" path="m3057,3517l2256,3517,2306,3567,2276,3617,2246,3697,2296,3767,2446,3827,2556,3847,2756,3797,2926,3717,3006,3627,3057,3517xm2066,3087l1966,3117,1976,3197,1996,3307,1956,3377,1866,3437,1846,3527,1856,3597,1926,3637,1996,3657,2086,3607,2186,3527,2256,3517,3057,3517,3076,3477,3136,3387,3213,3317,2406,3317,2356,3257,2316,3157,2196,3117,2066,3087xm4016,2527l3016,2527,3016,2587,2996,2667,2936,2737,2856,2797,2786,2897,2726,2957,2566,2977,2526,3027,2566,3157,2516,3277,2406,3317,3213,3317,3246,3287,3446,3047,3626,2927,3786,2837,3946,2687,4016,2567,4016,2527xm3266,2307l2696,2307,2756,2357,2756,2437,2716,2487,2706,2587,2786,2627,2876,2617,2966,2537,3016,2527,4016,2527,4016,2477,3976,2377,3958,2367,3366,2367,3266,2307xm3746,2287l3626,2287,3496,2337,3366,2367,3958,2367,3886,2327,3746,2287xm2862,1997l2416,1997,2456,2047,2456,2147,2416,2237,2406,2297,2456,2347,2566,2307,3266,2307,3186,2217,3116,2137,3006,2117,2926,2067,2862,1997xm2486,1777l2356,1817,2276,1887,2266,1957,2326,2007,2416,1997,2862,1997,2826,1957,2566,1817,2486,1777xe" filled="true" fillcolor="#ffffff" stroked="false">
              <v:path arrowok="t"/>
              <v:fill type="solid"/>
            </v:shape>
            <v:shape style="position:absolute;left:1845;top:1777;width:2170;height:2071" type="#_x0000_t75" stroked="false">
              <v:imagedata r:id="rId77" o:title=""/>
            </v:shape>
            <v:shape style="position:absolute;left:1845;top:1777;width:2170;height:2071" coordorigin="1846,1777" coordsize="2170,2071" path="m1846,3527l1866,3437,1956,3377,1996,3307,1976,3197,1966,3117,2066,3087,2196,3117,2316,3157,2356,3257,2406,3317,2516,3277,2566,3157,2526,3027,2566,2977,2726,2957,2786,2897,2856,2797,2936,2737,2996,2667,3016,2587,3016,2527,2966,2537,2876,2617,2786,2627,2706,2587,2716,2487,2756,2437,2756,2357,2696,2307,2566,2307,2456,2347,2406,2297,2416,2237,2456,2147,2456,2047,2416,1997,2326,2007,2266,1957,2276,1887,2356,1817,2486,1777,2566,1817,2826,1957,2926,2067,3006,2117,3116,2137,3186,2217,3266,2307,3366,2367,3496,2337,3626,2287,3746,2287,3886,2327,3976,2377,4016,2477,4016,2567,3946,2687,3786,2837,3626,2927,3446,3047,3346,3167,3246,3287,3136,3387,3076,3477,3006,3627,2926,3717,2756,3797,2556,3847,2446,3827,2296,3767,2246,3697,2276,3617,2306,3567,2256,3517,2186,3527,2086,3607,1996,3657,1926,3637,1856,3597,1846,3527xe" filled="false" stroked="true" strokeweight="1pt" strokecolor="#231f20">
              <v:path arrowok="t"/>
              <v:stroke dashstyle="solid"/>
            </v:shape>
            <v:rect style="position:absolute;left:1975;top:2533;width:463;height:181" filled="true" fillcolor="#ffffff" stroked="false">
              <v:fill type="solid"/>
            </v:rect>
            <v:shape style="position:absolute;left:2100;top:1672;width:520;height:1201" coordorigin="2101,1672" coordsize="520,1201" path="m2161,1672l2101,1722m2621,2872l2531,2852e" filled="false" stroked="true" strokeweight="1.5pt" strokecolor="#231f20">
              <v:path arrowok="t"/>
              <v:stroke dashstyle="solid"/>
            </v:shape>
            <v:shape style="position:absolute;left:1859;top:-408;width:1710;height:2091" coordorigin="1859,-408" coordsize="1710,2091" path="m2533,1572l1999,1572,2179,1632,2319,1672,2459,1682,2529,1612,2533,1572xm3559,-408l1859,-408,1859,1632,1929,1582,1999,1572,2533,1572,2539,1502,2519,1402,2569,1292,2679,1202,2799,1142,2899,1072,2949,972,3009,802,3009,352,3079,202,3169,82,3299,-38,3459,-128,3539,-248,3569,-328,3559,-408xe" filled="true" fillcolor="#ffffff" stroked="false">
              <v:path arrowok="t"/>
              <v:fill type="solid"/>
            </v:shape>
            <v:shape style="position:absolute;left:1859;top:-408;width:1710;height:2091" type="#_x0000_t75" stroked="false">
              <v:imagedata r:id="rId78" o:title=""/>
            </v:shape>
            <v:shape style="position:absolute;left:1859;top:-408;width:1710;height:2091" coordorigin="1859,-408" coordsize="1710,2091" path="m1999,1572l2179,1632,2319,1672,2459,1682,2529,1612,2539,1502,2519,1402,2569,1292,2679,1202,2799,1142,2899,1072,2949,972,3009,802,3009,352,3079,202,3169,82,3299,-38,3459,-128,3539,-248,3569,-328,3559,-408,1859,-408,1859,1632,1929,1582,1999,1572xe" filled="false" stroked="true" strokeweight="1pt" strokecolor="#231f20">
              <v:path arrowok="t"/>
              <v:stroke dashstyle="solid"/>
            </v:shape>
            <v:shape style="position:absolute;left:1855;top:6777;width:715;height:1221" coordorigin="1856,6778" coordsize="715,1221" path="m2151,6778l2056,6803,1961,6838,1856,6893,1856,7998,1921,7968,1996,7893,2091,7763,2146,7678,2221,7593,2336,7518,2436,7458,2516,7398,2571,7308,2346,6813,2306,6793,2251,6783,2151,6778xe" filled="true" fillcolor="#ffffff" stroked="false">
              <v:path arrowok="t"/>
              <v:fill type="solid"/>
            </v:shape>
            <v:shape style="position:absolute;left:1855;top:6777;width:715;height:1221" type="#_x0000_t75" stroked="false">
              <v:imagedata r:id="rId79" o:title=""/>
            </v:shape>
            <v:shape style="position:absolute;left:1855;top:6777;width:715;height:1221" coordorigin="1856,6778" coordsize="715,1221" path="m1856,6893l1961,6838,2056,6803,2151,6778,2251,6783,2306,6793,2346,6813,2571,7308,2516,7398,2436,7458,2336,7518,2221,7593,2146,7678,2091,7763,1996,7893,1921,7968,1856,7998,1856,6893xe" filled="false" stroked="true" strokeweight="1pt" strokecolor="#231f20">
              <v:path arrowok="t"/>
              <v:stroke dashstyle="solid"/>
            </v:shape>
            <v:shape style="position:absolute;left:1865;top:1587;width:768;height:1571" coordorigin="1866,1587" coordsize="768,1571" path="m2071,1587l1951,1587,1866,1637,1866,3157,1910,3157,1952,3141,1987,3113,2016,3077,2072,3065,2126,3063,2326,3063,2402,3050,2466,3029,2518,3001,2559,2966,2590,2925,2612,2879,2626,2828,2633,2773,2633,2714,2628,2653,2618,2590,2605,2525,2588,2459,2570,2393,2558,2352,2456,2352,2437,2339,2420,2324,2404,2307,2394,2287,2404,2244,2429,2196,2456,2149,2470,2112,2475,2067,2446,2027,2408,2015,2357,2009,2305,2000,2266,1977,2256,1896,2236,1813,2209,1732,2176,1657,2071,1587xm2326,3063l2126,3063,2179,3065,2236,3067,2326,3063,2326,3063xm2551,2327l2528,2337,2506,2343,2483,2348,2456,2352,2558,2352,2551,2327xe" filled="true" fillcolor="#ffffff" stroked="false">
              <v:path arrowok="t"/>
              <v:fill type="solid"/>
            </v:shape>
            <v:shape style="position:absolute;left:1865;top:1587;width:768;height:1571" type="#_x0000_t75" stroked="false">
              <v:imagedata r:id="rId80" o:title=""/>
            </v:shape>
            <v:shape style="position:absolute;left:1865;top:1587;width:768;height:1571" coordorigin="1866,1587" coordsize="768,1571" path="m1866,1637l1951,1587,2071,1587,2176,1657,2209,1732,2236,1813,2256,1896,2266,1977,2305,2000,2357,2009,2408,2015,2446,2027,2475,2067,2470,2112,2456,2149,2429,2196,2404,2244,2404,2307,2456,2352,2483,2348,2506,2343,2528,2337,2551,2327,2570,2393,2588,2459,2605,2525,2618,2590,2628,2653,2633,2714,2633,2773,2612,2879,2559,2966,2466,3029,2402,3050,2326,3063,2236,3067,2179,3065,2126,3063,2072,3065,2016,3077,1987,3113,1952,3141,1910,3157,1866,3157,1866,1637xe" filled="false" stroked="true" strokeweight="1.5pt" strokecolor="#231f20">
              <v:path arrowok="t"/>
              <v:stroke dashstyle="solid"/>
            </v:shape>
            <v:shape style="position:absolute;left:5809;top:-504;width:4176;height:1626" coordorigin="5810,-503" coordsize="4176,1626" path="m5810,-400l5810,-503m8532,782l9985,782m8538,780l8538,738m8902,780l8902,738m9265,780l9265,738m9979,782l9979,740m8527,1122l9467,1122m9461,1120l9461,1078m8997,1120l8997,1078m8534,1120l8534,1078m8762,1120l8762,1078e" filled="false" stroked="true" strokeweight=".607pt" strokecolor="#231f20">
              <v:path arrowok="t"/>
              <v:stroke dashstyle="solid"/>
            </v:shape>
            <v:shape style="position:absolute;left:8652;top:3339;width:482;height:567" coordorigin="8653,3339" coordsize="482,567" path="m8835,3339l8653,3462,8952,3906,9134,3783,8835,3339xe" filled="true" fillcolor="#ffffff" stroked="false">
              <v:path arrowok="t"/>
              <v:fill type="solid"/>
            </v:shape>
            <v:shape style="position:absolute;left:2154;top:10578;width:7301;height:247" coordorigin="2154,10579" coordsize="7301,247" path="m9455,10826l9455,10599m5789,10826l5789,10599m2154,10806l2154,10579e" filled="false" stroked="true" strokeweight=".607pt" strokecolor="#231f20">
              <v:path arrowok="t"/>
              <v:stroke dashstyle="solid"/>
            </v:shape>
            <v:shape style="position:absolute;left:1855;top:-404;width:9010;height:11012" coordorigin="1856,-403" coordsize="9010,11012" path="m6456,-403l1856,-403,1856,10608,10866,10598,10866,4878e" filled="false" stroked="true" strokeweight="2pt" strokecolor="#231f20">
              <v:path arrowok="t"/>
              <v:stroke dashstyle="solid"/>
            </v:shape>
            <v:line style="position:absolute" from="1733,2090" to="1871,2090" stroked="true" strokeweight=".607pt" strokecolor="#231f20">
              <v:stroke dashstyle="solid"/>
            </v:line>
            <v:shape style="position:absolute;left:10235;top:4817;width:650;height:201" coordorigin="10236,4818" coordsize="650,201" path="m10236,5018l10336,4918,10446,4878,10556,4818,10606,4820,10733,4880,10826,4878,10886,4858e" filled="false" stroked="true" strokeweight=".5pt" strokecolor="#231f20">
              <v:path arrowok="t"/>
              <v:stroke dashstyle="solid"/>
            </v:shape>
            <v:line style="position:absolute" from="2158,-390" to="2158,-513" stroked="true" strokeweight=".607pt" strokecolor="#231f20">
              <v:stroke dashstyle="solid"/>
            </v:line>
            <v:shape style="position:absolute;left:5912;top:675;width:150;height:559" coordorigin="5913,676" coordsize="150,559" path="m6002,1235l6035,1158,6055,1083,6063,1010,6058,938,6040,868,6010,801,5967,737,5913,676e" filled="false" stroked="true" strokeweight="1.62pt" strokecolor="#231f20">
              <v:path arrowok="t"/>
              <v:stroke dashstyle="solid"/>
            </v:shape>
            <v:line style="position:absolute" from="6061,927" to="5974,945" stroked="true" strokeweight="1.215pt" strokecolor="#231f20">
              <v:stroke dashstyle="solid"/>
            </v:line>
            <v:shape style="position:absolute;left:5930;top:918;width:63;height:60" coordorigin="5931,918" coordsize="63,60" path="m5968,918l5955,918,5944,923,5936,931,5931,942,5931,955,5936,965,5945,973,5957,978,5970,978,5981,973,5989,965,5994,954,5993,941,5988,931,5979,923,5968,918xe" filled="true" fillcolor="#231f20" stroked="false">
              <v:path arrowok="t"/>
              <v:fill type="solid"/>
            </v:shape>
            <v:shape style="position:absolute;left:5930;top:918;width:63;height:60" coordorigin="5931,918" coordsize="63,60" path="m5994,954l5989,965,5981,973,5970,978,5957,978,5945,973,5936,965,5931,955,5931,942,5936,931,5944,923,5955,918,5968,918,5979,923,5988,931,5993,941,5994,954xe" filled="false" stroked="true" strokeweight="1.215pt" strokecolor="#231f20">
              <v:path arrowok="t"/>
              <v:stroke dashstyle="solid"/>
            </v:shape>
            <v:shape style="position:absolute;left:1676;top:1762;width:8461;height:8793" type="#_x0000_t75" stroked="false">
              <v:imagedata r:id="rId81" o:title=""/>
            </v:shape>
            <v:line style="position:absolute" from="7029,1600" to="7706,1467" stroked="true" strokeweight=".81pt" strokecolor="#231f20">
              <v:stroke dashstyle="solid"/>
            </v:line>
            <v:shape style="position:absolute;left:6456;top:620;width:431;height:722" coordorigin="6456,620" coordsize="431,722" path="m6530,649l6483,704m6503,620l6456,675m6887,1295l6832,1342m6865,1263l6810,1309e" filled="false" stroked="true" strokeweight="1pt" strokecolor="#231f20">
              <v:path arrowok="t"/>
              <v:stroke dashstyle="solid"/>
            </v:shape>
            <v:shape style="position:absolute;left:4005;top:-304;width:1630;height:1231" coordorigin="4006,-303" coordsize="1630,1231" path="m4006,927l4266,767,4636,497,4916,287,5376,-123,5506,-233,5636,-303e" filled="false" stroked="true" strokeweight="2pt" strokecolor="#231f20">
              <v:path arrowok="t"/>
              <v:stroke dashstyle="solid"/>
            </v:shape>
            <v:shape style="position:absolute;left:4084;top:857;width:117;height:135" type="#_x0000_t75" stroked="false">
              <v:imagedata r:id="rId82" o:title=""/>
            </v:shape>
            <v:shape style="position:absolute;left:5439;top:-198;width:117;height:135" type="#_x0000_t75" stroked="false">
              <v:imagedata r:id="rId83" o:title=""/>
            </v:shape>
            <v:shape style="position:absolute;left:4865;top:-399;width:760;height:641" coordorigin="4866,-398" coordsize="760,641" path="m4866,-398l4996,-268,5106,-168,5206,-83,5281,-8,5346,37,5461,117,5561,187,5626,242e" filled="false" stroked="true" strokeweight="2pt" strokecolor="#231f20">
              <v:path arrowok="t"/>
              <v:stroke dashstyle="solid"/>
            </v:shape>
            <v:shape style="position:absolute;left:4884;top:-322;width:79;height:81" coordorigin="4885,-322" coordsize="79,81" path="m4905,-322l4885,-241,4963,-262,4905,-322xe" filled="true" fillcolor="#231f20" stroked="false">
              <v:path arrowok="t"/>
              <v:fill type="solid"/>
            </v:shape>
            <v:shape style="position:absolute;left:4884;top:-322;width:79;height:81" coordorigin="4885,-322" coordsize="79,81" path="m4905,-322l4885,-241,4963,-262,4905,-322xe" filled="false" stroked="true" strokeweight=".607pt" strokecolor="#231f20">
              <v:path arrowok="t"/>
              <v:stroke dashstyle="solid"/>
            </v:shape>
            <v:shape style="position:absolute;left:5109;top:-122;width:79;height:81" coordorigin="5110,-122" coordsize="79,81" path="m5130,-122l5110,-41,5188,-62,5130,-122xe" filled="true" fillcolor="#231f20" stroked="false">
              <v:path arrowok="t"/>
              <v:fill type="solid"/>
            </v:shape>
            <v:shape style="position:absolute;left:5109;top:-122;width:79;height:81" coordorigin="5110,-122" coordsize="79,81" path="m5130,-122l5110,-41,5188,-62,5130,-122xe" filled="false" stroked="true" strokeweight=".607pt" strokecolor="#231f20">
              <v:path arrowok="t"/>
              <v:stroke dashstyle="solid"/>
            </v:shape>
            <v:shape style="position:absolute;left:5345;top:66;width:76;height:83" coordorigin="5345,66" coordsize="76,83" path="m5355,66l5345,149,5420,119,5355,66xe" filled="true" fillcolor="#231f20" stroked="false">
              <v:path arrowok="t"/>
              <v:fill type="solid"/>
            </v:shape>
            <v:shape style="position:absolute;left:5345;top:66;width:76;height:83" coordorigin="5345,66" coordsize="76,83" path="m5355,66l5345,149,5420,119,5355,66xe" filled="false" stroked="true" strokeweight=".607pt" strokecolor="#231f20">
              <v:path arrowok="t"/>
              <v:stroke dashstyle="solid"/>
            </v:shape>
            <v:shape style="position:absolute;left:3580;top:3817;width:915;height:936" type="#_x0000_t75" stroked="false">
              <v:imagedata r:id="rId84" o:title=""/>
            </v:shape>
            <v:shape style="position:absolute;left:6965;top:5667;width:230;height:921" coordorigin="6966,5668" coordsize="230,921" path="m6966,5668l7086,5828,7126,5928,7156,6098,7136,6268,7136,6388,7166,6508,7196,6588e" filled="false" stroked="true" strokeweight="1.5pt" strokecolor="#231f20">
              <v:path arrowok="t"/>
              <v:stroke dashstyle="solid"/>
            </v:shape>
            <v:shape style="position:absolute;left:1995;top:1606;width:120;height:129" type="#_x0000_t75" stroked="false">
              <v:imagedata r:id="rId85" o:title=""/>
            </v:shape>
            <v:shape style="position:absolute;left:7199;top:8736;width:211;height:584" coordorigin="7199,8736" coordsize="211,584" path="m7410,8923l7353,8736m7199,9320l7361,9077e" filled="false" stroked="true" strokeweight=".81pt" strokecolor="#231f20">
              <v:path arrowok="t"/>
              <v:stroke dashstyle="solid"/>
            </v:shape>
            <v:shape style="position:absolute;left:4453;top:8258;width:1886;height:790" coordorigin="4453,8259" coordsize="1886,790" path="m4743,8259l4453,8259,4453,8408,4743,8408,4743,8259m6339,8898l6122,8898,6122,9048,6339,9048,6339,8898e" filled="true" fillcolor="#ffffff" stroked="false">
              <v:path arrowok="t"/>
              <v:fill type="solid"/>
            </v:shape>
            <v:line style="position:absolute" from="7207,5673" to="7373,5758" stroked="true" strokeweight=".81pt" strokecolor="#231f20">
              <v:stroke dashstyle="solid"/>
            </v:line>
            <v:shape style="position:absolute;left:1835;top:10;width:8991;height:9941" type="#_x0000_t75" stroked="false">
              <v:imagedata r:id="rId86" o:title=""/>
            </v:shape>
            <v:shape style="position:absolute;left:1855;top:8037;width:3850;height:2571" coordorigin="1856,8038" coordsize="3850,2571" path="m3936,8038l1856,8038,1856,10608,5706,10598,5706,9638,3936,9638,3936,8038xe" filled="true" fillcolor="#ffffff" stroked="false">
              <v:path arrowok="t"/>
              <v:fill type="solid"/>
            </v:shape>
            <v:shape style="position:absolute;left:1855;top:8037;width:3850;height:2571" coordorigin="1856,8038" coordsize="3850,2571" path="m1856,8038l3936,8038,3936,9638,5706,9638,5706,10598,1856,10608,1856,8038xe" filled="false" stroked="true" strokeweight="1.5pt" strokecolor="#231f20">
              <v:path arrowok="t"/>
              <v:stroke dashstyle="solid"/>
            </v:shape>
            <v:rect style="position:absolute;left:1925;top:8084;width:329;height:195" filled="true" fillcolor="#ffffff" stroked="false">
              <v:fill type="solid"/>
            </v:rect>
            <v:rect style="position:absolute;left:1925;top:8084;width:329;height:195" filled="false" stroked="true" strokeweight=".607pt" strokecolor="#231f20">
              <v:stroke dashstyle="solid"/>
            </v:rect>
            <v:rect style="position:absolute;left:1925;top:8339;width:329;height:195" filled="true" fillcolor="#ffffff" stroked="false">
              <v:fill type="solid"/>
            </v:rect>
            <v:shape style="position:absolute;left:1925;top:8339;width:329;height:195" type="#_x0000_t75" stroked="false">
              <v:imagedata r:id="rId87" o:title=""/>
            </v:shape>
            <v:rect style="position:absolute;left:1925;top:8339;width:329;height:195" filled="false" stroked="true" strokeweight=".607pt" strokecolor="#231f20">
              <v:stroke dashstyle="solid"/>
            </v:rect>
            <v:line style="position:absolute" from="2077,8363" to="2077,8503" stroked="true" strokeweight="4.8292pt" strokecolor="#ffffff">
              <v:stroke dashstyle="solid"/>
            </v:line>
            <v:rect style="position:absolute;left:1925;top:8593;width:329;height:195" filled="true" fillcolor="#ffffff" stroked="false">
              <v:fill type="solid"/>
            </v:rect>
            <v:shape style="position:absolute;left:1925;top:8593;width:329;height:195" type="#_x0000_t75" stroked="false">
              <v:imagedata r:id="rId88" o:title=""/>
            </v:shape>
            <v:rect style="position:absolute;left:1925;top:8593;width:329;height:195" filled="false" stroked="true" strokeweight=".607pt" strokecolor="#231f20">
              <v:stroke dashstyle="solid"/>
            </v:rect>
            <v:shape style="position:absolute;left:1925;top:8630;width:329;height:413" coordorigin="1926,8630" coordsize="329,413" path="m2184,8630l2008,8630,2008,8772,2184,8772,2184,8630m2254,8848l1926,8848,1926,9043,2254,9043,2254,8848e" filled="true" fillcolor="#ffffff" stroked="false">
              <v:path arrowok="t"/>
              <v:fill type="solid"/>
            </v:shape>
            <v:shape style="position:absolute;left:1925;top:8848;width:329;height:195" type="#_x0000_t75" stroked="false">
              <v:imagedata r:id="rId89" o:title=""/>
            </v:shape>
            <v:rect style="position:absolute;left:1925;top:8848;width:329;height:195" filled="false" stroked="true" strokeweight=".607pt" strokecolor="#231f20">
              <v:stroke dashstyle="solid"/>
            </v:rect>
            <v:shape style="position:absolute;left:1925;top:8878;width:329;height:419" coordorigin="1926,8879" coordsize="329,419" path="m2224,8879l1953,8879,1953,9020,2224,9020,2224,8879m2254,9103l1926,9103,1926,9297,2254,9297,2254,9103e" filled="true" fillcolor="#ffffff" stroked="false">
              <v:path arrowok="t"/>
              <v:fill type="solid"/>
            </v:shape>
            <v:shape style="position:absolute;left:1925;top:9102;width:329;height:195" type="#_x0000_t75" stroked="false">
              <v:imagedata r:id="rId90" o:title=""/>
            </v:shape>
            <v:rect style="position:absolute;left:1925;top:9102;width:329;height:195" filled="false" stroked="true" strokeweight=".607pt" strokecolor="#231f20">
              <v:stroke dashstyle="solid"/>
            </v:rect>
            <v:shape style="position:absolute;left:1925;top:9139;width:329;height:413" coordorigin="1926,9139" coordsize="329,413" path="m2199,9139l1995,9139,1995,9281,2199,9281,2199,9139m2254,9357l1926,9357,1926,9552,2254,9552,2254,9357e" filled="true" fillcolor="#ffffff" stroked="false">
              <v:path arrowok="t"/>
              <v:fill type="solid"/>
            </v:shape>
            <v:shape style="position:absolute;left:1925;top:9357;width:329;height:195" type="#_x0000_t75" stroked="false">
              <v:imagedata r:id="rId91" o:title=""/>
            </v:shape>
            <v:rect style="position:absolute;left:1925;top:9357;width:329;height:195" filled="false" stroked="true" strokeweight=".607pt" strokecolor="#231f20">
              <v:stroke dashstyle="solid"/>
            </v:rect>
            <v:shape style="position:absolute;left:1925;top:9393;width:329;height:667" coordorigin="1926,9394" coordsize="329,667" path="m2196,9394l1992,9394,1992,9535,2196,9535,2196,9394m2254,9866l1926,9866,1926,10061,2254,10061,2254,9866e" filled="true" fillcolor="#ffffff" stroked="false">
              <v:path arrowok="t"/>
              <v:fill type="solid"/>
            </v:shape>
            <v:shape style="position:absolute;left:1925;top:9866;width:329;height:195" type="#_x0000_t75" stroked="false">
              <v:imagedata r:id="rId92" o:title=""/>
            </v:shape>
            <v:rect style="position:absolute;left:1925;top:9866;width:329;height:195" filled="false" stroked="true" strokeweight=".607pt" strokecolor="#231f20">
              <v:stroke dashstyle="solid"/>
            </v:rect>
            <v:shape style="position:absolute;left:1925;top:9893;width:329;height:422" coordorigin="1926,9894" coordsize="329,422" path="m2175,9894l2014,9894,2014,10034,2175,10034,2175,9894m2254,10121l1926,10121,1926,10315,2254,10315,2254,10121e" filled="true" fillcolor="#ffffff" stroked="false">
              <v:path arrowok="t"/>
              <v:fill type="solid"/>
            </v:shape>
            <v:shape style="position:absolute;left:1925;top:10120;width:329;height:195" type="#_x0000_t75" stroked="false">
              <v:imagedata r:id="rId93" o:title=""/>
            </v:shape>
            <v:rect style="position:absolute;left:1925;top:10120;width:329;height:195" filled="false" stroked="true" strokeweight=".607pt" strokecolor="#231f20">
              <v:stroke dashstyle="solid"/>
            </v:rect>
            <v:shape style="position:absolute;left:1925;top:10151;width:329;height:419" coordorigin="1926,10151" coordsize="329,419" path="m2169,10151l2020,10151,2020,10293,2169,10293,2169,10151m2254,10375l1926,10375,1926,10570,2254,10570,2254,10375e" filled="true" fillcolor="#ffffff" stroked="false">
              <v:path arrowok="t"/>
              <v:fill type="solid"/>
            </v:shape>
            <v:shape style="position:absolute;left:1925;top:10375;width:329;height:195" type="#_x0000_t75" stroked="false">
              <v:imagedata r:id="rId94" o:title=""/>
            </v:shape>
            <v:rect style="position:absolute;left:1925;top:10375;width:329;height:195" filled="false" stroked="true" strokeweight=".607pt" strokecolor="#231f20">
              <v:stroke dashstyle="solid"/>
            </v:rect>
            <v:rect style="position:absolute;left:1977;top:10402;width:258;height:142" filled="true" fillcolor="#ffffff" stroked="false">
              <v:fill type="solid"/>
            </v:rect>
            <v:line style="position:absolute" from="3904,10541" to="4047,10486" stroked="true" strokeweight="1.62pt" strokecolor="#231f20">
              <v:stroke dashstyle="solid"/>
            </v:line>
            <v:shape style="position:absolute;left:4012;top:10426;width:185;height:129" coordorigin="4012,10426" coordsize="185,129" path="m4012,10426l4061,10554,4197,10429,4012,10426xe" filled="true" fillcolor="#231f20" stroked="false">
              <v:path arrowok="t"/>
              <v:fill type="solid"/>
            </v:shape>
            <v:line style="position:absolute" from="3721,9908" to="4231,9908" stroked="true" strokeweight="1.5pt" strokecolor="#231f20">
              <v:stroke dashstyle="solid"/>
            </v:line>
            <v:line style="position:absolute" from="3961,9815" to="3961,9928" stroked="true" strokeweight="1.228pt" strokecolor="#231f20">
              <v:stroke dashstyle="solid"/>
            </v:line>
            <v:shape style="position:absolute;left:3923;top:9782;width:62;height:64" coordorigin="3924,9782" coordsize="62,64" path="m3954,9782l3943,9785,3933,9792,3926,9803,3924,9815,3926,9827,3932,9837,3942,9844,3954,9846,3966,9843,3975,9836,3982,9825,3985,9813,3982,9801,3976,9791,3966,9784,3954,9782xe" filled="true" fillcolor="#231f20" stroked="false">
              <v:path arrowok="t"/>
              <v:fill type="solid"/>
            </v:shape>
            <v:shape style="position:absolute;left:3923;top:9782;width:62;height:64" coordorigin="3924,9782" coordsize="62,64" path="m3942,9844l3932,9837,3926,9827,3924,9815,3926,9803,3933,9792,3943,9785,3954,9782,3966,9784,3976,9791,3982,9801,3985,9813,3982,9825,3975,9836,3966,9843,3954,9846,3942,9844xe" filled="false" stroked="true" strokeweight="1.215pt" strokecolor="#231f20">
              <v:path arrowok="t"/>
              <v:stroke dashstyle="solid"/>
            </v:shape>
            <v:shape style="position:absolute;left:3902;top:10012;width:120;height:115" type="#_x0000_t75" stroked="false">
              <v:imagedata r:id="rId95" o:title=""/>
            </v:shape>
            <v:line style="position:absolute" from="3721,10327" to="4231,10327" stroked="true" strokeweight="1.5pt" strokecolor="#231f20">
              <v:stroke dashstyle="solid"/>
            </v:line>
            <v:line style="position:absolute" from="3968,10248" to="3968,10340" stroked="true" strokeweight="1.02pt" strokecolor="#231f20">
              <v:stroke dashstyle="solid"/>
            </v:line>
            <v:line style="position:absolute" from="3929,10244" to="3929,10336" stroked="true" strokeweight="1.019000pt" strokecolor="#231f20">
              <v:stroke dashstyle="solid"/>
            </v:line>
            <v:rect style="position:absolute;left:1925;top:9611;width:329;height:195" filled="true" fillcolor="#ffffff" stroked="false">
              <v:fill type="solid"/>
            </v:rect>
            <v:shape style="position:absolute;left:1925;top:9611;width:329;height:195" type="#_x0000_t75" stroked="false">
              <v:imagedata r:id="rId96" o:title=""/>
            </v:shape>
            <v:rect style="position:absolute;left:1925;top:9611;width:329;height:195" filled="false" stroked="true" strokeweight=".607pt" strokecolor="#231f20">
              <v:stroke dashstyle="solid"/>
            </v:rect>
            <v:rect style="position:absolute;left:1988;top:9654;width:207;height:141" filled="true" fillcolor="#ffffff" stroked="false">
              <v:fill type="solid"/>
            </v:rect>
            <w10:wrap type="none"/>
          </v:group>
        </w:pict>
      </w:r>
      <w:r>
        <w:rPr/>
        <w:pict>
          <v:shape style="position:absolute;margin-left:203.264755pt;margin-top:13.058151pt;width:30.4pt;height:6.5pt;mso-position-horizontal-relative:page;mso-position-vertical-relative:paragraph;z-index:251806720;rotation:340" type="#_x0000_t136" fillcolor="#231f20" stroked="f">
            <o:extrusion v:ext="view" autorotationcenter="t"/>
            <v:textpath style="font-family:&quot;Arial&quot;;font-size:6pt;v-text-kern:t;mso-text-shadow:auto;font-style:italic" string="Salmon R."/>
            <w10:wrap type="none"/>
          </v:shape>
        </w:pict>
      </w:r>
      <w:r>
        <w:rPr>
          <w:rFonts w:ascii="Arial"/>
          <w:color w:val="231F20"/>
          <w:sz w:val="13"/>
        </w:rPr>
        <w:t>Yb</w:t>
      </w:r>
    </w:p>
    <w:p>
      <w:pPr>
        <w:pStyle w:val="BodyText"/>
        <w:rPr>
          <w:rFonts w:ascii="Arial"/>
          <w:sz w:val="18"/>
        </w:rPr>
      </w:pPr>
      <w:r>
        <w:rPr/>
        <w:br w:type="column"/>
      </w:r>
      <w:r>
        <w:rPr>
          <w:rFonts w:ascii="Arial"/>
          <w:sz w:val="18"/>
        </w:rPr>
      </w:r>
    </w:p>
    <w:p>
      <w:pPr>
        <w:pStyle w:val="BodyText"/>
        <w:rPr>
          <w:rFonts w:ascii="Arial"/>
          <w:sz w:val="18"/>
        </w:rPr>
      </w:pPr>
    </w:p>
    <w:p>
      <w:pPr>
        <w:pStyle w:val="BodyText"/>
        <w:spacing w:before="2"/>
        <w:rPr>
          <w:rFonts w:ascii="Arial"/>
          <w:sz w:val="19"/>
        </w:rPr>
      </w:pPr>
    </w:p>
    <w:p>
      <w:pPr>
        <w:spacing w:before="0"/>
        <w:ind w:left="310" w:right="0" w:firstLine="0"/>
        <w:jc w:val="left"/>
        <w:rPr>
          <w:rFonts w:ascii="Arial"/>
          <w:sz w:val="16"/>
        </w:rPr>
      </w:pPr>
      <w:r>
        <w:rPr/>
        <w:pict>
          <v:shape style="position:absolute;margin-left:165.599298pt;margin-top:12.322369pt;width:6.8pt;height:6.5pt;mso-position-horizontal-relative:page;mso-position-vertical-relative:paragraph;z-index:251799552;rotation:313" type="#_x0000_t136" fillcolor="#231f20" stroked="f">
            <o:extrusion v:ext="view" autorotationcenter="t"/>
            <v:textpath style="font-family:&quot;Arial&quot;;font-size:6pt;v-text-kern:t;mso-text-shadow:auto;font-style:italic" string="R."/>
            <w10:wrap type="none"/>
          </v:shape>
        </w:pict>
      </w:r>
      <w:r>
        <w:rPr>
          <w:rFonts w:ascii="Arial"/>
          <w:color w:val="231F20"/>
          <w:sz w:val="16"/>
          <w:shd w:fill="FFFFFF" w:color="auto" w:val="clear"/>
        </w:rPr>
        <w:t>Yag</w:t>
      </w:r>
    </w:p>
    <w:p>
      <w:pPr>
        <w:spacing w:after="0"/>
        <w:jc w:val="left"/>
        <w:rPr>
          <w:rFonts w:ascii="Arial"/>
          <w:sz w:val="16"/>
        </w:rPr>
        <w:sectPr>
          <w:type w:val="continuous"/>
          <w:pgSz w:w="12240" w:h="15840"/>
          <w:pgMar w:top="920" w:bottom="280" w:left="0" w:right="0"/>
          <w:cols w:num="3" w:equalWidth="0">
            <w:col w:w="2457" w:space="40"/>
            <w:col w:w="2488" w:space="39"/>
            <w:col w:w="7216"/>
          </w:cols>
        </w:sect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spacing w:before="105"/>
        <w:ind w:left="0" w:right="0" w:firstLine="0"/>
        <w:jc w:val="right"/>
        <w:rPr>
          <w:rFonts w:ascii="Symbol" w:hAnsi="Symbol"/>
          <w:sz w:val="9"/>
        </w:rPr>
      </w:pPr>
      <w:r>
        <w:rPr/>
        <w:pict>
          <v:shape style="position:absolute;margin-left:325.517474pt;margin-top:-11.440341pt;width:19.9pt;height:7.3pt;mso-position-horizontal-relative:page;mso-position-vertical-relative:paragraph;z-index:251755520;rotation:50" type="#_x0000_t136" fillcolor="#231f20" stroked="f">
            <o:extrusion v:ext="view" autorotationcenter="t"/>
            <v:textpath style="font-family:&quot;Arial&quot;;font-size:7pt;v-text-kern:t;mso-text-shadow:auto" string="Lemhi"/>
            <w10:wrap type="none"/>
          </v:shape>
        </w:pict>
      </w:r>
      <w:r>
        <w:rPr>
          <w:rFonts w:ascii="Arial" w:hAnsi="Arial"/>
          <w:color w:val="231F20"/>
          <w:w w:val="105"/>
          <w:sz w:val="9"/>
        </w:rPr>
        <w:t>45</w:t>
      </w:r>
      <w:r>
        <w:rPr>
          <w:rFonts w:ascii="Symbol" w:hAnsi="Symbol"/>
          <w:color w:val="231F20"/>
          <w:w w:val="105"/>
          <w:sz w:val="9"/>
        </w:rPr>
        <w:t></w:t>
      </w:r>
    </w:p>
    <w:p>
      <w:pPr>
        <w:pStyle w:val="BodyText"/>
        <w:rPr>
          <w:rFonts w:ascii="Symbol" w:hAnsi="Symbol"/>
          <w:sz w:val="12"/>
        </w:rPr>
      </w:pPr>
      <w:r>
        <w:rPr/>
        <w:br w:type="column"/>
      </w:r>
      <w:r>
        <w:rPr>
          <w:rFonts w:ascii="Symbol" w:hAnsi="Symbol"/>
          <w:sz w:val="12"/>
        </w:rPr>
      </w:r>
    </w:p>
    <w:p>
      <w:pPr>
        <w:pStyle w:val="BodyText"/>
        <w:rPr>
          <w:rFonts w:ascii="Symbol" w:hAnsi="Symbol"/>
          <w:sz w:val="12"/>
        </w:rPr>
      </w:pPr>
    </w:p>
    <w:p>
      <w:pPr>
        <w:pStyle w:val="BodyText"/>
        <w:rPr>
          <w:rFonts w:ascii="Symbol" w:hAnsi="Symbol"/>
          <w:sz w:val="12"/>
        </w:rPr>
      </w:pPr>
    </w:p>
    <w:p>
      <w:pPr>
        <w:pStyle w:val="BodyText"/>
        <w:rPr>
          <w:rFonts w:ascii="Symbol" w:hAnsi="Symbol"/>
          <w:sz w:val="12"/>
        </w:rPr>
      </w:pPr>
    </w:p>
    <w:p>
      <w:pPr>
        <w:pStyle w:val="BodyText"/>
        <w:rPr>
          <w:rFonts w:ascii="Symbol" w:hAnsi="Symbol"/>
          <w:sz w:val="12"/>
        </w:rPr>
      </w:pPr>
    </w:p>
    <w:p>
      <w:pPr>
        <w:pStyle w:val="BodyText"/>
        <w:rPr>
          <w:rFonts w:ascii="Symbol" w:hAnsi="Symbol"/>
          <w:sz w:val="12"/>
        </w:rPr>
      </w:pPr>
    </w:p>
    <w:p>
      <w:pPr>
        <w:pStyle w:val="BodyText"/>
        <w:rPr>
          <w:rFonts w:ascii="Symbol" w:hAnsi="Symbol"/>
          <w:sz w:val="12"/>
        </w:rPr>
      </w:pPr>
    </w:p>
    <w:p>
      <w:pPr>
        <w:pStyle w:val="BodyText"/>
        <w:rPr>
          <w:rFonts w:ascii="Symbol" w:hAnsi="Symbol"/>
          <w:sz w:val="12"/>
        </w:rPr>
      </w:pPr>
    </w:p>
    <w:p>
      <w:pPr>
        <w:pStyle w:val="BodyText"/>
        <w:rPr>
          <w:rFonts w:ascii="Symbol" w:hAnsi="Symbol"/>
          <w:sz w:val="12"/>
        </w:rPr>
      </w:pPr>
    </w:p>
    <w:p>
      <w:pPr>
        <w:pStyle w:val="BodyText"/>
        <w:rPr>
          <w:rFonts w:ascii="Symbol" w:hAnsi="Symbol"/>
          <w:sz w:val="12"/>
        </w:rPr>
      </w:pPr>
    </w:p>
    <w:p>
      <w:pPr>
        <w:pStyle w:val="BodyText"/>
        <w:rPr>
          <w:rFonts w:ascii="Symbol" w:hAnsi="Symbol"/>
          <w:sz w:val="12"/>
        </w:rPr>
      </w:pPr>
    </w:p>
    <w:p>
      <w:pPr>
        <w:pStyle w:val="BodyText"/>
        <w:rPr>
          <w:rFonts w:ascii="Symbol" w:hAnsi="Symbol"/>
          <w:sz w:val="12"/>
        </w:rPr>
      </w:pPr>
    </w:p>
    <w:p>
      <w:pPr>
        <w:spacing w:line="208" w:lineRule="auto" w:before="81"/>
        <w:ind w:left="170" w:right="-19" w:firstLine="0"/>
        <w:jc w:val="left"/>
        <w:rPr>
          <w:rFonts w:ascii="Arial"/>
          <w:sz w:val="12"/>
        </w:rPr>
      </w:pPr>
      <w:r>
        <w:rPr/>
        <w:pict>
          <v:shape style="position:absolute;margin-left:98.7799pt;margin-top:10.128781pt;width:18.25pt;height:8.950pt;mso-position-horizontal-relative:page;mso-position-vertical-relative:paragraph;z-index:-255154176" type="#_x0000_t202" filled="false" stroked="false">
            <v:textbox inset="0,0,0,0">
              <w:txbxContent>
                <w:p>
                  <w:pPr>
                    <w:spacing w:line="179" w:lineRule="exact" w:before="0"/>
                    <w:ind w:left="0" w:right="0" w:firstLine="0"/>
                    <w:jc w:val="left"/>
                    <w:rPr>
                      <w:rFonts w:ascii="Arial"/>
                      <w:sz w:val="16"/>
                    </w:rPr>
                  </w:pPr>
                  <w:r>
                    <w:rPr>
                      <w:rFonts w:ascii="Arial"/>
                      <w:color w:val="231F20"/>
                      <w:w w:val="100"/>
                      <w:sz w:val="16"/>
                    </w:rPr>
                    <w:t>T</w:t>
                  </w:r>
                  <w:r>
                    <w:rPr>
                      <w:rFonts w:ascii="Arial"/>
                      <w:color w:val="231F20"/>
                      <w:w w:val="99"/>
                      <w:sz w:val="16"/>
                    </w:rPr>
                    <w:t>M</w:t>
                  </w:r>
                  <w:r>
                    <w:rPr>
                      <w:rFonts w:ascii="Arial"/>
                      <w:color w:val="231F20"/>
                      <w:w w:val="99"/>
                      <w:sz w:val="16"/>
                    </w:rPr>
                    <w:t>C</w:t>
                  </w:r>
                  <w:r>
                    <w:rPr>
                      <w:rFonts w:ascii="Arial"/>
                      <w:color w:val="231F20"/>
                      <w:spacing w:val="-98"/>
                      <w:w w:val="99"/>
                      <w:sz w:val="16"/>
                    </w:rPr>
                    <w:t>C</w:t>
                  </w:r>
                </w:p>
              </w:txbxContent>
            </v:textbox>
            <w10:wrap type="none"/>
          </v:shape>
        </w:pict>
      </w:r>
      <w:r>
        <w:rPr>
          <w:rFonts w:ascii="Arial"/>
          <w:color w:val="231F20"/>
          <w:sz w:val="12"/>
        </w:rPr>
        <w:t>Thunder Mountain</w:t>
      </w:r>
      <w:r>
        <w:rPr>
          <w:rFonts w:ascii="Arial"/>
          <w:color w:val="231F20"/>
          <w:w w:val="99"/>
          <w:sz w:val="12"/>
        </w:rPr>
        <w:t> </w:t>
      </w:r>
      <w:r>
        <w:rPr>
          <w:rFonts w:ascii="Arial"/>
          <w:color w:val="231F20"/>
          <w:sz w:val="12"/>
        </w:rPr>
        <w:t>Cauldron Complex</w:t>
      </w:r>
    </w:p>
    <w:p>
      <w:pPr>
        <w:pStyle w:val="BodyText"/>
        <w:rPr>
          <w:rFonts w:ascii="Arial"/>
          <w:sz w:val="18"/>
        </w:rPr>
      </w:pPr>
      <w:r>
        <w:rPr/>
        <w:br w:type="column"/>
      </w:r>
      <w:r>
        <w:rPr>
          <w:rFonts w:ascii="Arial"/>
          <w:sz w:val="18"/>
        </w:rPr>
      </w:r>
    </w:p>
    <w:p>
      <w:pPr>
        <w:pStyle w:val="BodyText"/>
        <w:rPr>
          <w:rFonts w:ascii="Arial"/>
          <w:sz w:val="18"/>
        </w:rPr>
      </w:pPr>
    </w:p>
    <w:p>
      <w:pPr>
        <w:pStyle w:val="BodyText"/>
        <w:spacing w:before="3"/>
        <w:rPr>
          <w:rFonts w:ascii="Arial"/>
          <w:sz w:val="23"/>
        </w:rPr>
      </w:pPr>
    </w:p>
    <w:p>
      <w:pPr>
        <w:spacing w:before="0"/>
        <w:ind w:left="1099" w:right="0" w:firstLine="0"/>
        <w:jc w:val="left"/>
        <w:rPr>
          <w:rFonts w:ascii="Arial"/>
          <w:sz w:val="16"/>
        </w:rPr>
      </w:pPr>
      <w:r>
        <w:rPr/>
        <w:pict>
          <v:shape style="position:absolute;margin-left:152.653094pt;margin-top:-8.528055pt;width:4.350pt;height:6.5pt;mso-position-horizontal-relative:page;mso-position-vertical-relative:paragraph;z-index:251792384;rotation:295" type="#_x0000_t136" fillcolor="#231f20" stroked="f">
            <o:extrusion v:ext="view" autorotationcenter="t"/>
            <v:textpath style="font-family:&quot;Arial&quot;;font-size:6pt;v-text-kern:t;mso-text-shadow:auto;font-style:italic" string="S"/>
            <w10:wrap type="none"/>
          </v:shape>
        </w:pict>
      </w:r>
      <w:r>
        <w:rPr/>
        <w:pict>
          <v:shape style="position:absolute;margin-left:156.01506pt;margin-top:-11.341213pt;width:3.65pt;height:6.5pt;mso-position-horizontal-relative:page;mso-position-vertical-relative:paragraph;z-index:251801600;rotation:323" type="#_x0000_t136" fillcolor="#231f20" stroked="f">
            <o:extrusion v:ext="view" autorotationcenter="t"/>
            <v:textpath style="font-family:&quot;Arial&quot;;font-size:6pt;v-text-kern:t;mso-text-shadow:auto;font-style:italic" string="a"/>
            <w10:wrap type="none"/>
          </v:shape>
        </w:pict>
      </w:r>
      <w:r>
        <w:rPr>
          <w:rFonts w:ascii="Arial"/>
          <w:color w:val="231F20"/>
          <w:sz w:val="16"/>
          <w:shd w:fill="FFFFFF" w:color="auto" w:val="clear"/>
        </w:rPr>
        <w:t>T</w:t>
      </w:r>
      <w:r>
        <w:rPr>
          <w:rFonts w:ascii="Arial"/>
          <w:color w:val="231F20"/>
          <w:sz w:val="16"/>
        </w:rPr>
        <w:t>i</w:t>
      </w:r>
    </w:p>
    <w:p>
      <w:pPr>
        <w:pStyle w:val="BodyText"/>
        <w:rPr>
          <w:rFonts w:ascii="Arial"/>
          <w:sz w:val="18"/>
        </w:rPr>
      </w:pPr>
    </w:p>
    <w:p>
      <w:pPr>
        <w:pStyle w:val="BodyText"/>
        <w:spacing w:before="6"/>
        <w:rPr>
          <w:rFonts w:ascii="Arial"/>
          <w:sz w:val="26"/>
        </w:rPr>
      </w:pPr>
    </w:p>
    <w:p>
      <w:pPr>
        <w:spacing w:line="210" w:lineRule="atLeast" w:before="0"/>
        <w:ind w:left="1020" w:right="-4" w:firstLine="72"/>
        <w:jc w:val="left"/>
        <w:rPr>
          <w:rFonts w:ascii="Arial"/>
          <w:sz w:val="9"/>
        </w:rPr>
      </w:pPr>
      <w:r>
        <w:rPr/>
        <w:pict>
          <v:shape style="position:absolute;margin-left:147.425092pt;margin-top:-24.271615pt;width:10.15pt;height:6.5pt;mso-position-horizontal-relative:page;mso-position-vertical-relative:paragraph;z-index:251783168;rotation:268" type="#_x0000_t136" fillcolor="#231f20" stroked="f">
            <o:extrusion v:ext="view" autorotationcenter="t"/>
            <v:textpath style="font-family:&quot;Arial&quot;;font-size:6pt;v-text-kern:t;mso-text-shadow:auto;font-style:italic" string="e F"/>
            <w10:wrap type="none"/>
          </v:shape>
        </w:pict>
      </w:r>
      <w:r>
        <w:rPr/>
        <w:pict>
          <v:shape style="position:absolute;margin-left:147.446762pt;margin-top:-31.074738pt;width:9.4pt;height:5.9pt;mso-position-horizontal-relative:page;mso-position-vertical-relative:paragraph;z-index:251784192" type="#_x0000_t202" filled="false" stroked="false">
            <v:textbox inset="0,0,0,0" style="layout-flow:vertical;mso-layout-flow-alt:bottom-to-top">
              <w:txbxContent>
                <w:p>
                  <w:pPr>
                    <w:spacing w:before="18"/>
                    <w:ind w:left="20" w:right="0" w:firstLine="0"/>
                    <w:jc w:val="left"/>
                    <w:rPr>
                      <w:rFonts w:ascii="Arial"/>
                      <w:i/>
                      <w:sz w:val="13"/>
                    </w:rPr>
                  </w:pPr>
                  <w:r>
                    <w:rPr>
                      <w:rFonts w:ascii="Arial"/>
                      <w:i/>
                      <w:color w:val="231F20"/>
                      <w:w w:val="99"/>
                      <w:sz w:val="13"/>
                    </w:rPr>
                    <w:t>o</w:t>
                  </w:r>
                </w:p>
              </w:txbxContent>
            </v:textbox>
            <w10:wrap type="none"/>
          </v:shape>
        </w:pict>
      </w:r>
      <w:r>
        <w:rPr/>
        <w:pict>
          <v:shape style="position:absolute;margin-left:148.318228pt;margin-top:-5.880686pt;width:7.2pt;height:6.5pt;mso-position-horizontal-relative:page;mso-position-vertical-relative:paragraph;z-index:251785216;rotation:272" type="#_x0000_t136" fillcolor="#231f20" stroked="f">
            <o:extrusion v:ext="view" autorotationcenter="t"/>
            <v:textpath style="font-family:&quot;Arial&quot;;font-size:6pt;v-text-kern:t;mso-text-shadow:auto;font-style:italic" string="Mi"/>
            <w10:wrap type="none"/>
          </v:shape>
        </w:pict>
      </w:r>
      <w:r>
        <w:rPr/>
        <w:pict>
          <v:shape style="position:absolute;margin-left:147.783279pt;margin-top:-14.394683pt;width:9.25pt;height:6.5pt;mso-position-horizontal-relative:page;mso-position-vertical-relative:paragraph;z-index:251786240;rotation:274" type="#_x0000_t136" fillcolor="#231f20" stroked="f">
            <o:extrusion v:ext="view" autorotationcenter="t"/>
            <v:textpath style="font-family:&quot;Arial&quot;;font-size:6pt;v-text-kern:t;mso-text-shadow:auto;font-style:italic" string="ddl"/>
            <w10:wrap type="none"/>
          </v:shape>
        </w:pict>
      </w:r>
      <w:r>
        <w:rPr/>
        <w:pict>
          <v:shape style="position:absolute;margin-left:149.587219pt;margin-top:-36.352802pt;width:5.75pt;height:6.5pt;mso-position-horizontal-relative:page;mso-position-vertical-relative:paragraph;z-index:251788288;rotation:278" type="#_x0000_t136" fillcolor="#231f20" stroked="f">
            <o:extrusion v:ext="view" autorotationcenter="t"/>
            <v:textpath style="font-family:&quot;Arial&quot;;font-size:6pt;v-text-kern:t;mso-text-shadow:auto;font-style:italic" string="rk"/>
            <w10:wrap type="none"/>
          </v:shape>
        </w:pict>
      </w:r>
      <w:r>
        <w:rPr>
          <w:rFonts w:ascii="Arial"/>
          <w:color w:val="231F20"/>
          <w:w w:val="105"/>
          <w:sz w:val="9"/>
        </w:rPr>
        <w:t>Yellowjacket </w:t>
      </w:r>
      <w:r>
        <w:rPr>
          <w:rFonts w:ascii="Arial"/>
          <w:color w:val="231F20"/>
          <w:w w:val="110"/>
          <w:sz w:val="9"/>
        </w:rPr>
        <w:t>Middle</w:t>
      </w:r>
    </w:p>
    <w:p>
      <w:pPr>
        <w:spacing w:line="225" w:lineRule="auto" w:before="0"/>
        <w:ind w:left="1020" w:right="378" w:firstLine="0"/>
        <w:jc w:val="left"/>
        <w:rPr>
          <w:rFonts w:ascii="Arial"/>
          <w:sz w:val="9"/>
        </w:rPr>
      </w:pPr>
      <w:r>
        <w:rPr>
          <w:rFonts w:ascii="Arial"/>
          <w:color w:val="231F20"/>
          <w:w w:val="110"/>
          <w:sz w:val="9"/>
        </w:rPr>
        <w:t>Fork </w:t>
      </w:r>
      <w:r>
        <w:rPr>
          <w:rFonts w:ascii="Arial"/>
          <w:color w:val="231F20"/>
          <w:w w:val="105"/>
          <w:sz w:val="9"/>
        </w:rPr>
        <w:t>Peak</w:t>
      </w:r>
    </w:p>
    <w:p>
      <w:pPr>
        <w:pStyle w:val="BodyText"/>
        <w:spacing w:before="5"/>
        <w:rPr>
          <w:rFonts w:ascii="Arial"/>
          <w:sz w:val="10"/>
        </w:rPr>
      </w:pPr>
    </w:p>
    <w:p>
      <w:pPr>
        <w:spacing w:before="0"/>
        <w:ind w:left="724" w:right="735" w:firstLine="0"/>
        <w:jc w:val="center"/>
        <w:rPr>
          <w:rFonts w:ascii="Arial"/>
          <w:sz w:val="16"/>
        </w:rPr>
      </w:pPr>
      <w:r>
        <w:rPr/>
        <w:pict>
          <v:shape style="position:absolute;margin-left:193.32341pt;margin-top:6.094047pt;width:32.25pt;height:5pt;mso-position-horizontal-relative:page;mso-position-vertical-relative:paragraph;z-index:251802624;rotation:323" type="#_x0000_t136" fillcolor="#231f20" stroked="f">
            <o:extrusion v:ext="view" autorotationcenter="t"/>
            <v:textpath style="font-family:&quot;Arial&quot;;font-size:5pt;v-text-kern:t;mso-text-shadow:auto" string="Panther Creek"/>
            <w10:wrap type="none"/>
          </v:shape>
        </w:pict>
      </w:r>
      <w:r>
        <w:rPr/>
        <w:pict>
          <v:shape style="position:absolute;margin-left:196.864136pt;margin-top:11.676298pt;width:27pt;height:5pt;mso-position-horizontal-relative:page;mso-position-vertical-relative:paragraph;z-index:251803648;rotation:323" type="#_x0000_t136" fillcolor="#231f20" stroked="f">
            <o:extrusion v:ext="view" autorotationcenter="t"/>
            <v:textpath style="font-family:&quot;Arial&quot;;font-size:5pt;v-text-kern:t;mso-text-shadow:auto" string="Half Graben"/>
            <w10:wrap type="none"/>
          </v:shape>
        </w:pict>
      </w:r>
      <w:r>
        <w:rPr>
          <w:rFonts w:ascii="Arial"/>
          <w:color w:val="231F20"/>
          <w:sz w:val="16"/>
          <w:shd w:fill="FFFFFF" w:color="auto" w:val="clear"/>
        </w:rPr>
        <w:t>T</w:t>
      </w:r>
      <w:r>
        <w:rPr>
          <w:rFonts w:ascii="Arial"/>
          <w:color w:val="231F20"/>
          <w:sz w:val="16"/>
        </w:rPr>
        <w:t>i</w:t>
      </w:r>
    </w:p>
    <w:p>
      <w:pPr>
        <w:pStyle w:val="BodyText"/>
        <w:spacing w:before="8"/>
        <w:rPr>
          <w:rFonts w:ascii="Arial"/>
          <w:sz w:val="22"/>
        </w:rPr>
      </w:pPr>
      <w:r>
        <w:rPr/>
        <w:br w:type="column"/>
      </w:r>
      <w:r>
        <w:rPr>
          <w:rFonts w:ascii="Arial"/>
          <w:sz w:val="22"/>
        </w:rPr>
      </w:r>
    </w:p>
    <w:p>
      <w:pPr>
        <w:spacing w:before="1"/>
        <w:ind w:left="235" w:right="0" w:firstLine="0"/>
        <w:jc w:val="left"/>
        <w:rPr>
          <w:rFonts w:ascii="Arial"/>
          <w:sz w:val="16"/>
        </w:rPr>
      </w:pPr>
      <w:r>
        <w:rPr>
          <w:rFonts w:ascii="Arial"/>
          <w:color w:val="231F20"/>
          <w:spacing w:val="-4"/>
          <w:sz w:val="16"/>
          <w:shd w:fill="FFFFFF" w:color="auto" w:val="clear"/>
        </w:rPr>
        <w:t>Yag</w:t>
      </w:r>
    </w:p>
    <w:p>
      <w:pPr>
        <w:pStyle w:val="BodyText"/>
        <w:rPr>
          <w:rFonts w:ascii="Arial"/>
          <w:sz w:val="18"/>
        </w:rPr>
      </w:pPr>
    </w:p>
    <w:p>
      <w:pPr>
        <w:pStyle w:val="BodyText"/>
        <w:rPr>
          <w:rFonts w:ascii="Arial"/>
          <w:sz w:val="18"/>
        </w:rPr>
      </w:pPr>
    </w:p>
    <w:p>
      <w:pPr>
        <w:spacing w:before="131"/>
        <w:ind w:left="-32" w:right="0" w:firstLine="0"/>
        <w:jc w:val="left"/>
        <w:rPr>
          <w:rFonts w:ascii="Arial"/>
          <w:sz w:val="9"/>
        </w:rPr>
      </w:pPr>
      <w:r>
        <w:rPr/>
        <w:pict>
          <v:shape style="position:absolute;margin-left:212.058069pt;margin-top:17.741987pt;width:41.8pt;height:6.5pt;mso-position-horizontal-relative:page;mso-position-vertical-relative:paragraph;z-index:-255165440;rotation:304" type="#_x0000_t136" fillcolor="#231f20" stroked="f">
            <o:extrusion v:ext="view" autorotationcenter="t"/>
            <v:textpath style="font-family:&quot;Arial&quot;;font-size:6pt;v-text-kern:t;mso-text-shadow:auto;font-style:italic" string="Panther Creek"/>
            <w10:wrap type="none"/>
          </v:shape>
        </w:pict>
      </w:r>
      <w:r>
        <w:rPr>
          <w:rFonts w:ascii="Arial"/>
          <w:color w:val="231F20"/>
          <w:w w:val="110"/>
          <w:sz w:val="9"/>
        </w:rPr>
        <w:t>Blackbird</w:t>
      </w:r>
      <w:r>
        <w:rPr>
          <w:rFonts w:ascii="Arial"/>
          <w:color w:val="231F20"/>
          <w:spacing w:val="-9"/>
          <w:w w:val="110"/>
          <w:sz w:val="9"/>
        </w:rPr>
        <w:t> </w:t>
      </w:r>
      <w:r>
        <w:rPr>
          <w:rFonts w:ascii="Arial"/>
          <w:color w:val="231F20"/>
          <w:spacing w:val="-7"/>
          <w:w w:val="110"/>
          <w:sz w:val="9"/>
        </w:rPr>
        <w:t>Mt.</w:t>
      </w:r>
    </w:p>
    <w:p>
      <w:pPr>
        <w:pStyle w:val="BodyText"/>
        <w:rPr>
          <w:rFonts w:ascii="Arial"/>
          <w:sz w:val="10"/>
        </w:rPr>
      </w:pPr>
      <w:r>
        <w:rPr/>
        <w:br w:type="column"/>
      </w:r>
      <w:r>
        <w:rPr>
          <w:rFonts w:ascii="Arial"/>
          <w:sz w:val="10"/>
        </w:rPr>
      </w:r>
    </w:p>
    <w:p>
      <w:pPr>
        <w:pStyle w:val="BodyText"/>
        <w:rPr>
          <w:rFonts w:ascii="Arial"/>
          <w:sz w:val="10"/>
        </w:rPr>
      </w:pPr>
    </w:p>
    <w:p>
      <w:pPr>
        <w:spacing w:before="71"/>
        <w:ind w:left="247" w:right="0" w:firstLine="0"/>
        <w:jc w:val="left"/>
        <w:rPr>
          <w:rFonts w:ascii="Arial"/>
          <w:sz w:val="9"/>
        </w:rPr>
      </w:pPr>
      <w:r>
        <w:rPr/>
        <w:pict>
          <v:shape style="position:absolute;margin-left:163.024579pt;margin-top:-1.966094pt;width:3.65pt;height:6.5pt;mso-position-horizontal-relative:page;mso-position-vertical-relative:paragraph;z-index:251795456;rotation:298" type="#_x0000_t136" fillcolor="#231f20" stroked="f">
            <o:extrusion v:ext="view" autorotationcenter="t"/>
            <v:textpath style="font-family:&quot;Arial&quot;;font-size:6pt;v-text-kern:t;mso-text-shadow:auto;font-style:italic" string="n"/>
            <w10:wrap type="none"/>
          </v:shape>
        </w:pict>
      </w:r>
      <w:r>
        <w:rPr>
          <w:rFonts w:ascii="Arial"/>
          <w:color w:val="231F20"/>
          <w:w w:val="110"/>
          <w:sz w:val="9"/>
        </w:rPr>
        <w:t>Leesburg</w:t>
      </w: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spacing w:before="1"/>
        <w:rPr>
          <w:rFonts w:ascii="Arial"/>
          <w:sz w:val="10"/>
        </w:rPr>
      </w:pPr>
    </w:p>
    <w:p>
      <w:pPr>
        <w:spacing w:before="1"/>
        <w:ind w:left="0" w:right="40" w:firstLine="0"/>
        <w:jc w:val="right"/>
        <w:rPr>
          <w:rFonts w:ascii="Arial"/>
          <w:sz w:val="13"/>
        </w:rPr>
      </w:pPr>
      <w:r>
        <w:rPr>
          <w:rFonts w:ascii="Arial"/>
          <w:color w:val="231F20"/>
          <w:spacing w:val="-1"/>
          <w:sz w:val="13"/>
        </w:rPr>
        <w:t>Yb</w:t>
      </w:r>
    </w:p>
    <w:p>
      <w:pPr>
        <w:pStyle w:val="BodyText"/>
        <w:spacing w:before="5"/>
        <w:rPr>
          <w:rFonts w:ascii="Arial"/>
          <w:sz w:val="16"/>
        </w:rPr>
      </w:pPr>
    </w:p>
    <w:p>
      <w:pPr>
        <w:spacing w:before="0"/>
        <w:ind w:left="177" w:right="0" w:firstLine="0"/>
        <w:jc w:val="left"/>
        <w:rPr>
          <w:rFonts w:ascii="Arial"/>
          <w:sz w:val="9"/>
        </w:rPr>
      </w:pPr>
      <w:r>
        <w:rPr>
          <w:rFonts w:ascii="Arial"/>
          <w:color w:val="231F20"/>
          <w:w w:val="110"/>
          <w:sz w:val="9"/>
        </w:rPr>
        <w:t>Moyer</w:t>
      </w:r>
      <w:r>
        <w:rPr>
          <w:rFonts w:ascii="Arial"/>
          <w:color w:val="231F20"/>
          <w:spacing w:val="-9"/>
          <w:w w:val="110"/>
          <w:sz w:val="9"/>
        </w:rPr>
        <w:t> </w:t>
      </w:r>
      <w:r>
        <w:rPr>
          <w:rFonts w:ascii="Arial"/>
          <w:color w:val="231F20"/>
          <w:spacing w:val="-5"/>
          <w:w w:val="110"/>
          <w:sz w:val="9"/>
        </w:rPr>
        <w:t>Peak</w:t>
      </w:r>
    </w:p>
    <w:p>
      <w:pPr>
        <w:pStyle w:val="BodyText"/>
        <w:rPr>
          <w:rFonts w:ascii="Arial"/>
          <w:sz w:val="10"/>
        </w:rPr>
      </w:pPr>
      <w:r>
        <w:rPr/>
        <w:br w:type="column"/>
      </w:r>
      <w:r>
        <w:rPr>
          <w:rFonts w:ascii="Arial"/>
          <w:sz w:val="10"/>
        </w:rPr>
      </w: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8"/>
        </w:rPr>
      </w:pPr>
    </w:p>
    <w:p>
      <w:pPr>
        <w:spacing w:before="1"/>
        <w:ind w:left="781" w:right="0" w:firstLine="0"/>
        <w:jc w:val="left"/>
        <w:rPr>
          <w:rFonts w:ascii="Arial"/>
          <w:sz w:val="9"/>
        </w:rPr>
      </w:pPr>
      <w:r>
        <w:rPr/>
        <w:pict>
          <v:shape style="position:absolute;margin-left:158.934888pt;margin-top:-9.949465pt;width:5.4pt;height:6.5pt;mso-position-horizontal-relative:page;mso-position-vertical-relative:paragraph;z-index:251790336;rotation:287" type="#_x0000_t136" fillcolor="#231f20" stroked="f">
            <o:extrusion v:ext="view" autorotationcenter="t"/>
            <v:textpath style="font-family:&quot;Arial&quot;;font-size:6pt;v-text-kern:t;mso-text-shadow:auto;font-style:italic" string="m"/>
            <w10:wrap type="none"/>
          </v:shape>
        </w:pict>
      </w:r>
      <w:r>
        <w:rPr/>
        <w:pict>
          <v:shape style="position:absolute;margin-left:161.333615pt;margin-top:-14.501932pt;width:3.65pt;height:6.5pt;mso-position-horizontal-relative:page;mso-position-vertical-relative:paragraph;z-index:251793408;rotation:295" type="#_x0000_t136" fillcolor="#231f20" stroked="f">
            <o:extrusion v:ext="view" autorotationcenter="t"/>
            <v:textpath style="font-family:&quot;Arial&quot;;font-size:6pt;v-text-kern:t;mso-text-shadow:auto;font-style:italic" string="o"/>
            <w10:wrap type="none"/>
          </v:shape>
        </w:pict>
      </w:r>
      <w:r>
        <w:rPr/>
        <w:pict>
          <v:shape style="position:absolute;margin-left:159.149481pt;margin-top:-6.700103pt;width:1.45pt;height:6.5pt;mso-position-horizontal-relative:page;mso-position-vertical-relative:paragraph;z-index:251798528;rotation:305" type="#_x0000_t136" fillcolor="#231f20" stroked="f">
            <o:extrusion v:ext="view" autorotationcenter="t"/>
            <v:textpath style="font-family:&quot;Arial&quot;;font-size:6pt;v-text-kern:t;mso-text-shadow:auto;font-style:italic" string="l"/>
            <w10:wrap type="none"/>
          </v:shape>
        </w:pict>
      </w:r>
      <w:r>
        <w:rPr>
          <w:rFonts w:ascii="Arial"/>
          <w:color w:val="231F20"/>
          <w:w w:val="105"/>
          <w:sz w:val="9"/>
        </w:rPr>
        <w:t>Salmon</w:t>
      </w: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spacing w:before="8"/>
        <w:rPr>
          <w:rFonts w:ascii="Arial"/>
          <w:sz w:val="12"/>
        </w:rPr>
      </w:pPr>
    </w:p>
    <w:p>
      <w:pPr>
        <w:spacing w:before="1"/>
        <w:ind w:left="796" w:right="0" w:firstLine="0"/>
        <w:jc w:val="left"/>
        <w:rPr>
          <w:rFonts w:ascii="Arial"/>
          <w:sz w:val="13"/>
        </w:rPr>
      </w:pPr>
      <w:r>
        <w:rPr/>
        <w:pict>
          <v:shape style="position:absolute;margin-left:325.457886pt;margin-top:-47.227619pt;width:25.95pt;height:6.5pt;mso-position-horizontal-relative:page;mso-position-vertical-relative:paragraph;z-index:251749376;rotation:40" type="#_x0000_t136" fillcolor="#231f20" stroked="f">
            <o:extrusion v:ext="view" autorotationcenter="t"/>
            <v:textpath style="font-family:&quot;Arial&quot;;font-size:6pt;v-text-kern:t;mso-text-shadow:auto;font-style:italic" string="Lemhi R."/>
            <w10:wrap type="none"/>
          </v:shape>
        </w:pict>
      </w:r>
      <w:r>
        <w:rPr/>
        <w:pict>
          <v:shape style="position:absolute;margin-left:277.401184pt;margin-top:-4.270084pt;width:30.25pt;height:6.5pt;mso-position-horizontal-relative:page;mso-position-vertical-relative:paragraph;z-index:251789312;rotation:281" type="#_x0000_t136" fillcolor="#231f20" stroked="f">
            <o:extrusion v:ext="view" autorotationcenter="t"/>
            <v:textpath style="font-family:&quot;Arial&quot;;font-size:6pt;v-text-kern:t;mso-text-shadow:auto;font-style:italic" string="Salmon R."/>
            <w10:wrap type="none"/>
          </v:shape>
        </w:pict>
      </w:r>
      <w:r>
        <w:rPr>
          <w:rFonts w:ascii="Arial"/>
          <w:color w:val="231F20"/>
          <w:sz w:val="13"/>
        </w:rPr>
        <w:t>Yb</w:t>
      </w:r>
    </w:p>
    <w:p>
      <w:pPr>
        <w:pStyle w:val="BodyText"/>
        <w:rPr>
          <w:rFonts w:ascii="Arial"/>
          <w:sz w:val="10"/>
        </w:rPr>
      </w:pPr>
      <w:r>
        <w:rPr/>
        <w:br w:type="column"/>
      </w:r>
      <w:r>
        <w:rPr>
          <w:rFonts w:ascii="Arial"/>
          <w:sz w:val="10"/>
        </w:rPr>
      </w: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spacing w:before="2"/>
        <w:rPr>
          <w:rFonts w:ascii="Arial"/>
          <w:sz w:val="14"/>
        </w:rPr>
      </w:pPr>
    </w:p>
    <w:p>
      <w:pPr>
        <w:spacing w:before="1"/>
        <w:ind w:left="501" w:right="0" w:firstLine="0"/>
        <w:jc w:val="left"/>
        <w:rPr>
          <w:rFonts w:ascii="Arial"/>
          <w:sz w:val="9"/>
        </w:rPr>
      </w:pPr>
      <w:r>
        <w:rPr>
          <w:rFonts w:ascii="Arial"/>
          <w:color w:val="231F20"/>
          <w:w w:val="105"/>
          <w:sz w:val="9"/>
        </w:rPr>
        <w:t>Tendoy</w:t>
      </w:r>
    </w:p>
    <w:p>
      <w:pPr>
        <w:pStyle w:val="BodyText"/>
        <w:rPr>
          <w:rFonts w:ascii="Arial"/>
          <w:sz w:val="10"/>
        </w:rPr>
      </w:pPr>
    </w:p>
    <w:p>
      <w:pPr>
        <w:pStyle w:val="BodyText"/>
        <w:rPr>
          <w:rFonts w:ascii="Arial"/>
          <w:sz w:val="10"/>
        </w:rPr>
      </w:pPr>
    </w:p>
    <w:p>
      <w:pPr>
        <w:pStyle w:val="BodyText"/>
        <w:spacing w:before="10"/>
        <w:rPr>
          <w:rFonts w:ascii="Arial"/>
          <w:sz w:val="12"/>
        </w:rPr>
      </w:pPr>
    </w:p>
    <w:p>
      <w:pPr>
        <w:spacing w:before="0"/>
        <w:ind w:left="277" w:right="296" w:firstLine="0"/>
        <w:jc w:val="center"/>
        <w:rPr>
          <w:rFonts w:ascii="Arial"/>
          <w:b/>
          <w:sz w:val="14"/>
        </w:rPr>
      </w:pPr>
      <w:r>
        <w:rPr/>
        <w:pict>
          <v:shape style="position:absolute;margin-left:336.652026pt;margin-top:-30.613071pt;width:19.9pt;height:7.3pt;mso-position-horizontal-relative:page;mso-position-vertical-relative:paragraph;z-index:251779072;rotation:76" type="#_x0000_t136" fillcolor="#231f20" stroked="f">
            <o:extrusion v:ext="view" autorotationcenter="t"/>
            <v:textpath style="font-family:&quot;Arial&quot;;font-size:7pt;v-text-kern:t;mso-text-shadow:auto" string="Valley"/>
            <w10:wrap type="none"/>
          </v:shape>
        </w:pict>
      </w:r>
      <w:r>
        <w:rPr>
          <w:rFonts w:ascii="Arial"/>
          <w:b/>
          <w:color w:val="231F20"/>
          <w:w w:val="105"/>
          <w:sz w:val="14"/>
        </w:rPr>
        <w:t>LM</w:t>
      </w:r>
    </w:p>
    <w:p>
      <w:pPr>
        <w:pStyle w:val="BodyText"/>
        <w:spacing w:before="5"/>
        <w:rPr>
          <w:rFonts w:ascii="Arial"/>
          <w:b/>
          <w:sz w:val="8"/>
        </w:rPr>
      </w:pPr>
      <w:r>
        <w:rPr/>
        <w:br w:type="column"/>
      </w:r>
      <w:r>
        <w:rPr>
          <w:rFonts w:ascii="Arial"/>
          <w:b/>
          <w:sz w:val="8"/>
        </w:rPr>
      </w:r>
    </w:p>
    <w:p>
      <w:pPr>
        <w:tabs>
          <w:tab w:pos="1443" w:val="left" w:leader="none"/>
          <w:tab w:pos="1776" w:val="left" w:leader="none"/>
          <w:tab w:pos="2488" w:val="left" w:leader="none"/>
        </w:tabs>
        <w:spacing w:before="0"/>
        <w:ind w:left="1071" w:right="0" w:firstLine="0"/>
        <w:jc w:val="left"/>
        <w:rPr>
          <w:rFonts w:ascii="Arial"/>
          <w:sz w:val="8"/>
        </w:rPr>
      </w:pPr>
      <w:r>
        <w:rPr>
          <w:rFonts w:ascii="Arial"/>
          <w:color w:val="231F20"/>
          <w:sz w:val="8"/>
        </w:rPr>
        <w:t>0</w:t>
        <w:tab/>
        <w:t>5</w:t>
        <w:tab/>
        <w:t>10</w:t>
        <w:tab/>
        <w:t>20</w:t>
      </w:r>
    </w:p>
    <w:p>
      <w:pPr>
        <w:spacing w:before="66"/>
        <w:ind w:left="1071" w:right="0" w:firstLine="0"/>
        <w:jc w:val="left"/>
        <w:rPr>
          <w:rFonts w:ascii="Arial"/>
          <w:sz w:val="8"/>
        </w:rPr>
      </w:pPr>
      <w:r>
        <w:rPr>
          <w:rFonts w:ascii="Arial"/>
          <w:color w:val="231F20"/>
          <w:sz w:val="8"/>
        </w:rPr>
        <w:t>miles</w:t>
      </w:r>
    </w:p>
    <w:p>
      <w:pPr>
        <w:pStyle w:val="BodyText"/>
        <w:spacing w:before="9"/>
        <w:rPr>
          <w:rFonts w:ascii="Arial"/>
          <w:sz w:val="7"/>
        </w:rPr>
      </w:pPr>
    </w:p>
    <w:p>
      <w:pPr>
        <w:tabs>
          <w:tab w:pos="1974" w:val="left" w:leader="none"/>
        </w:tabs>
        <w:spacing w:before="1"/>
        <w:ind w:left="1071" w:right="0" w:firstLine="0"/>
        <w:jc w:val="left"/>
        <w:rPr>
          <w:rFonts w:ascii="Arial"/>
          <w:sz w:val="8"/>
        </w:rPr>
      </w:pPr>
      <w:r>
        <w:rPr>
          <w:rFonts w:ascii="Arial"/>
          <w:color w:val="231F20"/>
          <w:sz w:val="8"/>
        </w:rPr>
        <w:t>0      </w:t>
      </w:r>
      <w:r>
        <w:rPr>
          <w:rFonts w:ascii="Arial"/>
          <w:color w:val="231F20"/>
          <w:spacing w:val="21"/>
          <w:sz w:val="8"/>
        </w:rPr>
        <w:t> </w:t>
      </w:r>
      <w:r>
        <w:rPr>
          <w:rFonts w:ascii="Arial"/>
          <w:color w:val="231F20"/>
          <w:sz w:val="8"/>
        </w:rPr>
        <w:t>5      </w:t>
      </w:r>
      <w:r>
        <w:rPr>
          <w:rFonts w:ascii="Arial"/>
          <w:color w:val="231F20"/>
          <w:spacing w:val="14"/>
          <w:sz w:val="8"/>
        </w:rPr>
        <w:t> </w:t>
      </w:r>
      <w:r>
        <w:rPr>
          <w:rFonts w:ascii="Arial"/>
          <w:color w:val="231F20"/>
          <w:sz w:val="8"/>
        </w:rPr>
        <w:t>10</w:t>
        <w:tab/>
        <w:t>20</w:t>
      </w:r>
    </w:p>
    <w:p>
      <w:pPr>
        <w:pStyle w:val="BodyText"/>
        <w:spacing w:before="9"/>
        <w:rPr>
          <w:rFonts w:ascii="Arial"/>
          <w:sz w:val="7"/>
        </w:rPr>
      </w:pPr>
    </w:p>
    <w:p>
      <w:pPr>
        <w:spacing w:before="0"/>
        <w:ind w:left="1075" w:right="0" w:firstLine="0"/>
        <w:jc w:val="left"/>
        <w:rPr>
          <w:rFonts w:ascii="Arial"/>
          <w:sz w:val="8"/>
        </w:rPr>
      </w:pPr>
      <w:r>
        <w:rPr>
          <w:rFonts w:ascii="Arial"/>
          <w:color w:val="231F20"/>
          <w:sz w:val="8"/>
        </w:rPr>
        <w:t>kilometers</w:t>
      </w:r>
    </w:p>
    <w:p>
      <w:pPr>
        <w:pStyle w:val="BodyText"/>
        <w:spacing w:before="3"/>
        <w:rPr>
          <w:rFonts w:ascii="Arial"/>
          <w:sz w:val="6"/>
        </w:rPr>
      </w:pPr>
    </w:p>
    <w:p>
      <w:pPr>
        <w:spacing w:line="208" w:lineRule="auto" w:before="0"/>
        <w:ind w:left="309" w:right="3684" w:firstLine="0"/>
        <w:jc w:val="center"/>
        <w:rPr>
          <w:rFonts w:ascii="Arial"/>
          <w:sz w:val="13"/>
        </w:rPr>
      </w:pPr>
      <w:r>
        <w:rPr>
          <w:rFonts w:ascii="Arial"/>
          <w:color w:val="231F20"/>
          <w:sz w:val="13"/>
        </w:rPr>
        <w:t>Salmon Basin Detatchment Fault</w:t>
      </w:r>
    </w:p>
    <w:p>
      <w:pPr>
        <w:pStyle w:val="BodyText"/>
        <w:spacing w:before="8"/>
        <w:rPr>
          <w:rFonts w:ascii="Arial"/>
          <w:sz w:val="18"/>
        </w:rPr>
      </w:pPr>
    </w:p>
    <w:p>
      <w:pPr>
        <w:tabs>
          <w:tab w:pos="477" w:val="left" w:leader="none"/>
        </w:tabs>
        <w:spacing w:before="0"/>
        <w:ind w:left="75" w:right="0" w:firstLine="0"/>
        <w:jc w:val="left"/>
        <w:rPr>
          <w:rFonts w:ascii="Arial"/>
          <w:sz w:val="9"/>
        </w:rPr>
      </w:pPr>
      <w:r>
        <w:rPr>
          <w:rFonts w:ascii="Arial"/>
          <w:color w:val="231F20"/>
          <w:w w:val="105"/>
          <w:position w:val="1"/>
          <w:sz w:val="13"/>
        </w:rPr>
        <w:t>Yb</w:t>
        <w:tab/>
      </w:r>
      <w:r>
        <w:rPr>
          <w:rFonts w:ascii="Arial"/>
          <w:color w:val="231F20"/>
          <w:w w:val="105"/>
          <w:sz w:val="9"/>
        </w:rPr>
        <w:t>Lemhi</w:t>
      </w:r>
      <w:r>
        <w:rPr>
          <w:rFonts w:ascii="Arial"/>
          <w:color w:val="231F20"/>
          <w:spacing w:val="-1"/>
          <w:w w:val="105"/>
          <w:sz w:val="9"/>
        </w:rPr>
        <w:t> </w:t>
      </w:r>
      <w:r>
        <w:rPr>
          <w:rFonts w:ascii="Arial"/>
          <w:color w:val="231F20"/>
          <w:w w:val="105"/>
          <w:sz w:val="9"/>
        </w:rPr>
        <w:t>Pass</w:t>
      </w:r>
    </w:p>
    <w:p>
      <w:pPr>
        <w:spacing w:before="3"/>
        <w:ind w:left="719" w:right="0" w:firstLine="0"/>
        <w:jc w:val="left"/>
        <w:rPr>
          <w:rFonts w:ascii="Arial"/>
          <w:sz w:val="13"/>
        </w:rPr>
      </w:pPr>
      <w:r>
        <w:rPr>
          <w:rFonts w:ascii="Arial"/>
          <w:color w:val="231F20"/>
          <w:sz w:val="13"/>
        </w:rPr>
        <w:t>Lemhi Pass Fault</w:t>
      </w:r>
    </w:p>
    <w:p>
      <w:pPr>
        <w:pStyle w:val="BodyText"/>
        <w:spacing w:before="6"/>
        <w:rPr>
          <w:rFonts w:ascii="Arial"/>
          <w:sz w:val="16"/>
        </w:rPr>
      </w:pPr>
    </w:p>
    <w:p>
      <w:pPr>
        <w:spacing w:line="208" w:lineRule="auto" w:before="0"/>
        <w:ind w:left="831" w:right="3134" w:hanging="317"/>
        <w:jc w:val="left"/>
        <w:rPr>
          <w:rFonts w:ascii="Arial"/>
          <w:sz w:val="13"/>
        </w:rPr>
      </w:pPr>
      <w:r>
        <w:rPr>
          <w:rFonts w:ascii="Arial"/>
          <w:color w:val="231F20"/>
          <w:w w:val="95"/>
          <w:sz w:val="13"/>
        </w:rPr>
        <w:t>Agency-Yearian </w:t>
      </w:r>
      <w:r>
        <w:rPr>
          <w:rFonts w:ascii="Arial"/>
          <w:color w:val="231F20"/>
          <w:sz w:val="13"/>
        </w:rPr>
        <w:t>Fault</w:t>
      </w:r>
    </w:p>
    <w:p>
      <w:pPr>
        <w:pStyle w:val="BodyText"/>
        <w:rPr>
          <w:rFonts w:ascii="Arial"/>
          <w:sz w:val="12"/>
        </w:rPr>
      </w:pPr>
    </w:p>
    <w:p>
      <w:pPr>
        <w:spacing w:line="115" w:lineRule="exact" w:before="0"/>
        <w:ind w:left="642" w:right="0" w:firstLine="0"/>
        <w:jc w:val="left"/>
        <w:rPr>
          <w:rFonts w:ascii="Arial"/>
          <w:sz w:val="13"/>
        </w:rPr>
      </w:pPr>
      <w:r>
        <w:rPr/>
        <w:pict>
          <v:shape style="position:absolute;margin-left:438.422498pt;margin-top:28.122344pt;width:41.15pt;height:10pt;mso-position-horizontal-relative:page;mso-position-vertical-relative:paragraph;z-index:251759616;rotation:56" type="#_x0000_t136" fillcolor="#231f20" stroked="f">
            <o:extrusion v:ext="view" autorotationcenter="t"/>
            <v:textpath style="font-family:&quot;Arial&quot;;font-size:10pt;v-text-kern:t;mso-text-shadow:auto;font-weight:bold" string="Montana"/>
            <w10:wrap type="none"/>
          </v:shape>
        </w:pict>
      </w:r>
      <w:r>
        <w:rPr/>
        <w:pict>
          <v:shape style="position:absolute;margin-left:432.111823pt;margin-top:34.132780pt;width:26.7pt;height:10pt;mso-position-horizontal-relative:page;mso-position-vertical-relative:paragraph;z-index:-255202304;rotation:56" type="#_x0000_t136" fillcolor="#231f20" stroked="f">
            <o:extrusion v:ext="view" autorotationcenter="t"/>
            <v:textpath style="font-family:&quot;Arial&quot;;font-size:10pt;v-text-kern:t;mso-text-shadow:auto;font-weight:bold" string="Idaho"/>
            <w10:wrap type="none"/>
          </v:shape>
        </w:pict>
      </w:r>
      <w:r>
        <w:rPr>
          <w:rFonts w:ascii="Arial"/>
          <w:color w:val="231F20"/>
          <w:sz w:val="13"/>
        </w:rPr>
        <w:t>Pzs</w:t>
      </w:r>
    </w:p>
    <w:p>
      <w:pPr>
        <w:spacing w:after="0" w:line="115" w:lineRule="exact"/>
        <w:jc w:val="left"/>
        <w:rPr>
          <w:rFonts w:ascii="Arial"/>
          <w:sz w:val="13"/>
        </w:rPr>
        <w:sectPr>
          <w:type w:val="continuous"/>
          <w:pgSz w:w="12240" w:h="15840"/>
          <w:pgMar w:top="920" w:bottom="280" w:left="0" w:right="0"/>
          <w:cols w:num="8" w:equalWidth="0">
            <w:col w:w="1703" w:space="40"/>
            <w:col w:w="665" w:space="39"/>
            <w:col w:w="1634" w:space="39"/>
            <w:col w:w="531" w:space="40"/>
            <w:col w:w="697" w:space="39"/>
            <w:col w:w="1112" w:space="39"/>
            <w:col w:w="826" w:space="40"/>
            <w:col w:w="4796"/>
          </w:cols>
        </w:sect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spacing w:before="9"/>
        <w:rPr>
          <w:rFonts w:ascii="Arial"/>
        </w:rPr>
      </w:pPr>
    </w:p>
    <w:p>
      <w:pPr>
        <w:spacing w:line="208" w:lineRule="auto" w:before="1"/>
        <w:ind w:left="3956" w:right="-20" w:firstLine="43"/>
        <w:jc w:val="left"/>
        <w:rPr>
          <w:rFonts w:ascii="Arial"/>
          <w:sz w:val="13"/>
        </w:rPr>
      </w:pPr>
      <w:r>
        <w:rPr/>
        <w:pict>
          <v:shape style="position:absolute;margin-left:109.550476pt;margin-top:10.897766pt;width:77.25pt;height:6.5pt;mso-position-horizontal-relative:page;mso-position-vertical-relative:paragraph;z-index:251791360;rotation:293" type="#_x0000_t136" fillcolor="#231f20" stroked="f">
            <o:extrusion v:ext="view" autorotationcenter="t"/>
            <v:textpath style="font-family:&quot;Arial&quot;;font-size:6pt;v-text-kern:t;mso-text-shadow:auto" string="Trans Challis Fault System"/>
            <w10:wrap type="none"/>
          </v:shape>
        </w:pict>
      </w:r>
      <w:r>
        <w:rPr>
          <w:rFonts w:ascii="Arial"/>
          <w:color w:val="231F20"/>
          <w:sz w:val="13"/>
        </w:rPr>
        <w:t>Twin Peaks</w:t>
      </w:r>
    </w:p>
    <w:p>
      <w:pPr>
        <w:spacing w:line="208" w:lineRule="auto" w:before="68"/>
        <w:ind w:left="977" w:right="0" w:hanging="37"/>
        <w:jc w:val="both"/>
        <w:rPr>
          <w:rFonts w:ascii="Arial"/>
          <w:sz w:val="13"/>
        </w:rPr>
      </w:pPr>
      <w:r>
        <w:rPr/>
        <w:br w:type="column"/>
      </w:r>
      <w:r>
        <w:rPr>
          <w:rFonts w:ascii="Arial"/>
          <w:color w:val="231F20"/>
          <w:sz w:val="13"/>
        </w:rPr>
        <w:t>Poison Creek Thrust</w:t>
      </w:r>
    </w:p>
    <w:p>
      <w:pPr>
        <w:spacing w:before="52"/>
        <w:ind w:left="723" w:right="456" w:firstLine="0"/>
        <w:jc w:val="center"/>
        <w:rPr>
          <w:rFonts w:ascii="Arial"/>
          <w:sz w:val="13"/>
        </w:rPr>
      </w:pPr>
      <w:r>
        <w:rPr>
          <w:rFonts w:ascii="Arial"/>
          <w:color w:val="231F20"/>
          <w:sz w:val="13"/>
        </w:rPr>
        <w:t>Yb</w:t>
      </w:r>
    </w:p>
    <w:p>
      <w:pPr>
        <w:pStyle w:val="BodyText"/>
        <w:rPr>
          <w:rFonts w:ascii="Arial"/>
          <w:sz w:val="10"/>
        </w:rPr>
      </w:pPr>
      <w:r>
        <w:rPr/>
        <w:br w:type="column"/>
      </w:r>
      <w:r>
        <w:rPr>
          <w:rFonts w:ascii="Arial"/>
          <w:sz w:val="10"/>
        </w:rPr>
      </w: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spacing w:before="2"/>
        <w:rPr>
          <w:rFonts w:ascii="Arial"/>
          <w:sz w:val="10"/>
        </w:rPr>
      </w:pPr>
    </w:p>
    <w:p>
      <w:pPr>
        <w:spacing w:before="0"/>
        <w:ind w:left="23" w:right="0" w:firstLine="0"/>
        <w:jc w:val="left"/>
        <w:rPr>
          <w:rFonts w:ascii="Arial"/>
          <w:sz w:val="9"/>
        </w:rPr>
      </w:pPr>
      <w:r>
        <w:rPr>
          <w:rFonts w:ascii="Arial"/>
          <w:color w:val="231F20"/>
          <w:w w:val="105"/>
          <w:sz w:val="9"/>
        </w:rPr>
        <w:t>Ellis</w:t>
      </w:r>
    </w:p>
    <w:p>
      <w:pPr>
        <w:pStyle w:val="BodyText"/>
        <w:spacing w:before="6"/>
        <w:rPr>
          <w:rFonts w:ascii="Arial"/>
          <w:sz w:val="10"/>
        </w:rPr>
      </w:pPr>
    </w:p>
    <w:p>
      <w:pPr>
        <w:spacing w:before="1"/>
        <w:ind w:left="-18" w:right="0" w:firstLine="0"/>
        <w:jc w:val="left"/>
        <w:rPr>
          <w:rFonts w:ascii="Arial"/>
          <w:b/>
          <w:sz w:val="14"/>
        </w:rPr>
      </w:pPr>
      <w:r>
        <w:rPr>
          <w:rFonts w:ascii="Arial"/>
          <w:b/>
          <w:color w:val="231F20"/>
          <w:w w:val="104"/>
          <w:sz w:val="14"/>
        </w:rPr>
        <w:t>E</w:t>
      </w:r>
    </w:p>
    <w:p>
      <w:pPr>
        <w:spacing w:before="71"/>
        <w:ind w:left="0" w:right="0" w:firstLine="0"/>
        <w:jc w:val="right"/>
        <w:rPr>
          <w:rFonts w:ascii="Arial"/>
          <w:sz w:val="13"/>
        </w:rPr>
      </w:pPr>
      <w:r>
        <w:rPr/>
        <w:br w:type="column"/>
      </w:r>
      <w:r>
        <w:rPr>
          <w:rFonts w:ascii="Arial"/>
          <w:color w:val="231F20"/>
          <w:spacing w:val="-1"/>
          <w:sz w:val="13"/>
        </w:rPr>
        <w:t>Pzs</w:t>
      </w:r>
    </w:p>
    <w:p>
      <w:pPr>
        <w:pStyle w:val="BodyText"/>
        <w:rPr>
          <w:rFonts w:ascii="Arial"/>
          <w:sz w:val="14"/>
        </w:rPr>
      </w:pPr>
    </w:p>
    <w:p>
      <w:pPr>
        <w:pStyle w:val="BodyText"/>
        <w:rPr>
          <w:rFonts w:ascii="Arial"/>
          <w:sz w:val="14"/>
        </w:rPr>
      </w:pPr>
    </w:p>
    <w:p>
      <w:pPr>
        <w:spacing w:before="102"/>
        <w:ind w:left="0" w:right="58" w:firstLine="0"/>
        <w:jc w:val="right"/>
        <w:rPr>
          <w:rFonts w:ascii="Arial"/>
          <w:sz w:val="13"/>
        </w:rPr>
      </w:pPr>
      <w:r>
        <w:rPr/>
        <w:pict>
          <v:shape style="position:absolute;margin-left:291.298859pt;margin-top:7.111034pt;width:47pt;height:6.5pt;mso-position-horizontal-relative:page;mso-position-vertical-relative:paragraph;z-index:251778048;rotation:74" type="#_x0000_t136" fillcolor="#231f20" stroked="f">
            <o:extrusion v:ext="view" autorotationcenter="t"/>
            <v:textpath style="font-family:&quot;Arial&quot;;font-size:6pt;v-text-kern:t;mso-text-shadow:auto" string="Allison Ck. Fault"/>
            <w10:wrap type="none"/>
          </v:shape>
        </w:pict>
      </w:r>
      <w:r>
        <w:rPr>
          <w:rFonts w:ascii="Arial"/>
          <w:color w:val="231F20"/>
          <w:spacing w:val="-1"/>
          <w:sz w:val="13"/>
        </w:rPr>
        <w:t>Yb</w:t>
      </w:r>
    </w:p>
    <w:p>
      <w:pPr>
        <w:pStyle w:val="BodyText"/>
        <w:rPr>
          <w:rFonts w:ascii="Arial"/>
          <w:sz w:val="14"/>
        </w:rPr>
      </w:pPr>
      <w:r>
        <w:rPr/>
        <w:br w:type="column"/>
      </w:r>
      <w:r>
        <w:rPr>
          <w:rFonts w:ascii="Arial"/>
          <w:sz w:val="14"/>
        </w:rPr>
      </w: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spacing w:before="11"/>
        <w:rPr>
          <w:rFonts w:ascii="Arial"/>
          <w:sz w:val="18"/>
        </w:rPr>
      </w:pPr>
    </w:p>
    <w:p>
      <w:pPr>
        <w:spacing w:before="0"/>
        <w:ind w:left="132" w:right="0" w:firstLine="0"/>
        <w:jc w:val="left"/>
        <w:rPr>
          <w:rFonts w:ascii="Arial"/>
          <w:sz w:val="13"/>
        </w:rPr>
      </w:pPr>
      <w:r>
        <w:rPr/>
        <w:pict>
          <v:shape style="position:absolute;margin-left:322.749817pt;margin-top:12.015993pt;width:17.75pt;height:6.5pt;mso-position-horizontal-relative:page;mso-position-vertical-relative:paragraph;z-index:251750400;rotation:42" type="#_x0000_t136" fillcolor="#231f20" stroked="f">
            <o:extrusion v:ext="view" autorotationcenter="t"/>
            <v:textpath style="font-family:&quot;Arial&quot;;font-size:6pt;v-text-kern:t;mso-text-shadow:auto" string="Lemhi"/>
            <w10:wrap type="none"/>
          </v:shape>
        </w:pict>
      </w:r>
      <w:r>
        <w:rPr>
          <w:rFonts w:ascii="Arial"/>
          <w:color w:val="231F20"/>
          <w:w w:val="95"/>
          <w:sz w:val="13"/>
        </w:rPr>
        <w:t>Pzc</w:t>
      </w:r>
    </w:p>
    <w:p>
      <w:pPr>
        <w:pStyle w:val="BodyText"/>
        <w:rPr>
          <w:rFonts w:ascii="Arial"/>
          <w:sz w:val="14"/>
        </w:rPr>
      </w:pPr>
      <w:r>
        <w:rPr/>
        <w:br w:type="column"/>
      </w:r>
      <w:r>
        <w:rPr>
          <w:rFonts w:ascii="Arial"/>
          <w:sz w:val="14"/>
        </w:rPr>
      </w:r>
    </w:p>
    <w:p>
      <w:pPr>
        <w:pStyle w:val="BodyText"/>
        <w:rPr>
          <w:rFonts w:ascii="Arial"/>
          <w:sz w:val="14"/>
        </w:rPr>
      </w:pPr>
    </w:p>
    <w:p>
      <w:pPr>
        <w:spacing w:line="145" w:lineRule="exact" w:before="85"/>
        <w:ind w:left="96" w:right="0" w:firstLine="0"/>
        <w:jc w:val="left"/>
        <w:rPr>
          <w:rFonts w:ascii="Arial"/>
          <w:sz w:val="13"/>
        </w:rPr>
      </w:pPr>
      <w:r>
        <w:rPr>
          <w:rFonts w:ascii="Arial"/>
          <w:color w:val="231F20"/>
          <w:sz w:val="13"/>
        </w:rPr>
        <w:t>Yb</w:t>
      </w:r>
    </w:p>
    <w:p>
      <w:pPr>
        <w:spacing w:line="156" w:lineRule="exact" w:before="0"/>
        <w:ind w:left="161" w:right="0" w:firstLine="0"/>
        <w:jc w:val="left"/>
        <w:rPr>
          <w:rFonts w:ascii="Arial"/>
          <w:b/>
          <w:sz w:val="14"/>
        </w:rPr>
      </w:pPr>
      <w:r>
        <w:rPr>
          <w:rFonts w:ascii="Arial"/>
          <w:b/>
          <w:color w:val="231F20"/>
          <w:w w:val="105"/>
          <w:sz w:val="14"/>
        </w:rPr>
        <w:t>MG</w:t>
      </w:r>
    </w:p>
    <w:p>
      <w:pPr>
        <w:pStyle w:val="BodyText"/>
        <w:spacing w:before="5"/>
        <w:rPr>
          <w:rFonts w:ascii="Arial"/>
          <w:b/>
          <w:sz w:val="16"/>
        </w:rPr>
      </w:pPr>
    </w:p>
    <w:p>
      <w:pPr>
        <w:spacing w:before="0"/>
        <w:ind w:left="387" w:right="0" w:firstLine="0"/>
        <w:jc w:val="left"/>
        <w:rPr>
          <w:rFonts w:ascii="Arial"/>
          <w:sz w:val="13"/>
        </w:rPr>
      </w:pPr>
      <w:r>
        <w:rPr>
          <w:rFonts w:ascii="Arial"/>
          <w:color w:val="231F20"/>
          <w:w w:val="95"/>
          <w:sz w:val="13"/>
        </w:rPr>
        <w:t>Pzc</w:t>
      </w:r>
    </w:p>
    <w:p>
      <w:pPr>
        <w:spacing w:before="3"/>
        <w:ind w:left="408" w:right="0" w:firstLine="0"/>
        <w:jc w:val="left"/>
        <w:rPr>
          <w:rFonts w:ascii="Arial"/>
          <w:sz w:val="9"/>
        </w:rPr>
      </w:pPr>
      <w:r>
        <w:rPr/>
        <w:br w:type="column"/>
      </w:r>
      <w:r>
        <w:rPr>
          <w:rFonts w:ascii="Arial"/>
          <w:color w:val="231F20"/>
          <w:w w:val="105"/>
          <w:position w:val="-6"/>
          <w:sz w:val="13"/>
        </w:rPr>
        <w:t>Yb </w:t>
      </w:r>
      <w:r>
        <w:rPr>
          <w:rFonts w:ascii="Arial"/>
          <w:color w:val="231F20"/>
          <w:w w:val="105"/>
          <w:sz w:val="9"/>
        </w:rPr>
        <w:t>Bannock Pass</w:t>
      </w:r>
    </w:p>
    <w:p>
      <w:pPr>
        <w:pStyle w:val="BodyText"/>
        <w:rPr>
          <w:rFonts w:ascii="Arial"/>
          <w:sz w:val="18"/>
        </w:rPr>
      </w:pPr>
    </w:p>
    <w:p>
      <w:pPr>
        <w:pStyle w:val="BodyText"/>
        <w:rPr>
          <w:rFonts w:ascii="Arial"/>
          <w:sz w:val="18"/>
        </w:rPr>
      </w:pPr>
    </w:p>
    <w:p>
      <w:pPr>
        <w:pStyle w:val="BodyText"/>
        <w:rPr>
          <w:rFonts w:ascii="Arial"/>
          <w:sz w:val="18"/>
        </w:rPr>
      </w:pPr>
    </w:p>
    <w:p>
      <w:pPr>
        <w:spacing w:before="1"/>
        <w:ind w:left="872" w:right="0" w:firstLine="0"/>
        <w:jc w:val="left"/>
        <w:rPr>
          <w:rFonts w:ascii="Arial"/>
          <w:sz w:val="13"/>
        </w:rPr>
      </w:pPr>
      <w:r>
        <w:rPr/>
        <w:pict>
          <v:shape style="position:absolute;margin-left:398.339209pt;margin-top:7.721524pt;width:17.850pt;height:4.9pt;mso-position-horizontal-relative:page;mso-position-vertical-relative:paragraph;z-index:251796480;rotation:298" type="#_x0000_t136" fillcolor="#231f20" stroked="f">
            <o:extrusion v:ext="view" autorotationcenter="t"/>
            <v:textpath style="font-family:&quot;Arial&quot;;font-size:4pt;v-text-kern:t;mso-text-shadow:auto" string="Leadore"/>
            <w10:wrap type="none"/>
          </v:shape>
        </w:pict>
      </w:r>
      <w:r>
        <w:rPr/>
        <w:pict>
          <v:shape style="position:absolute;margin-left:415.058502pt;margin-top:10.598847pt;width:4.5pt;height:7.3pt;mso-position-horizontal-relative:page;mso-position-vertical-relative:paragraph;z-index:251807744;rotation:359" type="#_x0000_t136" fillcolor="#231f20" stroked="f">
            <o:extrusion v:ext="view" autorotationcenter="t"/>
            <v:textpath style="font-family:&quot;Arial&quot;;font-size:7pt;v-text-kern:t;mso-text-shadow:auto;font-weight:bold" string="L"/>
            <w10:wrap type="none"/>
          </v:shape>
        </w:pict>
      </w:r>
      <w:r>
        <w:rPr>
          <w:rFonts w:ascii="Arial"/>
          <w:color w:val="231F20"/>
          <w:sz w:val="13"/>
        </w:rPr>
        <w:t>Pzs</w:t>
      </w:r>
    </w:p>
    <w:p>
      <w:pPr>
        <w:pStyle w:val="BodyText"/>
        <w:rPr>
          <w:rFonts w:ascii="Arial"/>
          <w:sz w:val="14"/>
        </w:rPr>
      </w:pPr>
      <w:r>
        <w:rPr/>
        <w:br w:type="column"/>
      </w:r>
      <w:r>
        <w:rPr>
          <w:rFonts w:ascii="Arial"/>
          <w:sz w:val="14"/>
        </w:rPr>
      </w: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spacing w:before="3"/>
        <w:rPr>
          <w:rFonts w:ascii="Arial"/>
          <w:sz w:val="15"/>
        </w:rPr>
      </w:pPr>
    </w:p>
    <w:p>
      <w:pPr>
        <w:spacing w:line="130" w:lineRule="exact" w:before="1"/>
        <w:ind w:left="331" w:right="1759" w:firstLine="0"/>
        <w:jc w:val="left"/>
        <w:rPr>
          <w:rFonts w:ascii="Arial"/>
          <w:sz w:val="13"/>
        </w:rPr>
      </w:pPr>
      <w:r>
        <w:rPr>
          <w:rFonts w:ascii="Arial"/>
          <w:color w:val="231F20"/>
          <w:w w:val="95"/>
          <w:sz w:val="13"/>
        </w:rPr>
        <w:t>Beaverhead </w:t>
      </w:r>
      <w:r>
        <w:rPr>
          <w:rFonts w:ascii="Arial"/>
          <w:color w:val="231F20"/>
          <w:sz w:val="13"/>
        </w:rPr>
        <w:t>Pluton</w:t>
      </w:r>
    </w:p>
    <w:p>
      <w:pPr>
        <w:spacing w:after="0" w:line="130" w:lineRule="exact"/>
        <w:jc w:val="left"/>
        <w:rPr>
          <w:rFonts w:ascii="Arial"/>
          <w:sz w:val="13"/>
        </w:rPr>
        <w:sectPr>
          <w:type w:val="continuous"/>
          <w:pgSz w:w="12240" w:h="15840"/>
          <w:pgMar w:top="920" w:bottom="280" w:left="0" w:right="0"/>
          <w:cols w:num="8" w:equalWidth="0">
            <w:col w:w="4318" w:space="40"/>
            <w:col w:w="1379" w:space="39"/>
            <w:col w:w="203" w:space="39"/>
            <w:col w:w="673" w:space="40"/>
            <w:col w:w="349" w:space="39"/>
            <w:col w:w="604" w:space="39"/>
            <w:col w:w="1333" w:space="40"/>
            <w:col w:w="3105"/>
          </w:cols>
        </w:sectPr>
      </w:pPr>
    </w:p>
    <w:p>
      <w:pPr>
        <w:spacing w:line="35" w:lineRule="exact" w:before="0"/>
        <w:ind w:left="0" w:right="0" w:firstLine="0"/>
        <w:jc w:val="right"/>
        <w:rPr>
          <w:rFonts w:ascii="Arial"/>
          <w:sz w:val="13"/>
        </w:rPr>
      </w:pPr>
      <w:r>
        <w:rPr>
          <w:rFonts w:ascii="Arial"/>
          <w:color w:val="231F20"/>
          <w:w w:val="95"/>
          <w:sz w:val="13"/>
        </w:rPr>
        <w:t>Caldera</w:t>
      </w:r>
    </w:p>
    <w:p>
      <w:pPr>
        <w:pStyle w:val="BodyText"/>
        <w:rPr>
          <w:rFonts w:ascii="Arial"/>
          <w:sz w:val="10"/>
        </w:rPr>
      </w:pPr>
      <w:r>
        <w:rPr/>
        <w:br w:type="column"/>
      </w:r>
      <w:r>
        <w:rPr>
          <w:rFonts w:ascii="Arial"/>
          <w:sz w:val="10"/>
        </w:rPr>
      </w:r>
    </w:p>
    <w:p>
      <w:pPr>
        <w:pStyle w:val="BodyText"/>
        <w:spacing w:before="3"/>
        <w:rPr>
          <w:rFonts w:ascii="Arial"/>
          <w:sz w:val="8"/>
        </w:rPr>
      </w:pPr>
    </w:p>
    <w:p>
      <w:pPr>
        <w:spacing w:before="0"/>
        <w:ind w:left="164" w:right="0" w:firstLine="0"/>
        <w:jc w:val="left"/>
        <w:rPr>
          <w:rFonts w:ascii="Arial"/>
          <w:sz w:val="9"/>
        </w:rPr>
      </w:pPr>
      <w:r>
        <w:rPr>
          <w:rFonts w:ascii="Arial"/>
          <w:color w:val="231F20"/>
          <w:w w:val="110"/>
          <w:sz w:val="9"/>
        </w:rPr>
        <w:t>Challis</w:t>
      </w: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spacing w:before="78"/>
        <w:ind w:left="381" w:right="0" w:firstLine="0"/>
        <w:jc w:val="left"/>
        <w:rPr>
          <w:rFonts w:ascii="Arial"/>
          <w:sz w:val="13"/>
        </w:rPr>
      </w:pPr>
      <w:r>
        <w:rPr/>
        <w:pict>
          <v:shape style="position:absolute;margin-left:214.591379pt;margin-top:-.745841pt;width:30.3pt;height:6.5pt;mso-position-horizontal-relative:page;mso-position-vertical-relative:paragraph;z-index:251794432;rotation:295" type="#_x0000_t136" fillcolor="#231f20" stroked="f">
            <o:extrusion v:ext="view" autorotationcenter="t"/>
            <v:textpath style="font-family:&quot;Arial&quot;;font-size:6pt;v-text-kern:t;mso-text-shadow:auto;font-style:italic" string="Salmon R."/>
            <w10:wrap type="none"/>
          </v:shape>
        </w:pict>
      </w:r>
      <w:r>
        <w:rPr>
          <w:rFonts w:ascii="Arial"/>
          <w:color w:val="231F20"/>
          <w:w w:val="95"/>
          <w:sz w:val="13"/>
        </w:rPr>
        <w:t>Pzc</w:t>
      </w:r>
    </w:p>
    <w:p>
      <w:pPr>
        <w:spacing w:line="11" w:lineRule="exact" w:before="0"/>
        <w:ind w:left="446" w:right="0" w:firstLine="0"/>
        <w:jc w:val="left"/>
        <w:rPr>
          <w:rFonts w:ascii="Arial"/>
          <w:sz w:val="9"/>
        </w:rPr>
      </w:pPr>
      <w:r>
        <w:rPr/>
        <w:br w:type="column"/>
      </w:r>
      <w:r>
        <w:rPr>
          <w:rFonts w:ascii="Arial"/>
          <w:color w:val="231F20"/>
          <w:w w:val="110"/>
          <w:sz w:val="9"/>
        </w:rPr>
        <w:t>Grouse</w:t>
      </w:r>
    </w:p>
    <w:p>
      <w:pPr>
        <w:spacing w:line="100" w:lineRule="exact" w:before="0"/>
        <w:ind w:left="446" w:right="0" w:firstLine="0"/>
        <w:jc w:val="left"/>
        <w:rPr>
          <w:rFonts w:ascii="Arial"/>
          <w:sz w:val="9"/>
        </w:rPr>
      </w:pPr>
      <w:r>
        <w:rPr>
          <w:rFonts w:ascii="Arial"/>
          <w:color w:val="231F20"/>
          <w:w w:val="110"/>
          <w:sz w:val="9"/>
        </w:rPr>
        <w:t>Peak</w:t>
      </w:r>
    </w:p>
    <w:p>
      <w:pPr>
        <w:spacing w:before="72"/>
        <w:ind w:left="0" w:right="0" w:firstLine="0"/>
        <w:jc w:val="right"/>
        <w:rPr>
          <w:rFonts w:ascii="Arial"/>
          <w:sz w:val="13"/>
        </w:rPr>
      </w:pPr>
      <w:r>
        <w:rPr/>
        <w:pict>
          <v:shape style="position:absolute;margin-left:288.742584pt;margin-top:8.652445pt;width:36.5pt;height:7.3pt;mso-position-horizontal-relative:page;mso-position-vertical-relative:paragraph;z-index:-255210496;rotation:44" type="#_x0000_t136" fillcolor="#231f20" stroked="f">
            <o:extrusion v:ext="view" autorotationcenter="t"/>
            <v:textpath style="font-family:&quot;Arial&quot;;font-size:7pt;v-text-kern:t;mso-text-shadow:auto" string="Pahsimeroi"/>
            <w10:wrap type="none"/>
          </v:shape>
        </w:pict>
      </w:r>
      <w:r>
        <w:rPr>
          <w:rFonts w:ascii="Arial"/>
          <w:color w:val="231F20"/>
          <w:w w:val="95"/>
          <w:sz w:val="13"/>
        </w:rPr>
        <w:t>Pzc</w:t>
      </w:r>
    </w:p>
    <w:p>
      <w:pPr>
        <w:spacing w:before="84"/>
        <w:ind w:left="-5" w:right="0" w:firstLine="0"/>
        <w:jc w:val="left"/>
        <w:rPr>
          <w:rFonts w:ascii="Arial"/>
          <w:b/>
          <w:sz w:val="14"/>
        </w:rPr>
      </w:pPr>
      <w:r>
        <w:rPr>
          <w:rFonts w:ascii="Arial"/>
          <w:b/>
          <w:color w:val="231F20"/>
          <w:w w:val="104"/>
          <w:sz w:val="14"/>
        </w:rPr>
        <w:t>C</w:t>
      </w:r>
    </w:p>
    <w:p>
      <w:pPr>
        <w:pStyle w:val="BodyText"/>
        <w:rPr>
          <w:rFonts w:ascii="Arial"/>
          <w:b/>
          <w:sz w:val="16"/>
        </w:rPr>
      </w:pPr>
    </w:p>
    <w:p>
      <w:pPr>
        <w:pStyle w:val="BodyText"/>
        <w:spacing w:before="10"/>
        <w:rPr>
          <w:rFonts w:ascii="Arial"/>
          <w:b/>
          <w:sz w:val="23"/>
        </w:rPr>
      </w:pPr>
    </w:p>
    <w:p>
      <w:pPr>
        <w:spacing w:line="225" w:lineRule="auto" w:before="0"/>
        <w:ind w:left="124" w:right="116" w:firstLine="0"/>
        <w:jc w:val="left"/>
        <w:rPr>
          <w:rFonts w:ascii="Arial"/>
          <w:sz w:val="9"/>
        </w:rPr>
      </w:pPr>
      <w:r>
        <w:rPr>
          <w:rFonts w:ascii="Arial"/>
          <w:color w:val="231F20"/>
          <w:w w:val="110"/>
          <w:sz w:val="9"/>
        </w:rPr>
        <w:t>Lone Pine Peak</w:t>
      </w:r>
    </w:p>
    <w:p>
      <w:pPr>
        <w:spacing w:before="28"/>
        <w:ind w:left="550" w:right="0" w:firstLine="0"/>
        <w:jc w:val="left"/>
        <w:rPr>
          <w:rFonts w:ascii="Arial"/>
          <w:b/>
          <w:sz w:val="14"/>
        </w:rPr>
      </w:pPr>
      <w:r>
        <w:rPr>
          <w:rFonts w:ascii="Arial"/>
          <w:b/>
          <w:color w:val="231F20"/>
          <w:w w:val="105"/>
          <w:sz w:val="14"/>
        </w:rPr>
        <w:t>WS</w:t>
      </w:r>
    </w:p>
    <w:p>
      <w:pPr>
        <w:pStyle w:val="BodyText"/>
        <w:rPr>
          <w:rFonts w:ascii="Arial"/>
          <w:b/>
          <w:sz w:val="14"/>
        </w:rPr>
      </w:pPr>
      <w:r>
        <w:rPr/>
        <w:br w:type="column"/>
      </w:r>
      <w:r>
        <w:rPr>
          <w:rFonts w:ascii="Arial"/>
          <w:b/>
          <w:sz w:val="14"/>
        </w:rPr>
      </w: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spacing w:before="110"/>
        <w:ind w:left="148" w:right="0" w:firstLine="0"/>
        <w:jc w:val="left"/>
        <w:rPr>
          <w:rFonts w:ascii="Arial"/>
          <w:sz w:val="13"/>
        </w:rPr>
      </w:pPr>
      <w:r>
        <w:rPr/>
        <w:pict>
          <v:shape style="position:absolute;margin-left:146.710098pt;margin-top:-27.127087pt;width:36.35pt;height:6.5pt;mso-position-horizontal-relative:page;mso-position-vertical-relative:paragraph;z-index:251800576;rotation:317" type="#_x0000_t136" fillcolor="#231f20" stroked="f">
            <o:extrusion v:ext="view" autorotationcenter="t"/>
            <v:textpath style="font-family:&quot;Arial&quot;;font-size:6pt;v-text-kern:t;mso-text-shadow:auto;font-style:italic" string="Yankee Fork"/>
            <w10:wrap type="none"/>
          </v:shape>
        </w:pict>
      </w:r>
      <w:r>
        <w:rPr>
          <w:rFonts w:ascii="Arial"/>
          <w:color w:val="231F20"/>
          <w:w w:val="95"/>
          <w:sz w:val="13"/>
        </w:rPr>
        <w:t>Pzc</w:t>
      </w:r>
    </w:p>
    <w:p>
      <w:pPr>
        <w:pStyle w:val="BodyText"/>
        <w:spacing w:before="7"/>
        <w:rPr>
          <w:rFonts w:ascii="Arial"/>
          <w:sz w:val="11"/>
        </w:rPr>
      </w:pPr>
      <w:r>
        <w:rPr/>
        <w:br w:type="column"/>
      </w:r>
      <w:r>
        <w:rPr>
          <w:rFonts w:ascii="Arial"/>
          <w:sz w:val="11"/>
        </w:rPr>
      </w:r>
    </w:p>
    <w:p>
      <w:pPr>
        <w:spacing w:before="0"/>
        <w:ind w:left="499" w:right="0" w:firstLine="0"/>
        <w:jc w:val="left"/>
        <w:rPr>
          <w:rFonts w:ascii="Arial"/>
          <w:sz w:val="9"/>
        </w:rPr>
      </w:pPr>
      <w:r>
        <w:rPr>
          <w:rFonts w:ascii="Arial"/>
          <w:color w:val="231F20"/>
          <w:w w:val="110"/>
          <w:sz w:val="9"/>
        </w:rPr>
        <w:t>Patterson</w:t>
      </w:r>
    </w:p>
    <w:p>
      <w:pPr>
        <w:pStyle w:val="BodyText"/>
        <w:rPr>
          <w:rFonts w:ascii="Arial"/>
          <w:sz w:val="10"/>
        </w:rPr>
      </w:pPr>
    </w:p>
    <w:p>
      <w:pPr>
        <w:pStyle w:val="BodyText"/>
        <w:rPr>
          <w:rFonts w:ascii="Arial"/>
          <w:sz w:val="10"/>
        </w:rPr>
      </w:pPr>
    </w:p>
    <w:p>
      <w:pPr>
        <w:spacing w:before="63"/>
        <w:ind w:left="432" w:right="0" w:firstLine="0"/>
        <w:jc w:val="left"/>
        <w:rPr>
          <w:rFonts w:ascii="Arial"/>
          <w:b/>
          <w:sz w:val="14"/>
        </w:rPr>
      </w:pPr>
      <w:r>
        <w:rPr/>
        <w:pict>
          <v:shape style="position:absolute;margin-left:302.746674pt;margin-top:-15.994325pt;width:40.7pt;height:6.5pt;mso-position-horizontal-relative:page;mso-position-vertical-relative:paragraph;z-index:251751424;rotation:43" type="#_x0000_t136" fillcolor="#231f20" stroked="f">
            <o:extrusion v:ext="view" autorotationcenter="t"/>
            <v:textpath style="font-family:&quot;Arial&quot;;font-size:6pt;v-text-kern:t;mso-text-shadow:auto;font-style:italic" string="Pahsimeroi R."/>
            <w10:wrap type="none"/>
          </v:shape>
        </w:pict>
      </w:r>
      <w:r>
        <w:rPr/>
        <w:pict>
          <v:shape style="position:absolute;margin-left:351.849152pt;margin-top:-3.814053pt;width:14.5pt;height:6.5pt;mso-position-horizontal-relative:page;mso-position-vertical-relative:paragraph;z-index:251754496;rotation:47" type="#_x0000_t136" fillcolor="#231f20" stroked="f">
            <o:extrusion v:ext="view" autorotationcenter="t"/>
            <v:textpath style="font-family:&quot;Arial&quot;;font-size:6pt;v-text-kern:t;mso-text-shadow:auto" string="Fault"/>
            <w10:wrap type="none"/>
          </v:shape>
        </w:pict>
      </w:r>
      <w:r>
        <w:rPr>
          <w:rFonts w:ascii="Arial"/>
          <w:b/>
          <w:color w:val="231F20"/>
          <w:w w:val="104"/>
          <w:sz w:val="14"/>
        </w:rPr>
        <w:t>M</w:t>
      </w:r>
    </w:p>
    <w:p>
      <w:pPr>
        <w:spacing w:before="91"/>
        <w:ind w:left="260" w:right="0" w:firstLine="0"/>
        <w:jc w:val="left"/>
        <w:rPr>
          <w:rFonts w:ascii="Arial"/>
          <w:sz w:val="9"/>
        </w:rPr>
      </w:pPr>
      <w:r>
        <w:rPr/>
        <w:pict>
          <v:shape style="position:absolute;margin-left:329.572101pt;margin-top:18.556298pt;width:19.4pt;height:7.3pt;mso-position-horizontal-relative:page;mso-position-vertical-relative:paragraph;z-index:251767808;rotation:61" type="#_x0000_t136" fillcolor="#231f20" stroked="f">
            <o:extrusion v:ext="view" autorotationcenter="t"/>
            <v:textpath style="font-family:&quot;Arial&quot;;font-size:7pt;v-text-kern:t;mso-text-shadow:auto" string="Valley"/>
            <w10:wrap type="none"/>
          </v:shape>
        </w:pict>
      </w:r>
      <w:r>
        <w:rPr>
          <w:rFonts w:ascii="Arial"/>
          <w:color w:val="231F20"/>
          <w:w w:val="110"/>
          <w:sz w:val="9"/>
        </w:rPr>
        <w:t>Goldburg</w:t>
      </w:r>
    </w:p>
    <w:p>
      <w:pPr>
        <w:pStyle w:val="BodyText"/>
        <w:rPr>
          <w:rFonts w:ascii="Arial"/>
          <w:sz w:val="10"/>
        </w:rPr>
      </w:pPr>
    </w:p>
    <w:p>
      <w:pPr>
        <w:pStyle w:val="BodyText"/>
        <w:spacing w:before="4"/>
        <w:rPr>
          <w:rFonts w:ascii="Arial"/>
          <w:sz w:val="10"/>
        </w:rPr>
      </w:pPr>
    </w:p>
    <w:p>
      <w:pPr>
        <w:spacing w:line="139" w:lineRule="exact" w:before="0"/>
        <w:ind w:left="885" w:right="0" w:firstLine="0"/>
        <w:jc w:val="left"/>
        <w:rPr>
          <w:rFonts w:ascii="Arial"/>
          <w:b/>
          <w:sz w:val="14"/>
        </w:rPr>
      </w:pPr>
      <w:r>
        <w:rPr>
          <w:rFonts w:ascii="Arial"/>
          <w:b/>
          <w:color w:val="231F20"/>
          <w:w w:val="104"/>
          <w:sz w:val="14"/>
        </w:rPr>
        <w:t>G</w:t>
      </w:r>
    </w:p>
    <w:p>
      <w:pPr>
        <w:spacing w:line="127" w:lineRule="exact" w:before="0"/>
        <w:ind w:left="663" w:right="0" w:firstLine="0"/>
        <w:jc w:val="left"/>
        <w:rPr>
          <w:rFonts w:ascii="Arial"/>
          <w:sz w:val="13"/>
        </w:rPr>
      </w:pPr>
      <w:r>
        <w:rPr>
          <w:rFonts w:ascii="Arial"/>
          <w:color w:val="231F20"/>
          <w:sz w:val="13"/>
        </w:rPr>
        <w:t>Yb</w:t>
      </w:r>
    </w:p>
    <w:p>
      <w:pPr>
        <w:spacing w:before="69"/>
        <w:ind w:left="0" w:right="0" w:firstLine="0"/>
        <w:jc w:val="right"/>
        <w:rPr>
          <w:rFonts w:ascii="Arial"/>
          <w:b/>
          <w:sz w:val="14"/>
        </w:rPr>
      </w:pPr>
      <w:r>
        <w:rPr/>
        <w:br w:type="column"/>
      </w:r>
      <w:r>
        <w:rPr>
          <w:rFonts w:ascii="Arial"/>
          <w:b/>
          <w:color w:val="231F20"/>
          <w:sz w:val="14"/>
        </w:rPr>
        <w:t>BM</w:t>
      </w:r>
    </w:p>
    <w:p>
      <w:pPr>
        <w:spacing w:before="140"/>
        <w:ind w:left="498" w:right="0" w:firstLine="0"/>
        <w:jc w:val="left"/>
        <w:rPr>
          <w:rFonts w:ascii="Arial"/>
          <w:sz w:val="13"/>
        </w:rPr>
      </w:pPr>
      <w:r>
        <w:rPr/>
        <w:pict>
          <v:shape style="position:absolute;margin-left:381.414636pt;margin-top:36.375109pt;width:36.050pt;height:6.5pt;mso-position-horizontal-relative:page;mso-position-vertical-relative:paragraph;z-index:251761664;rotation:59" type="#_x0000_t136" fillcolor="#231f20" stroked="f">
            <o:extrusion v:ext="view" autorotationcenter="t"/>
            <v:textpath style="font-family:&quot;Arial&quot;;font-size:6pt;v-text-kern:t;mso-text-shadow:auto;font-style:italic" string="Little Lost R."/>
            <w10:wrap type="none"/>
          </v:shape>
        </w:pict>
      </w:r>
      <w:r>
        <w:rPr/>
        <w:pict>
          <v:shape style="position:absolute;margin-left:409.341467pt;margin-top:-11.163647pt;width:25.95pt;height:6.5pt;mso-position-horizontal-relative:page;mso-position-vertical-relative:paragraph;z-index:251776000;rotation:71" type="#_x0000_t136" fillcolor="#231f20" stroked="f">
            <o:extrusion v:ext="view" autorotationcenter="t"/>
            <v:textpath style="font-family:&quot;Arial&quot;;font-size:6pt;v-text-kern:t;mso-text-shadow:auto;font-style:italic" string="Lemhi R."/>
            <w10:wrap type="none"/>
          </v:shape>
        </w:pict>
      </w:r>
      <w:r>
        <w:rPr>
          <w:rFonts w:ascii="Arial"/>
          <w:color w:val="231F20"/>
          <w:sz w:val="13"/>
        </w:rPr>
        <w:t>Yb</w:t>
      </w:r>
    </w:p>
    <w:p>
      <w:pPr>
        <w:pStyle w:val="BodyText"/>
        <w:rPr>
          <w:rFonts w:ascii="Arial"/>
          <w:sz w:val="14"/>
        </w:rPr>
      </w:pPr>
    </w:p>
    <w:p>
      <w:pPr>
        <w:pStyle w:val="BodyText"/>
        <w:rPr>
          <w:rFonts w:ascii="Arial"/>
          <w:sz w:val="18"/>
        </w:rPr>
      </w:pPr>
    </w:p>
    <w:p>
      <w:pPr>
        <w:spacing w:before="1"/>
        <w:ind w:left="879" w:right="0" w:firstLine="0"/>
        <w:jc w:val="left"/>
        <w:rPr>
          <w:rFonts w:ascii="Arial"/>
          <w:sz w:val="13"/>
        </w:rPr>
      </w:pPr>
      <w:r>
        <w:rPr/>
        <w:pict>
          <v:shape style="position:absolute;margin-left:436.141101pt;margin-top:10.306045pt;width:19.9pt;height:7.3pt;mso-position-horizontal-relative:page;mso-position-vertical-relative:paragraph;z-index:251756544;rotation:50" type="#_x0000_t136" fillcolor="#231f20" stroked="f">
            <o:extrusion v:ext="view" autorotationcenter="t"/>
            <v:textpath style="font-family:&quot;Arial&quot;;font-size:7pt;v-text-kern:t;mso-text-shadow:auto" string="Lemhi"/>
            <w10:wrap type="none"/>
          </v:shape>
        </w:pict>
      </w:r>
      <w:r>
        <w:rPr>
          <w:rFonts w:ascii="Arial"/>
          <w:color w:val="231F20"/>
          <w:sz w:val="13"/>
        </w:rPr>
        <w:t>Pzc</w:t>
      </w:r>
    </w:p>
    <w:p>
      <w:pPr>
        <w:spacing w:line="137" w:lineRule="exact" w:before="79"/>
        <w:ind w:left="963" w:right="0" w:firstLine="0"/>
        <w:jc w:val="left"/>
        <w:rPr>
          <w:rFonts w:ascii="Arial"/>
          <w:i/>
          <w:sz w:val="13"/>
        </w:rPr>
      </w:pPr>
      <w:r>
        <w:rPr/>
        <w:br w:type="column"/>
      </w:r>
      <w:r>
        <w:rPr>
          <w:rFonts w:ascii="Arial"/>
          <w:i/>
          <w:color w:val="231F20"/>
          <w:sz w:val="13"/>
        </w:rPr>
        <w:t>Medicine</w:t>
      </w:r>
    </w:p>
    <w:p>
      <w:pPr>
        <w:spacing w:line="137" w:lineRule="exact" w:before="0"/>
        <w:ind w:left="949" w:right="0" w:firstLine="0"/>
        <w:jc w:val="left"/>
        <w:rPr>
          <w:rFonts w:ascii="Arial"/>
          <w:i/>
          <w:sz w:val="13"/>
        </w:rPr>
      </w:pPr>
      <w:r>
        <w:rPr/>
        <w:pict>
          <v:shape style="position:absolute;margin-left:531.654785pt;margin-top:3.241853pt;width:11.6pt;height:8.950pt;mso-position-horizontal-relative:page;mso-position-vertical-relative:paragraph;z-index:251809792" type="#_x0000_t202" filled="false" stroked="false">
            <v:textbox inset="0,0,0,0">
              <w:txbxContent>
                <w:p>
                  <w:pPr>
                    <w:spacing w:line="179" w:lineRule="exact" w:before="0"/>
                    <w:ind w:left="0" w:right="0" w:firstLine="0"/>
                    <w:jc w:val="left"/>
                    <w:rPr>
                      <w:rFonts w:ascii="Arial"/>
                      <w:sz w:val="16"/>
                    </w:rPr>
                  </w:pPr>
                  <w:r>
                    <w:rPr>
                      <w:rFonts w:ascii="Arial"/>
                      <w:color w:val="231F20"/>
                      <w:sz w:val="16"/>
                    </w:rPr>
                    <w:t>MT</w:t>
                  </w:r>
                </w:p>
              </w:txbxContent>
            </v:textbox>
            <w10:wrap type="none"/>
          </v:shape>
        </w:pict>
      </w:r>
      <w:r>
        <w:rPr>
          <w:rFonts w:ascii="Arial"/>
          <w:i/>
          <w:color w:val="231F20"/>
          <w:sz w:val="13"/>
        </w:rPr>
        <w:t>Lodge</w:t>
      </w:r>
      <w:r>
        <w:rPr>
          <w:rFonts w:ascii="Arial"/>
          <w:i/>
          <w:color w:val="231F20"/>
          <w:spacing w:val="-8"/>
          <w:sz w:val="13"/>
        </w:rPr>
        <w:t> </w:t>
      </w:r>
      <w:r>
        <w:rPr>
          <w:rFonts w:ascii="Arial"/>
          <w:i/>
          <w:color w:val="231F20"/>
          <w:sz w:val="13"/>
        </w:rPr>
        <w:t>Cr.</w:t>
      </w:r>
    </w:p>
    <w:p>
      <w:pPr>
        <w:spacing w:line="208" w:lineRule="auto" w:before="28"/>
        <w:ind w:left="567" w:right="1973" w:firstLine="0"/>
        <w:jc w:val="left"/>
        <w:rPr>
          <w:rFonts w:ascii="Arial"/>
          <w:sz w:val="13"/>
        </w:rPr>
      </w:pPr>
      <w:r>
        <w:rPr/>
        <w:pict>
          <v:shape style="position:absolute;margin-left:483.715991pt;margin-top:52.727469pt;width:51.35pt;height:6.5pt;mso-position-horizontal-relative:page;mso-position-vertical-relative:paragraph;z-index:251777024;rotation:72" type="#_x0000_t136" fillcolor="#231f20" stroked="f">
            <o:extrusion v:ext="view" autorotationcenter="t"/>
            <v:textpath style="font-family:&quot;Arial&quot;;font-size:6pt;v-text-kern:t;mso-text-shadow:auto" string="Beaverhead Fault"/>
            <w10:wrap type="none"/>
          </v:shape>
        </w:pict>
      </w:r>
      <w:r>
        <w:rPr/>
        <w:pict>
          <v:shape style="position:absolute;margin-left:532.779602pt;margin-top:8.753878pt;width:8pt;height:8.950pt;mso-position-horizontal-relative:page;mso-position-vertical-relative:paragraph;z-index:251810816" type="#_x0000_t202" filled="false" stroked="false">
            <v:textbox inset="0,0,0,0">
              <w:txbxContent>
                <w:p>
                  <w:pPr>
                    <w:spacing w:line="179" w:lineRule="exact" w:before="0"/>
                    <w:ind w:left="0" w:right="0" w:firstLine="0"/>
                    <w:jc w:val="left"/>
                    <w:rPr>
                      <w:rFonts w:ascii="Arial"/>
                      <w:sz w:val="16"/>
                    </w:rPr>
                  </w:pPr>
                  <w:r>
                    <w:rPr>
                      <w:rFonts w:ascii="Arial"/>
                      <w:color w:val="231F20"/>
                      <w:sz w:val="16"/>
                    </w:rPr>
                    <w:t>ID</w:t>
                  </w:r>
                </w:p>
              </w:txbxContent>
            </v:textbox>
            <w10:wrap type="none"/>
          </v:shape>
        </w:pict>
      </w:r>
      <w:r>
        <w:rPr>
          <w:rFonts w:ascii="Arial"/>
          <w:color w:val="231F20"/>
          <w:w w:val="95"/>
          <w:sz w:val="13"/>
        </w:rPr>
        <w:t>Hawley </w:t>
      </w:r>
      <w:r>
        <w:rPr>
          <w:rFonts w:ascii="Arial"/>
          <w:color w:val="231F20"/>
          <w:sz w:val="13"/>
        </w:rPr>
        <w:t>Creek Thrust</w:t>
      </w:r>
    </w:p>
    <w:p>
      <w:pPr>
        <w:pStyle w:val="BodyText"/>
        <w:rPr>
          <w:rFonts w:ascii="Arial"/>
          <w:sz w:val="14"/>
        </w:rPr>
      </w:pPr>
    </w:p>
    <w:p>
      <w:pPr>
        <w:pStyle w:val="BodyText"/>
        <w:rPr>
          <w:rFonts w:ascii="Arial"/>
          <w:sz w:val="14"/>
        </w:rPr>
      </w:pPr>
    </w:p>
    <w:p>
      <w:pPr>
        <w:pStyle w:val="BodyText"/>
        <w:rPr>
          <w:rFonts w:ascii="Arial"/>
          <w:sz w:val="14"/>
        </w:rPr>
      </w:pPr>
    </w:p>
    <w:p>
      <w:pPr>
        <w:spacing w:before="114"/>
        <w:ind w:left="573" w:right="0" w:firstLine="0"/>
        <w:jc w:val="left"/>
        <w:rPr>
          <w:rFonts w:ascii="Arial"/>
          <w:b/>
          <w:sz w:val="14"/>
        </w:rPr>
      </w:pPr>
      <w:r>
        <w:rPr/>
        <w:pict>
          <v:shape style="position:absolute;margin-left:452.231219pt;margin-top:10.246203pt;width:19.9pt;height:7.3pt;mso-position-horizontal-relative:page;mso-position-vertical-relative:paragraph;z-index:251757568;rotation:52" type="#_x0000_t136" fillcolor="#231f20" stroked="f">
            <o:extrusion v:ext="view" autorotationcenter="t"/>
            <v:textpath style="font-family:&quot;Arial&quot;;font-size:7pt;v-text-kern:t;mso-text-shadow:auto" string="Valley"/>
            <w10:wrap type="none"/>
          </v:shape>
        </w:pict>
      </w:r>
      <w:r>
        <w:rPr>
          <w:rFonts w:ascii="Arial"/>
          <w:b/>
          <w:color w:val="231F20"/>
          <w:w w:val="104"/>
          <w:sz w:val="14"/>
        </w:rPr>
        <w:t>N</w:t>
      </w:r>
    </w:p>
    <w:p>
      <w:pPr>
        <w:spacing w:after="0"/>
        <w:jc w:val="left"/>
        <w:rPr>
          <w:rFonts w:ascii="Arial"/>
          <w:sz w:val="14"/>
        </w:rPr>
        <w:sectPr>
          <w:type w:val="continuous"/>
          <w:pgSz w:w="12240" w:h="15840"/>
          <w:pgMar w:top="920" w:bottom="280" w:left="0" w:right="0"/>
          <w:cols w:num="7" w:equalWidth="0">
            <w:col w:w="4364" w:space="40"/>
            <w:col w:w="598" w:space="39"/>
            <w:col w:w="892" w:space="40"/>
            <w:col w:w="365" w:space="39"/>
            <w:col w:w="1000" w:space="40"/>
            <w:col w:w="1548" w:space="39"/>
            <w:col w:w="3236"/>
          </w:cols>
        </w:sect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spacing w:before="91"/>
        <w:ind w:left="0" w:right="0" w:firstLine="0"/>
        <w:jc w:val="right"/>
        <w:rPr>
          <w:rFonts w:ascii="Symbol" w:hAnsi="Symbol"/>
          <w:sz w:val="9"/>
        </w:rPr>
      </w:pPr>
      <w:r>
        <w:rPr>
          <w:rFonts w:ascii="Arial" w:hAnsi="Arial"/>
          <w:color w:val="231F20"/>
          <w:w w:val="105"/>
          <w:sz w:val="9"/>
        </w:rPr>
        <w:t>44</w:t>
      </w:r>
      <w:r>
        <w:rPr>
          <w:rFonts w:ascii="Symbol" w:hAnsi="Symbol"/>
          <w:color w:val="231F20"/>
          <w:w w:val="105"/>
          <w:sz w:val="9"/>
        </w:rPr>
        <w:t></w:t>
      </w:r>
    </w:p>
    <w:p>
      <w:pPr>
        <w:pStyle w:val="BodyText"/>
        <w:spacing w:before="6"/>
        <w:rPr>
          <w:rFonts w:ascii="Symbol" w:hAnsi="Symbol"/>
          <w:sz w:val="9"/>
        </w:rPr>
      </w:pPr>
      <w:r>
        <w:rPr/>
        <w:br w:type="column"/>
      </w:r>
      <w:r>
        <w:rPr>
          <w:rFonts w:ascii="Symbol" w:hAnsi="Symbol"/>
          <w:sz w:val="9"/>
        </w:rPr>
      </w:r>
    </w:p>
    <w:p>
      <w:pPr>
        <w:spacing w:before="1"/>
        <w:ind w:left="322" w:right="0" w:firstLine="0"/>
        <w:jc w:val="left"/>
        <w:rPr>
          <w:rFonts w:ascii="Arial"/>
          <w:sz w:val="9"/>
        </w:rPr>
      </w:pPr>
      <w:r>
        <w:rPr>
          <w:rFonts w:ascii="Arial"/>
          <w:color w:val="231F20"/>
          <w:w w:val="105"/>
          <w:sz w:val="9"/>
        </w:rPr>
        <w:t>Stanley</w:t>
      </w: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spacing w:before="7"/>
        <w:rPr>
          <w:rFonts w:ascii="Arial"/>
          <w:sz w:val="12"/>
        </w:rPr>
      </w:pPr>
    </w:p>
    <w:p>
      <w:pPr>
        <w:spacing w:line="34" w:lineRule="exact" w:before="0"/>
        <w:ind w:left="384" w:right="0" w:firstLine="0"/>
        <w:jc w:val="left"/>
        <w:rPr>
          <w:rFonts w:ascii="Arial"/>
          <w:sz w:val="16"/>
        </w:rPr>
      </w:pPr>
      <w:r>
        <w:rPr/>
        <w:pict>
          <v:shape style="position:absolute;margin-left:94.502957pt;margin-top:-33.498097pt;width:43.4pt;height:6.5pt;mso-position-horizontal-relative:page;mso-position-vertical-relative:paragraph;z-index:251773952;rotation:65" type="#_x0000_t136" fillcolor="#231f20" stroked="f">
            <o:extrusion v:ext="view" autorotationcenter="t"/>
            <v:textpath style="font-family:&quot;Arial&quot;;font-size:6pt;v-text-kern:t;mso-text-shadow:auto" string="Sawtooth Fault"/>
            <w10:wrap type="none"/>
          </v:shape>
        </w:pict>
      </w:r>
      <w:r>
        <w:rPr>
          <w:rFonts w:ascii="Arial"/>
          <w:color w:val="231F20"/>
          <w:sz w:val="16"/>
          <w:shd w:fill="FFFFFF" w:color="auto" w:val="clear"/>
        </w:rPr>
        <w:t>T</w:t>
      </w:r>
      <w:r>
        <w:rPr>
          <w:rFonts w:ascii="Arial"/>
          <w:color w:val="231F20"/>
          <w:sz w:val="16"/>
        </w:rPr>
        <w:t>i</w:t>
      </w:r>
    </w:p>
    <w:p>
      <w:pPr>
        <w:pStyle w:val="BodyText"/>
        <w:spacing w:before="9"/>
        <w:rPr>
          <w:rFonts w:ascii="Arial"/>
          <w:sz w:val="17"/>
        </w:rPr>
      </w:pPr>
      <w:r>
        <w:rPr/>
        <w:br w:type="column"/>
      </w:r>
      <w:r>
        <w:rPr>
          <w:rFonts w:ascii="Arial"/>
          <w:sz w:val="17"/>
        </w:rPr>
      </w:r>
    </w:p>
    <w:p>
      <w:pPr>
        <w:spacing w:before="1"/>
        <w:ind w:left="0" w:right="0" w:firstLine="0"/>
        <w:jc w:val="right"/>
        <w:rPr>
          <w:rFonts w:ascii="Arial"/>
          <w:sz w:val="13"/>
        </w:rPr>
      </w:pPr>
      <w:r>
        <w:rPr/>
        <w:pict>
          <v:shape style="position:absolute;margin-left:415.524011pt;margin-top:-16.613508pt;width:24.55pt;height:9pt;mso-position-horizontal-relative:page;mso-position-vertical-relative:paragraph;z-index:251758592;rotation:55" type="#_x0000_t136" fillcolor="#231f20" stroked="f">
            <o:extrusion v:ext="view" autorotationcenter="t"/>
            <v:textpath style="font-family:&quot;Arial&quot;;font-size:9pt;v-text-kern:t;mso-text-shadow:auto" string="Lemhi"/>
            <w10:wrap type="none"/>
          </v:shape>
        </w:pict>
      </w:r>
      <w:r>
        <w:rPr>
          <w:rFonts w:ascii="Arial"/>
          <w:color w:val="231F20"/>
          <w:w w:val="95"/>
          <w:sz w:val="13"/>
        </w:rPr>
        <w:t>Kib</w:t>
      </w:r>
    </w:p>
    <w:p>
      <w:pPr>
        <w:pStyle w:val="BodyText"/>
        <w:rPr>
          <w:rFonts w:ascii="Arial"/>
          <w:sz w:val="14"/>
        </w:rPr>
      </w:pPr>
      <w:r>
        <w:rPr/>
        <w:br w:type="column"/>
      </w:r>
      <w:r>
        <w:rPr>
          <w:rFonts w:ascii="Arial"/>
          <w:sz w:val="14"/>
        </w:rPr>
      </w: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spacing w:line="90" w:lineRule="exact" w:before="103"/>
        <w:ind w:left="19" w:right="0" w:firstLine="0"/>
        <w:jc w:val="left"/>
        <w:rPr>
          <w:rFonts w:ascii="Arial"/>
          <w:sz w:val="13"/>
        </w:rPr>
      </w:pPr>
      <w:r>
        <w:rPr>
          <w:rFonts w:ascii="Arial"/>
          <w:color w:val="231F20"/>
          <w:w w:val="95"/>
          <w:sz w:val="13"/>
        </w:rPr>
        <w:t>Pzbs</w:t>
      </w:r>
    </w:p>
    <w:p>
      <w:pPr>
        <w:pStyle w:val="BodyText"/>
        <w:rPr>
          <w:rFonts w:ascii="Arial"/>
          <w:sz w:val="14"/>
        </w:rPr>
      </w:pPr>
      <w:r>
        <w:rPr/>
        <w:br w:type="column"/>
      </w:r>
      <w:r>
        <w:rPr>
          <w:rFonts w:ascii="Arial"/>
          <w:sz w:val="14"/>
        </w:rPr>
      </w: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spacing w:before="2"/>
        <w:rPr>
          <w:rFonts w:ascii="Arial"/>
          <w:sz w:val="17"/>
        </w:rPr>
      </w:pPr>
    </w:p>
    <w:p>
      <w:pPr>
        <w:spacing w:before="1"/>
        <w:ind w:left="84" w:right="0" w:firstLine="0"/>
        <w:jc w:val="left"/>
        <w:rPr>
          <w:rFonts w:ascii="Arial"/>
          <w:sz w:val="13"/>
        </w:rPr>
      </w:pPr>
      <w:r>
        <w:rPr/>
        <w:pict>
          <v:shape style="position:absolute;margin-left:282.121735pt;margin-top:10.950485pt;width:21.25pt;height:6.5pt;mso-position-horizontal-relative:page;mso-position-vertical-relative:paragraph;z-index:251753472;rotation:44" type="#_x0000_t136" fillcolor="#231f20" stroked="f">
            <o:extrusion v:ext="view" autorotationcenter="t"/>
            <v:textpath style="font-family:&quot;Arial&quot;;font-size:6pt;v-text-kern:t;mso-text-shadow:auto" string="Copper"/>
            <w10:wrap type="none"/>
          </v:shape>
        </w:pict>
      </w:r>
      <w:r>
        <w:rPr>
          <w:rFonts w:ascii="Arial"/>
          <w:color w:val="231F20"/>
          <w:sz w:val="13"/>
        </w:rPr>
        <w:t>Kib</w:t>
      </w:r>
    </w:p>
    <w:p>
      <w:pPr>
        <w:pStyle w:val="BodyText"/>
        <w:rPr>
          <w:rFonts w:ascii="Arial"/>
          <w:sz w:val="14"/>
        </w:rPr>
      </w:pPr>
      <w:r>
        <w:rPr/>
        <w:br w:type="column"/>
      </w:r>
      <w:r>
        <w:rPr>
          <w:rFonts w:ascii="Arial"/>
          <w:sz w:val="14"/>
        </w:rPr>
      </w:r>
    </w:p>
    <w:p>
      <w:pPr>
        <w:pStyle w:val="BodyText"/>
        <w:spacing w:before="8"/>
        <w:rPr>
          <w:rFonts w:ascii="Arial"/>
          <w:sz w:val="14"/>
        </w:rPr>
      </w:pPr>
    </w:p>
    <w:p>
      <w:pPr>
        <w:spacing w:before="1"/>
        <w:ind w:left="0" w:right="0" w:firstLine="0"/>
        <w:jc w:val="right"/>
        <w:rPr>
          <w:rFonts w:ascii="Arial"/>
          <w:sz w:val="13"/>
        </w:rPr>
      </w:pPr>
      <w:r>
        <w:rPr>
          <w:rFonts w:ascii="Arial"/>
          <w:color w:val="231F20"/>
          <w:w w:val="95"/>
          <w:sz w:val="13"/>
        </w:rPr>
        <w:t>Pzc</w:t>
      </w:r>
    </w:p>
    <w:p>
      <w:pPr>
        <w:pStyle w:val="BodyText"/>
        <w:rPr>
          <w:rFonts w:ascii="Arial"/>
          <w:sz w:val="16"/>
        </w:rPr>
      </w:pPr>
      <w:r>
        <w:rPr/>
        <w:br w:type="column"/>
      </w:r>
      <w:r>
        <w:rPr>
          <w:rFonts w:ascii="Arial"/>
          <w:sz w:val="16"/>
        </w:rPr>
      </w:r>
    </w:p>
    <w:p>
      <w:pPr>
        <w:pStyle w:val="BodyText"/>
        <w:rPr>
          <w:rFonts w:ascii="Arial"/>
          <w:sz w:val="16"/>
        </w:rPr>
      </w:pPr>
    </w:p>
    <w:p>
      <w:pPr>
        <w:spacing w:before="139"/>
        <w:ind w:left="132" w:right="0" w:firstLine="0"/>
        <w:jc w:val="left"/>
        <w:rPr>
          <w:rFonts w:ascii="Arial"/>
          <w:b/>
          <w:sz w:val="14"/>
        </w:rPr>
      </w:pPr>
      <w:r>
        <w:rPr/>
        <w:pict>
          <v:shape style="position:absolute;margin-left:282.848596pt;margin-top:-23.841348pt;width:45.55pt;height:6.5pt;mso-position-horizontal-relative:page;mso-position-vertical-relative:paragraph;z-index:-255198208;rotation:60" type="#_x0000_t136" fillcolor="#231f20" stroked="f">
            <o:extrusion v:ext="view" autorotationcenter="t"/>
            <v:textpath style="font-family:&quot;Arial&quot;;font-size:6pt;v-text-kern:t;mso-text-shadow:auto" string="Lost River Fault"/>
            <w10:wrap type="none"/>
          </v:shape>
        </w:pict>
      </w:r>
      <w:r>
        <w:rPr>
          <w:rFonts w:ascii="Arial"/>
          <w:b/>
          <w:color w:val="231F20"/>
          <w:sz w:val="14"/>
        </w:rPr>
        <w:t>TS</w:t>
      </w:r>
    </w:p>
    <w:p>
      <w:pPr>
        <w:pStyle w:val="BodyText"/>
        <w:rPr>
          <w:rFonts w:ascii="Arial"/>
          <w:b/>
          <w:sz w:val="17"/>
        </w:rPr>
      </w:pPr>
    </w:p>
    <w:p>
      <w:pPr>
        <w:spacing w:before="0"/>
        <w:ind w:left="-20" w:right="0" w:firstLine="0"/>
        <w:jc w:val="left"/>
        <w:rPr>
          <w:rFonts w:ascii="Arial"/>
          <w:sz w:val="9"/>
        </w:rPr>
      </w:pPr>
      <w:r>
        <w:rPr>
          <w:rFonts w:ascii="Arial"/>
          <w:color w:val="231F20"/>
          <w:w w:val="110"/>
          <w:sz w:val="9"/>
        </w:rPr>
        <w:t>Chilly</w:t>
      </w:r>
    </w:p>
    <w:p>
      <w:pPr>
        <w:spacing w:line="225" w:lineRule="auto" w:before="79"/>
        <w:ind w:left="144" w:right="265" w:firstLine="0"/>
        <w:jc w:val="left"/>
        <w:rPr>
          <w:rFonts w:ascii="Arial"/>
          <w:sz w:val="9"/>
        </w:rPr>
      </w:pPr>
      <w:r>
        <w:rPr/>
        <w:br w:type="column"/>
      </w:r>
      <w:r>
        <w:rPr>
          <w:rFonts w:ascii="Arial"/>
          <w:color w:val="231F20"/>
          <w:w w:val="105"/>
          <w:sz w:val="9"/>
        </w:rPr>
        <w:t>Doublespring </w:t>
      </w:r>
      <w:r>
        <w:rPr>
          <w:rFonts w:ascii="Arial"/>
          <w:color w:val="231F20"/>
          <w:w w:val="110"/>
          <w:sz w:val="9"/>
        </w:rPr>
        <w:t>Pass</w:t>
      </w:r>
    </w:p>
    <w:p>
      <w:pPr>
        <w:pStyle w:val="BodyText"/>
        <w:rPr>
          <w:rFonts w:ascii="Arial"/>
          <w:sz w:val="10"/>
        </w:rPr>
      </w:pPr>
    </w:p>
    <w:p>
      <w:pPr>
        <w:pStyle w:val="BodyText"/>
        <w:rPr>
          <w:rFonts w:ascii="Arial"/>
          <w:sz w:val="10"/>
        </w:rPr>
      </w:pPr>
    </w:p>
    <w:p>
      <w:pPr>
        <w:pStyle w:val="BodyText"/>
        <w:rPr>
          <w:rFonts w:ascii="Arial"/>
          <w:sz w:val="10"/>
        </w:rPr>
      </w:pPr>
    </w:p>
    <w:p>
      <w:pPr>
        <w:pStyle w:val="BodyText"/>
        <w:spacing w:before="3"/>
        <w:rPr>
          <w:rFonts w:ascii="Arial"/>
          <w:sz w:val="14"/>
        </w:rPr>
      </w:pPr>
    </w:p>
    <w:p>
      <w:pPr>
        <w:spacing w:before="0"/>
        <w:ind w:left="379" w:right="0" w:firstLine="0"/>
        <w:jc w:val="left"/>
        <w:rPr>
          <w:rFonts w:ascii="Arial"/>
          <w:sz w:val="9"/>
        </w:rPr>
      </w:pPr>
      <w:r>
        <w:rPr>
          <w:rFonts w:ascii="Arial"/>
          <w:color w:val="231F20"/>
          <w:w w:val="110"/>
          <w:sz w:val="9"/>
        </w:rPr>
        <w:t>Borah Peak</w:t>
      </w:r>
    </w:p>
    <w:p>
      <w:pPr>
        <w:pStyle w:val="BodyText"/>
        <w:rPr>
          <w:rFonts w:ascii="Arial"/>
          <w:sz w:val="10"/>
        </w:rPr>
      </w:pPr>
    </w:p>
    <w:p>
      <w:pPr>
        <w:pStyle w:val="BodyText"/>
        <w:spacing w:before="10"/>
        <w:rPr>
          <w:rFonts w:ascii="Arial"/>
          <w:sz w:val="7"/>
        </w:rPr>
      </w:pPr>
    </w:p>
    <w:p>
      <w:pPr>
        <w:spacing w:before="1"/>
        <w:ind w:left="0" w:right="0" w:firstLine="0"/>
        <w:jc w:val="right"/>
        <w:rPr>
          <w:rFonts w:ascii="Arial"/>
          <w:sz w:val="13"/>
        </w:rPr>
      </w:pPr>
      <w:r>
        <w:rPr>
          <w:rFonts w:ascii="Arial"/>
          <w:color w:val="231F20"/>
          <w:w w:val="95"/>
          <w:sz w:val="13"/>
          <w:shd w:fill="FFFFFF" w:color="auto" w:val="clear"/>
        </w:rPr>
        <w:t>Pzc</w:t>
      </w:r>
    </w:p>
    <w:p>
      <w:pPr>
        <w:spacing w:before="6"/>
        <w:ind w:left="0" w:right="0" w:firstLine="0"/>
        <w:jc w:val="right"/>
        <w:rPr>
          <w:rFonts w:ascii="Arial"/>
          <w:b/>
          <w:sz w:val="14"/>
        </w:rPr>
      </w:pPr>
      <w:r>
        <w:rPr/>
        <w:br w:type="column"/>
      </w:r>
      <w:r>
        <w:rPr>
          <w:rFonts w:ascii="Arial"/>
          <w:b/>
          <w:color w:val="231F20"/>
          <w:sz w:val="14"/>
        </w:rPr>
        <w:t>S</w:t>
      </w:r>
    </w:p>
    <w:p>
      <w:pPr>
        <w:spacing w:before="99"/>
        <w:ind w:left="0" w:right="84" w:firstLine="0"/>
        <w:jc w:val="right"/>
        <w:rPr>
          <w:rFonts w:ascii="Arial"/>
          <w:sz w:val="13"/>
        </w:rPr>
      </w:pPr>
      <w:r>
        <w:rPr>
          <w:rFonts w:ascii="Arial"/>
          <w:color w:val="231F20"/>
          <w:w w:val="95"/>
          <w:sz w:val="13"/>
          <w:shd w:fill="FFFFFF" w:color="auto" w:val="clear"/>
        </w:rPr>
        <w:t>Pzc</w:t>
      </w:r>
    </w:p>
    <w:p>
      <w:pPr>
        <w:pStyle w:val="BodyText"/>
        <w:rPr>
          <w:rFonts w:ascii="Arial"/>
          <w:sz w:val="16"/>
        </w:rPr>
      </w:pPr>
      <w:r>
        <w:rPr/>
        <w:br w:type="column"/>
      </w:r>
      <w:r>
        <w:rPr>
          <w:rFonts w:ascii="Arial"/>
          <w:sz w:val="16"/>
        </w:rPr>
      </w:r>
    </w:p>
    <w:p>
      <w:pPr>
        <w:pStyle w:val="BodyText"/>
        <w:spacing w:before="1"/>
        <w:rPr>
          <w:rFonts w:ascii="Arial"/>
          <w:sz w:val="14"/>
        </w:rPr>
      </w:pPr>
    </w:p>
    <w:p>
      <w:pPr>
        <w:spacing w:before="0"/>
        <w:ind w:left="437" w:right="0" w:firstLine="0"/>
        <w:jc w:val="left"/>
        <w:rPr>
          <w:rFonts w:ascii="Arial"/>
          <w:b/>
          <w:sz w:val="14"/>
        </w:rPr>
      </w:pPr>
      <w:r>
        <w:rPr>
          <w:rFonts w:ascii="Arial"/>
          <w:b/>
          <w:color w:val="231F20"/>
          <w:w w:val="105"/>
          <w:sz w:val="14"/>
        </w:rPr>
        <w:t>WC</w:t>
      </w:r>
    </w:p>
    <w:p>
      <w:pPr>
        <w:spacing w:before="138"/>
        <w:ind w:left="227" w:right="0" w:firstLine="0"/>
        <w:jc w:val="left"/>
        <w:rPr>
          <w:rFonts w:ascii="Arial"/>
          <w:sz w:val="9"/>
        </w:rPr>
      </w:pPr>
      <w:r>
        <w:rPr>
          <w:rFonts w:ascii="Arial"/>
          <w:color w:val="231F20"/>
          <w:w w:val="110"/>
          <w:sz w:val="9"/>
        </w:rPr>
        <w:t>Hawley</w:t>
      </w:r>
      <w:r>
        <w:rPr>
          <w:rFonts w:ascii="Arial"/>
          <w:color w:val="231F20"/>
          <w:spacing w:val="-15"/>
          <w:w w:val="110"/>
          <w:sz w:val="9"/>
        </w:rPr>
        <w:t> </w:t>
      </w:r>
      <w:r>
        <w:rPr>
          <w:rFonts w:ascii="Arial"/>
          <w:color w:val="231F20"/>
          <w:spacing w:val="-5"/>
          <w:w w:val="110"/>
          <w:sz w:val="9"/>
        </w:rPr>
        <w:t>Mt.</w:t>
      </w:r>
    </w:p>
    <w:p>
      <w:pPr>
        <w:pStyle w:val="BodyText"/>
        <w:spacing w:before="3"/>
        <w:rPr>
          <w:rFonts w:ascii="Arial"/>
          <w:sz w:val="12"/>
        </w:rPr>
      </w:pPr>
    </w:p>
    <w:p>
      <w:pPr>
        <w:spacing w:before="0"/>
        <w:ind w:left="386" w:right="0" w:firstLine="0"/>
        <w:jc w:val="left"/>
        <w:rPr>
          <w:rFonts w:ascii="Arial"/>
          <w:sz w:val="13"/>
        </w:rPr>
      </w:pPr>
      <w:r>
        <w:rPr>
          <w:rFonts w:ascii="Arial"/>
          <w:color w:val="231F20"/>
          <w:sz w:val="13"/>
        </w:rPr>
        <w:t>Pzc</w:t>
      </w:r>
    </w:p>
    <w:p>
      <w:pPr>
        <w:spacing w:line="225" w:lineRule="auto" w:before="97"/>
        <w:ind w:left="7" w:right="0" w:firstLine="0"/>
        <w:jc w:val="left"/>
        <w:rPr>
          <w:rFonts w:ascii="Arial"/>
          <w:sz w:val="9"/>
        </w:rPr>
      </w:pPr>
      <w:r>
        <w:rPr>
          <w:rFonts w:ascii="Arial"/>
          <w:color w:val="231F20"/>
          <w:w w:val="110"/>
          <w:sz w:val="9"/>
        </w:rPr>
        <w:t>Pass Creek Summit</w:t>
      </w:r>
    </w:p>
    <w:p>
      <w:pPr>
        <w:pStyle w:val="BodyText"/>
        <w:rPr>
          <w:rFonts w:ascii="Arial"/>
          <w:sz w:val="10"/>
        </w:rPr>
      </w:pPr>
      <w:r>
        <w:rPr/>
        <w:br w:type="column"/>
      </w:r>
      <w:r>
        <w:rPr>
          <w:rFonts w:ascii="Arial"/>
          <w:sz w:val="10"/>
        </w:rPr>
      </w: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spacing w:before="74"/>
        <w:ind w:left="309" w:right="0" w:firstLine="0"/>
        <w:jc w:val="left"/>
        <w:rPr>
          <w:rFonts w:ascii="Arial"/>
          <w:sz w:val="9"/>
        </w:rPr>
      </w:pPr>
      <w:r>
        <w:rPr>
          <w:rFonts w:ascii="Arial"/>
          <w:color w:val="231F20"/>
          <w:w w:val="110"/>
          <w:sz w:val="9"/>
        </w:rPr>
        <w:t>Diamond Peak</w:t>
      </w:r>
    </w:p>
    <w:p>
      <w:pPr>
        <w:pStyle w:val="BodyText"/>
        <w:rPr>
          <w:rFonts w:ascii="Arial"/>
          <w:sz w:val="10"/>
        </w:rPr>
      </w:pPr>
    </w:p>
    <w:p>
      <w:pPr>
        <w:pStyle w:val="BodyText"/>
        <w:rPr>
          <w:rFonts w:ascii="Arial"/>
          <w:sz w:val="10"/>
        </w:rPr>
      </w:pPr>
    </w:p>
    <w:p>
      <w:pPr>
        <w:pStyle w:val="BodyText"/>
        <w:spacing w:before="3"/>
        <w:rPr>
          <w:rFonts w:ascii="Arial"/>
          <w:sz w:val="10"/>
        </w:rPr>
      </w:pPr>
    </w:p>
    <w:p>
      <w:pPr>
        <w:tabs>
          <w:tab w:pos="1422" w:val="left" w:leader="none"/>
        </w:tabs>
        <w:spacing w:before="0"/>
        <w:ind w:left="594" w:right="0" w:firstLine="0"/>
        <w:jc w:val="left"/>
        <w:rPr>
          <w:rFonts w:ascii="Arial"/>
          <w:b/>
          <w:sz w:val="14"/>
        </w:rPr>
      </w:pPr>
      <w:r>
        <w:rPr/>
        <w:pict>
          <v:shape style="position:absolute;margin-left:434.207336pt;margin-top:4.051770pt;width:13.8pt;height:7.3pt;mso-position-horizontal-relative:page;mso-position-vertical-relative:paragraph;z-index:251770880;rotation:64" type="#_x0000_t136" fillcolor="#231f20" stroked="f">
            <o:extrusion v:ext="view" autorotationcenter="t"/>
            <v:textpath style="font-family:&quot;Arial&quot;;font-size:7pt;v-text-kern:t;mso-text-shadow:auto" string="Lost"/>
            <w10:wrap type="none"/>
          </v:shape>
        </w:pict>
      </w:r>
      <w:r>
        <w:rPr/>
        <w:pict>
          <v:shape style="position:absolute;margin-left:476.611792pt;margin-top:-23.704909pt;width:15.2pt;height:6.5pt;mso-position-horizontal-relative:page;mso-position-vertical-relative:paragraph;z-index:251771904;rotation:65" type="#_x0000_t136" fillcolor="#231f20" stroked="f">
            <o:extrusion v:ext="view" autorotationcenter="t"/>
            <v:textpath style="font-family:&quot;Arial&quot;;font-size:6pt;v-text-kern:t;mso-text-shadow:auto;font-style:italic" string="Birch"/>
            <w10:wrap type="none"/>
          </v:shape>
        </w:pict>
      </w:r>
      <w:r>
        <w:rPr/>
        <w:pict>
          <v:shape style="position:absolute;margin-left:487.748987pt;margin-top:2.989716pt;width:17.8pt;height:6.5pt;mso-position-horizontal-relative:page;mso-position-vertical-relative:paragraph;z-index:-255190016;rotation:65" type="#_x0000_t136" fillcolor="#231f20" stroked="f">
            <o:extrusion v:ext="view" autorotationcenter="t"/>
            <v:textpath style="font-family:&quot;Arial&quot;;font-size:6pt;v-text-kern:t;mso-text-shadow:auto;font-style:italic" string="Creek"/>
            <w10:wrap type="none"/>
          </v:shape>
        </w:pict>
      </w:r>
      <w:r>
        <w:rPr/>
        <w:pict>
          <v:shape style="position:absolute;margin-left:428.581256pt;margin-top:-10.546911pt;width:15.4pt;height:7.3pt;mso-position-horizontal-relative:page;mso-position-vertical-relative:paragraph;z-index:251782144;rotation:80" type="#_x0000_t136" fillcolor="#231f20" stroked="f">
            <o:extrusion v:ext="view" autorotationcenter="t"/>
            <v:textpath style="font-family:&quot;Arial&quot;;font-size:7pt;v-text-kern:t;mso-text-shadow:auto" string="Little"/>
            <w10:wrap type="none"/>
          </v:shape>
        </w:pict>
      </w:r>
      <w:r>
        <w:rPr>
          <w:rFonts w:ascii="Arial"/>
          <w:color w:val="231F20"/>
          <w:sz w:val="13"/>
        </w:rPr>
        <w:t>Pzc</w:t>
        <w:tab/>
      </w:r>
      <w:r>
        <w:rPr>
          <w:rFonts w:ascii="Arial"/>
          <w:b/>
          <w:color w:val="231F20"/>
          <w:position w:val="-2"/>
          <w:sz w:val="14"/>
        </w:rPr>
        <w:t>BD</w:t>
      </w:r>
    </w:p>
    <w:p>
      <w:pPr>
        <w:spacing w:after="0"/>
        <w:jc w:val="left"/>
        <w:rPr>
          <w:rFonts w:ascii="Arial"/>
          <w:sz w:val="14"/>
        </w:rPr>
        <w:sectPr>
          <w:type w:val="continuous"/>
          <w:pgSz w:w="12240" w:h="15840"/>
          <w:pgMar w:top="920" w:bottom="280" w:left="0" w:right="0"/>
          <w:cols w:num="11" w:equalWidth="0">
            <w:col w:w="1647" w:space="40"/>
            <w:col w:w="647" w:space="39"/>
            <w:col w:w="637" w:space="39"/>
            <w:col w:w="308" w:space="39"/>
            <w:col w:w="313" w:space="476"/>
            <w:col w:w="1716" w:space="40"/>
            <w:col w:w="320" w:space="39"/>
            <w:col w:w="986" w:space="39"/>
            <w:col w:w="493" w:space="40"/>
            <w:col w:w="708" w:space="39"/>
            <w:col w:w="3635"/>
          </w:cols>
        </w:sect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spacing w:before="1"/>
        <w:rPr>
          <w:rFonts w:ascii="Arial"/>
          <w:b/>
          <w:sz w:val="15"/>
        </w:rPr>
      </w:pPr>
    </w:p>
    <w:p>
      <w:pPr>
        <w:spacing w:before="0"/>
        <w:ind w:left="2028" w:right="0" w:firstLine="0"/>
        <w:jc w:val="left"/>
        <w:rPr>
          <w:rFonts w:ascii="Arial"/>
          <w:sz w:val="12"/>
        </w:rPr>
      </w:pPr>
      <w:r>
        <w:rPr>
          <w:rFonts w:ascii="Arial"/>
          <w:color w:val="231F20"/>
          <w:sz w:val="12"/>
        </w:rPr>
        <w:t>Ti</w:t>
      </w:r>
    </w:p>
    <w:p>
      <w:pPr>
        <w:pStyle w:val="BodyText"/>
        <w:spacing w:before="4"/>
        <w:rPr>
          <w:rFonts w:ascii="Arial"/>
          <w:sz w:val="11"/>
        </w:rPr>
      </w:pPr>
    </w:p>
    <w:p>
      <w:pPr>
        <w:spacing w:line="124" w:lineRule="exact" w:before="0"/>
        <w:ind w:left="2007" w:right="0" w:firstLine="0"/>
        <w:jc w:val="left"/>
        <w:rPr>
          <w:rFonts w:ascii="Arial"/>
          <w:sz w:val="12"/>
        </w:rPr>
      </w:pPr>
      <w:r>
        <w:rPr>
          <w:rFonts w:ascii="Arial"/>
          <w:color w:val="231F20"/>
          <w:sz w:val="12"/>
        </w:rPr>
        <w:t>Kib</w:t>
      </w:r>
    </w:p>
    <w:p>
      <w:pPr>
        <w:pStyle w:val="BodyText"/>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4"/>
        <w:rPr>
          <w:rFonts w:ascii="Arial"/>
          <w:sz w:val="15"/>
        </w:rPr>
      </w:pPr>
    </w:p>
    <w:p>
      <w:pPr>
        <w:spacing w:line="208" w:lineRule="auto" w:before="0"/>
        <w:ind w:left="77" w:right="0" w:firstLine="0"/>
        <w:jc w:val="left"/>
        <w:rPr>
          <w:rFonts w:ascii="Arial"/>
          <w:sz w:val="12"/>
        </w:rPr>
      </w:pPr>
      <w:r>
        <w:rPr>
          <w:rFonts w:ascii="Arial"/>
          <w:color w:val="231F20"/>
          <w:sz w:val="12"/>
        </w:rPr>
        <w:t>Eocene Challis volcanic Group and QT </w:t>
      </w:r>
      <w:r>
        <w:rPr>
          <w:rFonts w:ascii="Arial"/>
          <w:color w:val="231F20"/>
          <w:spacing w:val="-4"/>
          <w:sz w:val="12"/>
        </w:rPr>
        <w:t>sediments</w:t>
      </w:r>
    </w:p>
    <w:p>
      <w:pPr>
        <w:spacing w:before="50"/>
        <w:ind w:left="77" w:right="0" w:firstLine="0"/>
        <w:jc w:val="left"/>
        <w:rPr>
          <w:rFonts w:ascii="Arial"/>
          <w:sz w:val="12"/>
        </w:rPr>
      </w:pPr>
      <w:r>
        <w:rPr>
          <w:rFonts w:ascii="Arial"/>
          <w:color w:val="231F20"/>
          <w:sz w:val="12"/>
        </w:rPr>
        <w:t>Intrusive</w:t>
      </w:r>
      <w:r>
        <w:rPr>
          <w:rFonts w:ascii="Arial"/>
          <w:color w:val="231F20"/>
          <w:spacing w:val="-1"/>
          <w:sz w:val="12"/>
        </w:rPr>
        <w:t> </w:t>
      </w:r>
      <w:r>
        <w:rPr>
          <w:rFonts w:ascii="Arial"/>
          <w:color w:val="231F20"/>
          <w:sz w:val="12"/>
        </w:rPr>
        <w:t>rocks</w:t>
      </w:r>
    </w:p>
    <w:p>
      <w:pPr>
        <w:pStyle w:val="BodyText"/>
        <w:spacing w:before="1"/>
        <w:rPr>
          <w:rFonts w:ascii="Arial"/>
          <w:sz w:val="10"/>
        </w:rPr>
      </w:pPr>
    </w:p>
    <w:p>
      <w:pPr>
        <w:spacing w:line="122" w:lineRule="exact" w:before="0"/>
        <w:ind w:left="77" w:right="0" w:firstLine="0"/>
        <w:jc w:val="left"/>
        <w:rPr>
          <w:rFonts w:ascii="Arial"/>
          <w:sz w:val="12"/>
        </w:rPr>
      </w:pPr>
      <w:r>
        <w:rPr>
          <w:rFonts w:ascii="Arial"/>
          <w:color w:val="231F20"/>
          <w:sz w:val="12"/>
        </w:rPr>
        <w:t>Idaho</w:t>
      </w:r>
      <w:r>
        <w:rPr>
          <w:rFonts w:ascii="Arial"/>
          <w:color w:val="231F20"/>
          <w:spacing w:val="-1"/>
          <w:sz w:val="12"/>
        </w:rPr>
        <w:t> </w:t>
      </w:r>
      <w:r>
        <w:rPr>
          <w:rFonts w:ascii="Arial"/>
          <w:color w:val="231F20"/>
          <w:sz w:val="12"/>
        </w:rPr>
        <w:t>Batholith</w:t>
      </w:r>
    </w:p>
    <w:p>
      <w:pPr>
        <w:pStyle w:val="BodyText"/>
        <w:rPr>
          <w:rFonts w:ascii="Arial"/>
          <w:sz w:val="14"/>
        </w:rPr>
      </w:pPr>
      <w:r>
        <w:rPr/>
        <w:br w:type="column"/>
      </w:r>
      <w:r>
        <w:rPr>
          <w:rFonts w:ascii="Arial"/>
          <w:sz w:val="14"/>
        </w:rPr>
      </w:r>
    </w:p>
    <w:p>
      <w:pPr>
        <w:pStyle w:val="BodyText"/>
        <w:rPr>
          <w:rFonts w:ascii="Arial"/>
          <w:sz w:val="14"/>
        </w:rPr>
      </w:pPr>
    </w:p>
    <w:p>
      <w:pPr>
        <w:pStyle w:val="BodyText"/>
        <w:rPr>
          <w:rFonts w:ascii="Arial"/>
          <w:sz w:val="14"/>
        </w:rPr>
      </w:pPr>
    </w:p>
    <w:p>
      <w:pPr>
        <w:pStyle w:val="BodyText"/>
        <w:rPr>
          <w:rFonts w:ascii="Arial"/>
          <w:sz w:val="14"/>
        </w:rPr>
      </w:pPr>
    </w:p>
    <w:p>
      <w:pPr>
        <w:pStyle w:val="BodyText"/>
        <w:spacing w:before="6"/>
        <w:rPr>
          <w:rFonts w:ascii="Arial"/>
          <w:sz w:val="15"/>
        </w:rPr>
      </w:pPr>
    </w:p>
    <w:p>
      <w:pPr>
        <w:spacing w:line="360" w:lineRule="atLeast" w:before="0"/>
        <w:ind w:left="697" w:right="0" w:firstLine="68"/>
        <w:jc w:val="left"/>
        <w:rPr>
          <w:rFonts w:ascii="Arial"/>
          <w:sz w:val="13"/>
        </w:rPr>
      </w:pPr>
      <w:r>
        <w:rPr/>
        <w:pict>
          <v:shape style="position:absolute;margin-left:406.829834pt;margin-top:18.208218pt;width:7.3pt;height:7.3pt;mso-position-horizontal-relative:page;mso-position-vertical-relative:paragraph;z-index:251780096;rotation:76" type="#_x0000_t136" fillcolor="#231f20" stroked="f">
            <o:extrusion v:ext="view" autorotationcenter="t"/>
            <v:textpath style="font-family:&quot;Arial&quot;;font-size:7pt;v-text-kern:t;mso-text-shadow:auto" string="R."/>
            <w10:wrap type="none"/>
          </v:shape>
        </w:pict>
      </w:r>
      <w:r>
        <w:rPr>
          <w:rFonts w:ascii="Arial"/>
          <w:color w:val="231F20"/>
          <w:sz w:val="13"/>
        </w:rPr>
        <w:t>Pzbs </w:t>
      </w:r>
      <w:r>
        <w:rPr>
          <w:rFonts w:ascii="Arial"/>
          <w:color w:val="231F20"/>
          <w:w w:val="95"/>
          <w:sz w:val="13"/>
        </w:rPr>
        <w:t>Pioneer</w:t>
      </w:r>
    </w:p>
    <w:p>
      <w:pPr>
        <w:pStyle w:val="BodyText"/>
        <w:rPr>
          <w:rFonts w:ascii="Arial"/>
          <w:sz w:val="14"/>
        </w:rPr>
      </w:pPr>
      <w:r>
        <w:rPr/>
        <w:br w:type="column"/>
      </w:r>
      <w:r>
        <w:rPr>
          <w:rFonts w:ascii="Arial"/>
          <w:sz w:val="14"/>
        </w:rPr>
      </w:r>
    </w:p>
    <w:p>
      <w:pPr>
        <w:pStyle w:val="BodyText"/>
        <w:rPr>
          <w:rFonts w:ascii="Arial"/>
          <w:sz w:val="14"/>
        </w:rPr>
      </w:pPr>
    </w:p>
    <w:p>
      <w:pPr>
        <w:pStyle w:val="BodyText"/>
        <w:rPr>
          <w:rFonts w:ascii="Arial"/>
          <w:sz w:val="14"/>
        </w:rPr>
      </w:pPr>
    </w:p>
    <w:p>
      <w:pPr>
        <w:spacing w:before="81"/>
        <w:ind w:left="76" w:right="0" w:firstLine="0"/>
        <w:jc w:val="left"/>
        <w:rPr>
          <w:rFonts w:ascii="Arial"/>
          <w:sz w:val="13"/>
        </w:rPr>
      </w:pPr>
      <w:r>
        <w:rPr>
          <w:rFonts w:ascii="Arial"/>
          <w:color w:val="231F20"/>
          <w:w w:val="95"/>
          <w:sz w:val="13"/>
        </w:rPr>
        <w:t>Pzc</w:t>
      </w:r>
    </w:p>
    <w:p>
      <w:pPr>
        <w:pStyle w:val="BodyText"/>
        <w:rPr>
          <w:rFonts w:ascii="Arial"/>
          <w:sz w:val="14"/>
        </w:rPr>
      </w:pPr>
      <w:r>
        <w:rPr/>
        <w:br w:type="column"/>
      </w:r>
      <w:r>
        <w:rPr>
          <w:rFonts w:ascii="Arial"/>
          <w:sz w:val="14"/>
        </w:rPr>
      </w: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spacing w:before="5"/>
        <w:rPr>
          <w:rFonts w:ascii="Arial"/>
          <w:sz w:val="16"/>
        </w:rPr>
      </w:pPr>
    </w:p>
    <w:p>
      <w:pPr>
        <w:spacing w:before="0"/>
        <w:ind w:left="197" w:right="0" w:firstLine="0"/>
        <w:jc w:val="left"/>
        <w:rPr>
          <w:rFonts w:ascii="Arial"/>
          <w:sz w:val="13"/>
        </w:rPr>
      </w:pPr>
      <w:r>
        <w:rPr/>
        <w:pict>
          <v:shape style="position:absolute;margin-left:304.030927pt;margin-top:-29.75985pt;width:18.4pt;height:6.5pt;mso-position-horizontal-relative:page;mso-position-vertical-relative:paragraph;z-index:251768832;rotation:62" type="#_x0000_t136" fillcolor="#231f20" stroked="f">
            <o:extrusion v:ext="view" autorotationcenter="t"/>
            <v:textpath style="font-family:&quot;Arial&quot;;font-size:6pt;v-text-kern:t;mso-text-shadow:auto" string="Thrust"/>
            <w10:wrap type="none"/>
          </v:shape>
        </w:pict>
      </w:r>
      <w:r>
        <w:rPr>
          <w:rFonts w:ascii="Arial"/>
          <w:color w:val="231F20"/>
          <w:sz w:val="13"/>
          <w:shd w:fill="FFFFFF" w:color="auto" w:val="clear"/>
        </w:rPr>
        <w:t>WPz</w:t>
      </w:r>
    </w:p>
    <w:p>
      <w:pPr>
        <w:spacing w:line="208" w:lineRule="auto" w:before="0"/>
        <w:ind w:left="468" w:right="-4" w:firstLine="0"/>
        <w:jc w:val="left"/>
        <w:rPr>
          <w:rFonts w:ascii="Arial"/>
          <w:sz w:val="13"/>
        </w:rPr>
      </w:pPr>
      <w:r>
        <w:rPr/>
        <w:br w:type="column"/>
      </w:r>
      <w:r>
        <w:rPr>
          <w:rFonts w:ascii="Arial"/>
          <w:color w:val="231F20"/>
          <w:w w:val="95"/>
          <w:sz w:val="13"/>
        </w:rPr>
        <w:t>Borah </w:t>
      </w:r>
      <w:r>
        <w:rPr>
          <w:rFonts w:ascii="Arial"/>
          <w:color w:val="231F20"/>
          <w:sz w:val="13"/>
        </w:rPr>
        <w:t>Peak Horst</w:t>
      </w:r>
    </w:p>
    <w:p>
      <w:pPr>
        <w:spacing w:before="52"/>
        <w:ind w:left="0" w:right="92" w:firstLine="0"/>
        <w:jc w:val="right"/>
        <w:rPr>
          <w:rFonts w:ascii="Arial"/>
          <w:b/>
          <w:sz w:val="14"/>
        </w:rPr>
      </w:pPr>
      <w:r>
        <w:rPr/>
        <w:br w:type="column"/>
      </w:r>
      <w:r>
        <w:rPr>
          <w:rFonts w:ascii="Arial"/>
          <w:b/>
          <w:color w:val="231F20"/>
          <w:sz w:val="14"/>
        </w:rPr>
        <w:t>MK</w:t>
      </w:r>
    </w:p>
    <w:p>
      <w:pPr>
        <w:pStyle w:val="BodyText"/>
        <w:rPr>
          <w:rFonts w:ascii="Arial"/>
          <w:b/>
          <w:sz w:val="16"/>
        </w:rPr>
      </w:pPr>
    </w:p>
    <w:p>
      <w:pPr>
        <w:pStyle w:val="BodyText"/>
        <w:spacing w:before="7"/>
        <w:rPr>
          <w:rFonts w:ascii="Arial"/>
          <w:b/>
          <w:sz w:val="16"/>
        </w:rPr>
      </w:pPr>
    </w:p>
    <w:p>
      <w:pPr>
        <w:spacing w:before="0"/>
        <w:ind w:left="0" w:right="0" w:firstLine="0"/>
        <w:jc w:val="right"/>
        <w:rPr>
          <w:rFonts w:ascii="Arial"/>
          <w:sz w:val="13"/>
        </w:rPr>
      </w:pPr>
      <w:r>
        <w:rPr>
          <w:rFonts w:ascii="Arial"/>
          <w:color w:val="231F20"/>
          <w:w w:val="95"/>
          <w:sz w:val="13"/>
        </w:rPr>
        <w:t>Pzc</w:t>
      </w:r>
    </w:p>
    <w:p>
      <w:pPr>
        <w:pStyle w:val="BodyText"/>
        <w:rPr>
          <w:rFonts w:ascii="Arial"/>
          <w:sz w:val="10"/>
        </w:rPr>
      </w:pPr>
      <w:r>
        <w:rPr/>
        <w:br w:type="column"/>
      </w:r>
      <w:r>
        <w:rPr>
          <w:rFonts w:ascii="Arial"/>
          <w:sz w:val="10"/>
        </w:rPr>
      </w:r>
    </w:p>
    <w:p>
      <w:pPr>
        <w:pStyle w:val="BodyText"/>
        <w:rPr>
          <w:rFonts w:ascii="Arial"/>
          <w:sz w:val="10"/>
        </w:rPr>
      </w:pPr>
    </w:p>
    <w:p>
      <w:pPr>
        <w:pStyle w:val="BodyText"/>
        <w:rPr>
          <w:rFonts w:ascii="Arial"/>
          <w:sz w:val="10"/>
        </w:rPr>
      </w:pPr>
    </w:p>
    <w:p>
      <w:pPr>
        <w:pStyle w:val="BodyText"/>
        <w:spacing w:before="3"/>
        <w:rPr>
          <w:rFonts w:ascii="Arial"/>
          <w:sz w:val="13"/>
        </w:rPr>
      </w:pPr>
    </w:p>
    <w:p>
      <w:pPr>
        <w:spacing w:before="0"/>
        <w:ind w:left="628" w:right="0" w:firstLine="0"/>
        <w:jc w:val="left"/>
        <w:rPr>
          <w:rFonts w:ascii="Arial"/>
          <w:sz w:val="9"/>
        </w:rPr>
      </w:pPr>
      <w:r>
        <w:rPr/>
        <w:pict>
          <v:shape style="position:absolute;margin-left:296.469635pt;margin-top:-13.27013pt;width:16.25pt;height:6.5pt;mso-position-horizontal-relative:page;mso-position-vertical-relative:paragraph;z-index:251765760;rotation:60" type="#_x0000_t136" fillcolor="#231f20" stroked="f">
            <o:extrusion v:ext="view" autorotationcenter="t"/>
            <v:textpath style="font-family:&quot;Arial&quot;;font-size:6pt;v-text-kern:t;mso-text-shadow:auto" string="Basin"/>
            <w10:wrap type="none"/>
          </v:shape>
        </w:pict>
      </w:r>
      <w:r>
        <w:rPr/>
        <w:pict>
          <v:shape style="position:absolute;margin-left:226.526175pt;margin-top:-27.898585pt;width:42.45pt;height:6.5pt;mso-position-horizontal-relative:page;mso-position-vertical-relative:paragraph;z-index:251769856;rotation:62" type="#_x0000_t136" fillcolor="#231f20" stroked="f">
            <o:extrusion v:ext="view" autorotationcenter="t"/>
            <v:textpath style="font-family:&quot;Arial&quot;;font-size:6pt;v-text-kern:t;mso-text-shadow:auto" string="Pioneer Thrust"/>
            <w10:wrap type="none"/>
          </v:shape>
        </w:pict>
      </w:r>
      <w:r>
        <w:rPr>
          <w:rFonts w:ascii="Arial"/>
          <w:color w:val="231F20"/>
          <w:w w:val="110"/>
          <w:sz w:val="9"/>
        </w:rPr>
        <w:t>Leslie</w:t>
      </w:r>
    </w:p>
    <w:p>
      <w:pPr>
        <w:pStyle w:val="BodyText"/>
        <w:rPr>
          <w:rFonts w:ascii="Arial"/>
          <w:sz w:val="10"/>
        </w:rPr>
      </w:pPr>
    </w:p>
    <w:p>
      <w:pPr>
        <w:pStyle w:val="BodyText"/>
        <w:rPr>
          <w:rFonts w:ascii="Arial"/>
          <w:sz w:val="10"/>
        </w:rPr>
      </w:pPr>
    </w:p>
    <w:p>
      <w:pPr>
        <w:pStyle w:val="BodyText"/>
        <w:spacing w:before="10"/>
        <w:rPr>
          <w:rFonts w:ascii="Arial"/>
          <w:sz w:val="11"/>
        </w:rPr>
      </w:pPr>
    </w:p>
    <w:p>
      <w:pPr>
        <w:spacing w:before="0"/>
        <w:ind w:left="0" w:right="0" w:firstLine="0"/>
        <w:jc w:val="right"/>
        <w:rPr>
          <w:rFonts w:ascii="Arial"/>
          <w:b/>
          <w:sz w:val="14"/>
        </w:rPr>
      </w:pPr>
      <w:r>
        <w:rPr/>
        <w:pict>
          <v:shape style="position:absolute;margin-left:358.320709pt;margin-top:-15.71382pt;width:31.7pt;height:6.5pt;mso-position-horizontal-relative:page;mso-position-vertical-relative:paragraph;z-index:251745280;rotation:24" type="#_x0000_t136" fillcolor="#231f20" stroked="f">
            <o:extrusion v:ext="view" autorotationcenter="t"/>
            <v:textpath style="font-family:&quot;Arial&quot;;font-size:6pt;v-text-kern:t;mso-text-shadow:auto;font-style:italic" string="Big Lost R."/>
            <w10:wrap type="none"/>
          </v:shape>
        </w:pict>
      </w:r>
      <w:r>
        <w:rPr/>
        <w:pict>
          <v:shape style="position:absolute;margin-left:388.968018pt;margin-top:-17.927574pt;width:10.55pt;height:7.3pt;mso-position-horizontal-relative:page;mso-position-vertical-relative:paragraph;z-index:251746304;rotation:28" type="#_x0000_t136" fillcolor="#231f20" stroked="f">
            <o:extrusion v:ext="view" autorotationcenter="t"/>
            <v:textpath style="font-family:&quot;Arial&quot;;font-size:7pt;v-text-kern:t;mso-text-shadow:auto" string="Big"/>
            <w10:wrap type="none"/>
          </v:shape>
        </w:pict>
      </w:r>
      <w:r>
        <w:rPr/>
        <w:pict>
          <v:shape style="position:absolute;margin-left:396.210571pt;margin-top:-7.312303pt;width:13.8pt;height:7.3pt;mso-position-horizontal-relative:page;mso-position-vertical-relative:paragraph;z-index:-255199232;rotation:60" type="#_x0000_t136" fillcolor="#231f20" stroked="f">
            <o:extrusion v:ext="view" autorotationcenter="t"/>
            <v:textpath style="font-family:&quot;Arial&quot;;font-size:7pt;v-text-kern:t;mso-text-shadow:auto" string="Lost"/>
            <w10:wrap type="none"/>
          </v:shape>
        </w:pict>
      </w:r>
      <w:r>
        <w:rPr>
          <w:rFonts w:ascii="Arial"/>
          <w:b/>
          <w:color w:val="231F20"/>
          <w:sz w:val="14"/>
        </w:rPr>
        <w:t>PC</w:t>
      </w:r>
    </w:p>
    <w:p>
      <w:pPr>
        <w:pStyle w:val="BodyText"/>
        <w:spacing w:before="4"/>
        <w:rPr>
          <w:rFonts w:ascii="Arial"/>
          <w:b/>
          <w:sz w:val="16"/>
        </w:rPr>
      </w:pPr>
    </w:p>
    <w:p>
      <w:pPr>
        <w:spacing w:before="1"/>
        <w:ind w:left="618" w:right="0" w:firstLine="0"/>
        <w:jc w:val="left"/>
        <w:rPr>
          <w:rFonts w:ascii="Arial"/>
          <w:sz w:val="13"/>
        </w:rPr>
      </w:pPr>
      <w:r>
        <w:rPr>
          <w:rFonts w:ascii="Arial"/>
          <w:color w:val="231F20"/>
          <w:sz w:val="13"/>
        </w:rPr>
        <w:t>Pzc</w:t>
      </w:r>
    </w:p>
    <w:p>
      <w:pPr>
        <w:pStyle w:val="BodyText"/>
        <w:rPr>
          <w:rFonts w:ascii="Arial"/>
          <w:sz w:val="14"/>
        </w:rPr>
      </w:pPr>
      <w:r>
        <w:rPr/>
        <w:br w:type="column"/>
      </w:r>
      <w:r>
        <w:rPr>
          <w:rFonts w:ascii="Arial"/>
          <w:sz w:val="14"/>
        </w:rPr>
      </w:r>
    </w:p>
    <w:p>
      <w:pPr>
        <w:pStyle w:val="BodyText"/>
        <w:rPr>
          <w:rFonts w:ascii="Arial"/>
          <w:sz w:val="14"/>
        </w:rPr>
      </w:pPr>
    </w:p>
    <w:p>
      <w:pPr>
        <w:spacing w:before="96"/>
        <w:ind w:left="202" w:right="0" w:firstLine="0"/>
        <w:jc w:val="left"/>
        <w:rPr>
          <w:rFonts w:ascii="Arial"/>
          <w:sz w:val="13"/>
        </w:rPr>
      </w:pPr>
      <w:r>
        <w:rPr/>
        <w:pict>
          <v:shape style="position:absolute;margin-left:355.961273pt;margin-top:-2.030942pt;width:16.75pt;height:4.9pt;mso-position-horizontal-relative:page;mso-position-vertical-relative:paragraph;z-index:251744256;rotation:23" type="#_x0000_t136" fillcolor="#231f20" stroked="f">
            <o:extrusion v:ext="view" autorotationcenter="t"/>
            <v:textpath style="font-family:&quot;Arial&quot;;font-size:4pt;v-text-kern:t;mso-text-shadow:auto" string="Mackay"/>
            <w10:wrap type="none"/>
          </v:shape>
        </w:pict>
      </w:r>
      <w:r>
        <w:rPr/>
        <w:pict>
          <v:shape style="position:absolute;margin-left:284.223541pt;margin-top:15.59004pt;width:31.7pt;height:6.5pt;mso-position-horizontal-relative:page;mso-position-vertical-relative:paragraph;z-index:251747328;rotation:32" type="#_x0000_t136" fillcolor="#231f20" stroked="f">
            <o:extrusion v:ext="view" autorotationcenter="t"/>
            <v:textpath style="font-family:&quot;Arial&quot;;font-size:6pt;v-text-kern:t;mso-text-shadow:auto;font-style:italic" string="Big Lost R."/>
            <w10:wrap type="none"/>
          </v:shape>
        </w:pict>
      </w:r>
      <w:r>
        <w:rPr>
          <w:rFonts w:ascii="Arial"/>
          <w:color w:val="231F20"/>
          <w:w w:val="95"/>
          <w:sz w:val="13"/>
        </w:rPr>
        <w:t>Pzc</w:t>
      </w:r>
    </w:p>
    <w:p>
      <w:pPr>
        <w:spacing w:before="141"/>
        <w:ind w:left="521" w:right="0" w:firstLine="0"/>
        <w:jc w:val="left"/>
        <w:rPr>
          <w:rFonts w:ascii="Arial"/>
          <w:b/>
          <w:sz w:val="14"/>
        </w:rPr>
      </w:pPr>
      <w:r>
        <w:rPr/>
        <w:br w:type="column"/>
      </w:r>
      <w:r>
        <w:rPr>
          <w:rFonts w:ascii="Arial"/>
          <w:b/>
          <w:color w:val="231F20"/>
          <w:w w:val="105"/>
          <w:sz w:val="14"/>
        </w:rPr>
        <w:t>FS</w:t>
      </w:r>
    </w:p>
    <w:p>
      <w:pPr>
        <w:pStyle w:val="BodyText"/>
        <w:rPr>
          <w:rFonts w:ascii="Arial"/>
          <w:b/>
          <w:sz w:val="16"/>
        </w:rPr>
      </w:pPr>
    </w:p>
    <w:p>
      <w:pPr>
        <w:pStyle w:val="BodyText"/>
        <w:spacing w:before="9"/>
        <w:rPr>
          <w:rFonts w:ascii="Arial"/>
          <w:b/>
          <w:sz w:val="23"/>
        </w:rPr>
      </w:pPr>
    </w:p>
    <w:p>
      <w:pPr>
        <w:spacing w:line="208" w:lineRule="auto" w:before="1"/>
        <w:ind w:left="236" w:right="169" w:firstLine="0"/>
        <w:jc w:val="left"/>
        <w:rPr>
          <w:rFonts w:ascii="Arial"/>
          <w:sz w:val="13"/>
        </w:rPr>
      </w:pPr>
      <w:r>
        <w:rPr/>
        <w:pict>
          <v:shape style="position:absolute;margin-left:440.715851pt;margin-top:-29.920803pt;width:17.05pt;height:7.3pt;mso-position-horizontal-relative:page;mso-position-vertical-relative:paragraph;z-index:251762688;rotation:60" type="#_x0000_t136" fillcolor="#231f20" stroked="f">
            <o:extrusion v:ext="view" autorotationcenter="t"/>
            <v:textpath style="font-family:&quot;Arial&quot;;font-size:7pt;v-text-kern:t;mso-text-shadow:auto" string="River"/>
            <w10:wrap type="none"/>
          </v:shape>
        </w:pict>
      </w:r>
      <w:r>
        <w:rPr/>
        <w:pict>
          <v:shape style="position:absolute;margin-left:450.486011pt;margin-top:-12.711013pt;width:19.4pt;height:7.3pt;mso-position-horizontal-relative:page;mso-position-vertical-relative:paragraph;z-index:251766784;rotation:61" type="#_x0000_t136" fillcolor="#231f20" stroked="f">
            <o:extrusion v:ext="view" autorotationcenter="t"/>
            <v:textpath style="font-family:&quot;Arial&quot;;font-size:7pt;v-text-kern:t;mso-text-shadow:auto" string="Valley"/>
            <w10:wrap type="none"/>
          </v:shape>
        </w:pict>
      </w:r>
      <w:r>
        <w:rPr>
          <w:rFonts w:ascii="Arial"/>
          <w:color w:val="231F20"/>
          <w:sz w:val="13"/>
        </w:rPr>
        <w:t>Arco Pass</w:t>
      </w:r>
    </w:p>
    <w:p>
      <w:pPr>
        <w:pStyle w:val="BodyText"/>
        <w:rPr>
          <w:rFonts w:ascii="Arial"/>
          <w:sz w:val="14"/>
        </w:rPr>
      </w:pPr>
    </w:p>
    <w:p>
      <w:pPr>
        <w:pStyle w:val="BodyText"/>
        <w:spacing w:before="8"/>
        <w:rPr>
          <w:rFonts w:ascii="Arial"/>
          <w:sz w:val="16"/>
        </w:rPr>
      </w:pPr>
    </w:p>
    <w:p>
      <w:pPr>
        <w:spacing w:before="0"/>
        <w:ind w:left="497" w:right="0" w:firstLine="0"/>
        <w:jc w:val="left"/>
        <w:rPr>
          <w:rFonts w:ascii="Arial"/>
          <w:sz w:val="13"/>
        </w:rPr>
      </w:pPr>
      <w:r>
        <w:rPr>
          <w:rFonts w:ascii="Arial"/>
          <w:color w:val="231F20"/>
          <w:w w:val="95"/>
          <w:sz w:val="13"/>
        </w:rPr>
        <w:t>Pzc</w:t>
      </w:r>
    </w:p>
    <w:p>
      <w:pPr>
        <w:pStyle w:val="BodyText"/>
        <w:rPr>
          <w:rFonts w:ascii="Arial"/>
          <w:sz w:val="10"/>
        </w:rPr>
      </w:pPr>
      <w:r>
        <w:rPr/>
        <w:br w:type="column"/>
      </w:r>
      <w:r>
        <w:rPr>
          <w:rFonts w:ascii="Arial"/>
          <w:sz w:val="10"/>
        </w:rPr>
      </w:r>
    </w:p>
    <w:p>
      <w:pPr>
        <w:pStyle w:val="BodyText"/>
        <w:spacing w:before="6"/>
        <w:rPr>
          <w:rFonts w:ascii="Arial"/>
          <w:sz w:val="13"/>
        </w:rPr>
      </w:pPr>
    </w:p>
    <w:p>
      <w:pPr>
        <w:spacing w:before="0"/>
        <w:ind w:left="377" w:right="0" w:firstLine="0"/>
        <w:jc w:val="left"/>
        <w:rPr>
          <w:rFonts w:ascii="Arial"/>
          <w:sz w:val="9"/>
        </w:rPr>
      </w:pPr>
      <w:r>
        <w:rPr>
          <w:rFonts w:ascii="Arial"/>
          <w:color w:val="231F20"/>
          <w:w w:val="110"/>
          <w:sz w:val="9"/>
        </w:rPr>
        <w:t>Saddle Mt.</w:t>
      </w:r>
    </w:p>
    <w:p>
      <w:pPr>
        <w:pStyle w:val="BodyText"/>
        <w:rPr>
          <w:rFonts w:ascii="Arial"/>
          <w:sz w:val="10"/>
        </w:rPr>
      </w:pPr>
    </w:p>
    <w:p>
      <w:pPr>
        <w:pStyle w:val="BodyText"/>
        <w:rPr>
          <w:rFonts w:ascii="Arial"/>
          <w:sz w:val="10"/>
        </w:rPr>
      </w:pPr>
    </w:p>
    <w:p>
      <w:pPr>
        <w:pStyle w:val="BodyText"/>
        <w:rPr>
          <w:rFonts w:ascii="Arial"/>
          <w:sz w:val="10"/>
        </w:rPr>
      </w:pPr>
    </w:p>
    <w:p>
      <w:pPr>
        <w:pStyle w:val="BodyText"/>
        <w:spacing w:before="2"/>
        <w:rPr>
          <w:rFonts w:ascii="Arial"/>
          <w:sz w:val="8"/>
        </w:rPr>
      </w:pPr>
    </w:p>
    <w:p>
      <w:pPr>
        <w:spacing w:before="0"/>
        <w:ind w:left="0" w:right="2354" w:firstLine="0"/>
        <w:jc w:val="center"/>
        <w:rPr>
          <w:rFonts w:ascii="Arial"/>
          <w:b/>
          <w:sz w:val="14"/>
        </w:rPr>
      </w:pPr>
      <w:r>
        <w:rPr/>
        <w:pict>
          <v:shape style="position:absolute;margin-left:476.102081pt;margin-top:-14.032169pt;width:20.05pt;height:9pt;mso-position-horizontal-relative:page;mso-position-vertical-relative:paragraph;z-index:251748352;rotation:33" type="#_x0000_t136" fillcolor="#231f20" stroked="f">
            <o:extrusion v:ext="view" autorotationcenter="t"/>
            <v:textpath style="font-family:&quot;Arial&quot;;font-size:9pt;v-text-kern:t;mso-text-shadow:auto" string="Fault"/>
            <w10:wrap type="none"/>
          </v:shape>
        </w:pict>
      </w:r>
      <w:r>
        <w:rPr>
          <w:rFonts w:ascii="Arial"/>
          <w:b/>
          <w:color w:val="231F20"/>
          <w:w w:val="104"/>
          <w:sz w:val="14"/>
        </w:rPr>
        <w:t>H</w:t>
      </w:r>
    </w:p>
    <w:p>
      <w:pPr>
        <w:spacing w:before="1"/>
        <w:ind w:left="97" w:right="2547" w:firstLine="0"/>
        <w:jc w:val="center"/>
        <w:rPr>
          <w:rFonts w:ascii="Arial"/>
          <w:sz w:val="9"/>
        </w:rPr>
      </w:pPr>
      <w:r>
        <w:rPr>
          <w:rFonts w:ascii="Arial"/>
          <w:color w:val="231F20"/>
          <w:w w:val="110"/>
          <w:sz w:val="9"/>
        </w:rPr>
        <w:t>Howe</w:t>
      </w:r>
    </w:p>
    <w:p>
      <w:pPr>
        <w:spacing w:after="0"/>
        <w:jc w:val="center"/>
        <w:rPr>
          <w:rFonts w:ascii="Arial"/>
          <w:sz w:val="9"/>
        </w:rPr>
        <w:sectPr>
          <w:type w:val="continuous"/>
          <w:pgSz w:w="12240" w:h="15840"/>
          <w:pgMar w:top="920" w:bottom="280" w:left="0" w:right="0"/>
          <w:cols w:num="11" w:equalWidth="0">
            <w:col w:w="2184" w:space="40"/>
            <w:col w:w="1424" w:space="39"/>
            <w:col w:w="1145" w:space="39"/>
            <w:col w:w="293" w:space="40"/>
            <w:col w:w="472" w:space="39"/>
            <w:col w:w="814" w:space="39"/>
            <w:col w:w="467" w:space="40"/>
            <w:col w:w="976" w:space="39"/>
            <w:col w:w="419" w:space="39"/>
            <w:col w:w="714" w:space="40"/>
            <w:col w:w="2938"/>
          </w:cols>
        </w:sectPr>
      </w:pPr>
    </w:p>
    <w:p>
      <w:pPr>
        <w:spacing w:before="112"/>
        <w:ind w:left="1952" w:right="0" w:firstLine="0"/>
        <w:jc w:val="left"/>
        <w:rPr>
          <w:rFonts w:ascii="Arial"/>
          <w:sz w:val="12"/>
        </w:rPr>
      </w:pPr>
      <w:r>
        <w:rPr>
          <w:rFonts w:ascii="Arial"/>
          <w:color w:val="231F20"/>
          <w:position w:val="1"/>
          <w:sz w:val="12"/>
        </w:rPr>
        <w:t>Pzbs </w:t>
      </w:r>
      <w:r>
        <w:rPr>
          <w:rFonts w:ascii="Arial"/>
          <w:color w:val="231F20"/>
          <w:sz w:val="12"/>
        </w:rPr>
        <w:t>Black shale assemblage</w:t>
      </w:r>
    </w:p>
    <w:p>
      <w:pPr>
        <w:spacing w:line="208" w:lineRule="auto" w:before="1"/>
        <w:ind w:left="749" w:right="-11" w:firstLine="0"/>
        <w:jc w:val="left"/>
        <w:rPr>
          <w:rFonts w:ascii="Arial"/>
          <w:sz w:val="13"/>
        </w:rPr>
      </w:pPr>
      <w:r>
        <w:rPr/>
        <w:br w:type="column"/>
      </w:r>
      <w:r>
        <w:rPr>
          <w:rFonts w:ascii="Arial"/>
          <w:color w:val="231F20"/>
          <w:sz w:val="13"/>
        </w:rPr>
        <w:t>Mountains Core</w:t>
      </w:r>
      <w:r>
        <w:rPr>
          <w:rFonts w:ascii="Arial"/>
          <w:color w:val="231F20"/>
          <w:spacing w:val="-11"/>
          <w:sz w:val="13"/>
        </w:rPr>
        <w:t> </w:t>
      </w:r>
      <w:r>
        <w:rPr>
          <w:rFonts w:ascii="Arial"/>
          <w:color w:val="231F20"/>
          <w:sz w:val="13"/>
        </w:rPr>
        <w:t>Complex</w:t>
      </w:r>
    </w:p>
    <w:p>
      <w:pPr>
        <w:pStyle w:val="BodyText"/>
        <w:spacing w:before="4"/>
        <w:rPr>
          <w:rFonts w:ascii="Arial"/>
          <w:sz w:val="11"/>
        </w:rPr>
      </w:pPr>
      <w:r>
        <w:rPr/>
        <w:br w:type="column"/>
      </w:r>
      <w:r>
        <w:rPr>
          <w:rFonts w:ascii="Arial"/>
          <w:sz w:val="11"/>
        </w:rPr>
      </w:r>
    </w:p>
    <w:p>
      <w:pPr>
        <w:spacing w:before="0"/>
        <w:ind w:left="0" w:right="0" w:firstLine="0"/>
        <w:jc w:val="right"/>
        <w:rPr>
          <w:rFonts w:ascii="Arial"/>
          <w:sz w:val="13"/>
        </w:rPr>
      </w:pPr>
      <w:r>
        <w:rPr>
          <w:rFonts w:ascii="Arial"/>
          <w:color w:val="231F20"/>
          <w:w w:val="95"/>
          <w:sz w:val="13"/>
        </w:rPr>
        <w:t>Pzc</w:t>
      </w:r>
    </w:p>
    <w:p>
      <w:pPr>
        <w:pStyle w:val="BodyText"/>
        <w:rPr>
          <w:rFonts w:ascii="Arial"/>
          <w:sz w:val="14"/>
        </w:rPr>
      </w:pPr>
      <w:r>
        <w:rPr/>
        <w:br w:type="column"/>
      </w:r>
      <w:r>
        <w:rPr>
          <w:rFonts w:ascii="Arial"/>
          <w:sz w:val="14"/>
        </w:rPr>
      </w:r>
    </w:p>
    <w:p>
      <w:pPr>
        <w:spacing w:before="0"/>
        <w:ind w:left="0" w:right="0" w:firstLine="0"/>
        <w:jc w:val="right"/>
        <w:rPr>
          <w:rFonts w:ascii="Arial"/>
          <w:sz w:val="13"/>
        </w:rPr>
      </w:pPr>
      <w:r>
        <w:rPr>
          <w:rFonts w:ascii="Arial"/>
          <w:color w:val="231F20"/>
          <w:w w:val="95"/>
          <w:sz w:val="13"/>
        </w:rPr>
        <w:t>Pzc</w:t>
      </w:r>
    </w:p>
    <w:p>
      <w:pPr>
        <w:spacing w:before="73"/>
        <w:ind w:left="546" w:right="0" w:firstLine="0"/>
        <w:jc w:val="left"/>
        <w:rPr>
          <w:rFonts w:ascii="Arial"/>
          <w:b/>
          <w:sz w:val="14"/>
        </w:rPr>
      </w:pPr>
      <w:r>
        <w:rPr/>
        <w:br w:type="column"/>
      </w:r>
      <w:r>
        <w:rPr>
          <w:rFonts w:ascii="Arial"/>
          <w:b/>
          <w:color w:val="231F20"/>
          <w:w w:val="105"/>
          <w:sz w:val="14"/>
        </w:rPr>
        <w:t>A</w:t>
      </w:r>
    </w:p>
    <w:p>
      <w:pPr>
        <w:spacing w:line="94" w:lineRule="exact" w:before="50"/>
        <w:ind w:left="516" w:right="0" w:firstLine="0"/>
        <w:jc w:val="left"/>
        <w:rPr>
          <w:rFonts w:ascii="Arial"/>
          <w:sz w:val="9"/>
        </w:rPr>
      </w:pPr>
      <w:r>
        <w:rPr/>
        <w:pict>
          <v:shape style="position:absolute;margin-left:403.796405pt;margin-top:-13.05401pt;width:19.9pt;height:7.3pt;mso-position-horizontal-relative:page;mso-position-vertical-relative:paragraph;z-index:251781120;rotation:78" type="#_x0000_t136" fillcolor="#231f20" stroked="f">
            <o:extrusion v:ext="view" autorotationcenter="t"/>
            <v:textpath style="font-family:&quot;Arial&quot;;font-size:7pt;v-text-kern:t;mso-text-shadow:auto" string="Valley"/>
            <w10:wrap type="none"/>
          </v:shape>
        </w:pict>
      </w:r>
      <w:r>
        <w:rPr/>
        <w:pict>
          <v:shape style="position:absolute;margin-left:482.586829pt;margin-top:-9.624869pt;width:31.7pt;height:6.5pt;mso-position-horizontal-relative:page;mso-position-vertical-relative:paragraph;z-index:251787264;rotation:274" type="#_x0000_t136" fillcolor="#231f20" stroked="f">
            <o:extrusion v:ext="view" autorotationcenter="t"/>
            <v:textpath style="font-family:&quot;Arial&quot;;font-size:6pt;v-text-kern:t;mso-text-shadow:auto;font-style:italic" string="Big Lost R."/>
            <w10:wrap type="none"/>
          </v:shape>
        </w:pict>
      </w:r>
      <w:r>
        <w:rPr>
          <w:rFonts w:ascii="Arial"/>
          <w:color w:val="231F20"/>
          <w:w w:val="110"/>
          <w:sz w:val="9"/>
        </w:rPr>
        <w:t>Arco</w:t>
      </w:r>
    </w:p>
    <w:p>
      <w:pPr>
        <w:spacing w:after="0" w:line="94" w:lineRule="exact"/>
        <w:jc w:val="left"/>
        <w:rPr>
          <w:rFonts w:ascii="Arial"/>
          <w:sz w:val="9"/>
        </w:rPr>
        <w:sectPr>
          <w:type w:val="continuous"/>
          <w:pgSz w:w="12240" w:h="15840"/>
          <w:pgMar w:top="920" w:bottom="280" w:left="0" w:right="0"/>
          <w:cols w:num="5" w:equalWidth="0">
            <w:col w:w="3595" w:space="40"/>
            <w:col w:w="1578" w:space="39"/>
            <w:col w:w="1086" w:space="40"/>
            <w:col w:w="1166" w:space="39"/>
            <w:col w:w="4657"/>
          </w:cols>
        </w:sectPr>
      </w:pPr>
    </w:p>
    <w:p>
      <w:pPr>
        <w:spacing w:line="436" w:lineRule="auto" w:before="0"/>
        <w:ind w:left="1988" w:right="0" w:firstLine="6"/>
        <w:jc w:val="both"/>
        <w:rPr>
          <w:rFonts w:ascii="Arial"/>
          <w:sz w:val="12"/>
        </w:rPr>
      </w:pPr>
      <w:r>
        <w:rPr>
          <w:rFonts w:ascii="Arial"/>
          <w:color w:val="231F20"/>
          <w:sz w:val="12"/>
        </w:rPr>
        <w:t>Pzc Pzs </w:t>
      </w:r>
      <w:r>
        <w:rPr>
          <w:rFonts w:ascii="Arial"/>
          <w:color w:val="231F20"/>
          <w:spacing w:val="-3"/>
          <w:sz w:val="12"/>
        </w:rPr>
        <w:t>Yag </w:t>
      </w:r>
      <w:r>
        <w:rPr>
          <w:rFonts w:ascii="Arial"/>
          <w:color w:val="231F20"/>
          <w:sz w:val="12"/>
        </w:rPr>
        <w:t>Og</w:t>
      </w:r>
    </w:p>
    <w:p>
      <w:pPr>
        <w:spacing w:before="4"/>
        <w:ind w:left="0" w:right="27" w:firstLine="0"/>
        <w:jc w:val="right"/>
        <w:rPr>
          <w:rFonts w:ascii="Arial"/>
          <w:sz w:val="12"/>
        </w:rPr>
      </w:pPr>
      <w:r>
        <w:rPr>
          <w:rFonts w:ascii="Arial"/>
          <w:color w:val="231F20"/>
          <w:spacing w:val="-1"/>
          <w:sz w:val="12"/>
        </w:rPr>
        <w:t>Yb</w:t>
      </w:r>
    </w:p>
    <w:p>
      <w:pPr>
        <w:spacing w:line="441" w:lineRule="auto" w:before="0"/>
        <w:ind w:left="63" w:right="0" w:firstLine="0"/>
        <w:jc w:val="left"/>
        <w:rPr>
          <w:rFonts w:ascii="Arial"/>
          <w:sz w:val="12"/>
        </w:rPr>
      </w:pPr>
      <w:r>
        <w:rPr/>
        <w:br w:type="column"/>
      </w:r>
      <w:r>
        <w:rPr>
          <w:rFonts w:ascii="Arial"/>
          <w:color w:val="231F20"/>
          <w:sz w:val="12"/>
        </w:rPr>
        <w:t>Carbonate</w:t>
      </w:r>
      <w:r>
        <w:rPr>
          <w:rFonts w:ascii="Arial"/>
          <w:color w:val="231F20"/>
          <w:spacing w:val="-13"/>
          <w:sz w:val="12"/>
        </w:rPr>
        <w:t> </w:t>
      </w:r>
      <w:r>
        <w:rPr>
          <w:rFonts w:ascii="Arial"/>
          <w:color w:val="231F20"/>
          <w:sz w:val="12"/>
        </w:rPr>
        <w:t>assemblage Shelf assemblage Augen gneiss Beaverhead pluton Belt</w:t>
      </w:r>
      <w:r>
        <w:rPr>
          <w:rFonts w:ascii="Arial"/>
          <w:color w:val="231F20"/>
          <w:spacing w:val="-1"/>
          <w:sz w:val="12"/>
        </w:rPr>
        <w:t> </w:t>
      </w:r>
      <w:r>
        <w:rPr>
          <w:rFonts w:ascii="Arial"/>
          <w:color w:val="231F20"/>
          <w:sz w:val="12"/>
        </w:rPr>
        <w:t>Supergroup</w:t>
      </w:r>
    </w:p>
    <w:p>
      <w:pPr>
        <w:pStyle w:val="BodyText"/>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5"/>
        <w:rPr>
          <w:rFonts w:ascii="Arial"/>
          <w:sz w:val="10"/>
        </w:rPr>
      </w:pPr>
    </w:p>
    <w:p>
      <w:pPr>
        <w:spacing w:before="0"/>
        <w:ind w:left="0" w:right="256" w:firstLine="0"/>
        <w:jc w:val="right"/>
        <w:rPr>
          <w:rFonts w:ascii="Arial"/>
          <w:sz w:val="12"/>
        </w:rPr>
      </w:pPr>
      <w:r>
        <w:rPr>
          <w:rFonts w:ascii="Arial"/>
          <w:color w:val="231F20"/>
          <w:sz w:val="12"/>
        </w:rPr>
        <w:t>Normal fault</w:t>
      </w:r>
    </w:p>
    <w:p>
      <w:pPr>
        <w:tabs>
          <w:tab w:pos="509" w:val="left" w:leader="none"/>
        </w:tabs>
        <w:spacing w:before="62"/>
        <w:ind w:left="0" w:right="303" w:firstLine="0"/>
        <w:jc w:val="right"/>
        <w:rPr>
          <w:rFonts w:ascii="Arial"/>
          <w:sz w:val="12"/>
        </w:rPr>
      </w:pPr>
      <w:r>
        <w:rPr>
          <w:rFonts w:ascii="Arial"/>
          <w:color w:val="231F20"/>
          <w:w w:val="100"/>
          <w:sz w:val="12"/>
          <w:u w:val="thick" w:color="231F20"/>
        </w:rPr>
        <w:t> </w:t>
      </w:r>
      <w:r>
        <w:rPr>
          <w:rFonts w:ascii="Arial"/>
          <w:color w:val="231F20"/>
          <w:sz w:val="12"/>
          <w:u w:val="thick" w:color="231F20"/>
        </w:rPr>
        <w:tab/>
      </w:r>
      <w:r>
        <w:rPr>
          <w:rFonts w:ascii="Arial"/>
          <w:color w:val="231F20"/>
          <w:sz w:val="12"/>
        </w:rPr>
        <w:t> </w:t>
      </w:r>
      <w:r>
        <w:rPr>
          <w:rFonts w:ascii="Arial"/>
          <w:color w:val="231F20"/>
          <w:spacing w:val="9"/>
          <w:sz w:val="12"/>
        </w:rPr>
        <w:t> </w:t>
      </w:r>
      <w:r>
        <w:rPr>
          <w:rFonts w:ascii="Arial"/>
          <w:color w:val="231F20"/>
          <w:sz w:val="12"/>
        </w:rPr>
        <w:t>Thrust</w:t>
      </w:r>
      <w:r>
        <w:rPr>
          <w:rFonts w:ascii="Arial"/>
          <w:color w:val="231F20"/>
          <w:spacing w:val="-1"/>
          <w:sz w:val="12"/>
        </w:rPr>
        <w:t> </w:t>
      </w:r>
      <w:r>
        <w:rPr>
          <w:rFonts w:ascii="Arial"/>
          <w:color w:val="231F20"/>
          <w:sz w:val="12"/>
        </w:rPr>
        <w:t>fault</w:t>
      </w:r>
    </w:p>
    <w:p>
      <w:pPr>
        <w:spacing w:before="62"/>
        <w:ind w:left="725" w:right="0" w:firstLine="0"/>
        <w:jc w:val="left"/>
        <w:rPr>
          <w:rFonts w:ascii="Arial"/>
          <w:sz w:val="12"/>
        </w:rPr>
      </w:pPr>
      <w:r>
        <w:rPr>
          <w:rFonts w:ascii="Arial"/>
          <w:color w:val="231F20"/>
          <w:sz w:val="12"/>
        </w:rPr>
        <w:t>Detachment </w:t>
      </w:r>
      <w:r>
        <w:rPr>
          <w:rFonts w:ascii="Arial"/>
          <w:color w:val="231F20"/>
          <w:spacing w:val="-4"/>
          <w:sz w:val="12"/>
        </w:rPr>
        <w:t>fault</w:t>
      </w:r>
    </w:p>
    <w:p>
      <w:pPr>
        <w:pStyle w:val="BodyText"/>
        <w:rPr>
          <w:rFonts w:ascii="Arial"/>
          <w:sz w:val="14"/>
        </w:rPr>
      </w:pPr>
      <w:r>
        <w:rPr/>
        <w:br w:type="column"/>
      </w:r>
      <w:r>
        <w:rPr>
          <w:rFonts w:ascii="Arial"/>
          <w:sz w:val="14"/>
        </w:rPr>
      </w:r>
    </w:p>
    <w:p>
      <w:pPr>
        <w:pStyle w:val="BodyText"/>
        <w:rPr>
          <w:rFonts w:ascii="Arial"/>
          <w:sz w:val="14"/>
        </w:rPr>
      </w:pPr>
    </w:p>
    <w:p>
      <w:pPr>
        <w:pStyle w:val="BodyText"/>
        <w:rPr>
          <w:rFonts w:ascii="Arial"/>
          <w:sz w:val="14"/>
        </w:rPr>
      </w:pPr>
    </w:p>
    <w:p>
      <w:pPr>
        <w:pStyle w:val="BodyText"/>
        <w:rPr>
          <w:rFonts w:ascii="Arial"/>
          <w:sz w:val="14"/>
        </w:rPr>
      </w:pPr>
    </w:p>
    <w:p>
      <w:pPr>
        <w:pStyle w:val="BodyText"/>
        <w:spacing w:before="9"/>
        <w:rPr>
          <w:rFonts w:ascii="Arial"/>
          <w:sz w:val="19"/>
        </w:rPr>
      </w:pPr>
    </w:p>
    <w:p>
      <w:pPr>
        <w:spacing w:before="0"/>
        <w:ind w:left="1484" w:right="0" w:firstLine="0"/>
        <w:jc w:val="left"/>
        <w:rPr>
          <w:rFonts w:ascii="Arial"/>
          <w:sz w:val="13"/>
        </w:rPr>
      </w:pPr>
      <w:r>
        <w:rPr>
          <w:rFonts w:ascii="Arial"/>
          <w:color w:val="231F20"/>
          <w:sz w:val="13"/>
          <w:shd w:fill="FFFFFF" w:color="auto" w:val="clear"/>
        </w:rPr>
        <w:t>Pzc</w:t>
      </w:r>
    </w:p>
    <w:p>
      <w:pPr>
        <w:spacing w:after="0"/>
        <w:jc w:val="left"/>
        <w:rPr>
          <w:rFonts w:ascii="Arial"/>
          <w:sz w:val="13"/>
        </w:rPr>
        <w:sectPr>
          <w:type w:val="continuous"/>
          <w:pgSz w:w="12240" w:h="15840"/>
          <w:pgMar w:top="920" w:bottom="280" w:left="0" w:right="0"/>
          <w:cols w:num="4" w:equalWidth="0">
            <w:col w:w="2199" w:space="40"/>
            <w:col w:w="1304" w:space="39"/>
            <w:col w:w="1632" w:space="39"/>
            <w:col w:w="6987"/>
          </w:cols>
        </w:sectPr>
      </w:pPr>
    </w:p>
    <w:p>
      <w:pPr>
        <w:tabs>
          <w:tab w:pos="4306" w:val="left" w:leader="none"/>
        </w:tabs>
        <w:spacing w:line="140" w:lineRule="exact" w:before="0"/>
        <w:ind w:left="1977" w:right="0" w:firstLine="0"/>
        <w:jc w:val="left"/>
        <w:rPr>
          <w:rFonts w:ascii="Arial"/>
          <w:sz w:val="12"/>
        </w:rPr>
      </w:pPr>
      <w:r>
        <w:rPr/>
        <w:pict>
          <v:shape style="position:absolute;margin-left:286.581732pt;margin-top:-27.518149pt;width:42.45pt;height:6.5pt;mso-position-horizontal-relative:page;mso-position-vertical-relative:paragraph;z-index:251774976;rotation:68" type="#_x0000_t136" fillcolor="#231f20" stroked="f">
            <o:extrusion v:ext="view" autorotationcenter="t"/>
            <v:textpath style="font-family:&quot;Arial&quot;;font-size:6pt;v-text-kern:t;mso-text-shadow:auto" string="Pioneer Thrust"/>
            <w10:wrap type="none"/>
          </v:shape>
        </w:pict>
      </w:r>
      <w:r>
        <w:rPr/>
        <w:pict>
          <v:shape style="position:absolute;margin-left:454.676422pt;margin-top:-27.580805pt;width:78.75pt;height:12.05pt;mso-position-horizontal-relative:page;mso-position-vertical-relative:paragraph;z-index:251804672;rotation:332" type="#_x0000_t136" fillcolor="#231f20" stroked="f">
            <o:extrusion v:ext="view" autorotationcenter="t"/>
            <v:textpath style="font-family:&quot;Arial&quot;;font-size:12pt;v-text-kern:t;mso-text-shadow:auto" string="Eastern Snake"/>
            <w10:wrap type="none"/>
          </v:shape>
        </w:pict>
      </w:r>
      <w:r>
        <w:rPr/>
        <w:pict>
          <v:shape style="position:absolute;margin-left:470.658173pt;margin-top:-16.982977pt;width:58.05pt;height:12.05pt;mso-position-horizontal-relative:page;mso-position-vertical-relative:paragraph;z-index:251805696;rotation:332" type="#_x0000_t136" fillcolor="#231f20" stroked="f">
            <o:extrusion v:ext="view" autorotationcenter="t"/>
            <v:textpath style="font-family:&quot;Arial&quot;;font-size:12pt;v-text-kern:t;mso-text-shadow:auto" string="River Plain"/>
            <w10:wrap type="none"/>
          </v:shape>
        </w:pict>
      </w:r>
      <w:r>
        <w:rPr>
          <w:rFonts w:ascii="Arial"/>
          <w:color w:val="231F20"/>
          <w:position w:val="1"/>
          <w:sz w:val="12"/>
        </w:rPr>
        <w:t>WPz  </w:t>
      </w:r>
      <w:r>
        <w:rPr>
          <w:rFonts w:ascii="Arial"/>
          <w:color w:val="231F20"/>
          <w:sz w:val="12"/>
        </w:rPr>
        <w:t>Pioneer</w:t>
      </w:r>
      <w:r>
        <w:rPr>
          <w:rFonts w:ascii="Arial"/>
          <w:color w:val="231F20"/>
          <w:spacing w:val="1"/>
          <w:sz w:val="12"/>
        </w:rPr>
        <w:t> </w:t>
      </w:r>
      <w:r>
        <w:rPr>
          <w:rFonts w:ascii="Arial"/>
          <w:color w:val="231F20"/>
          <w:sz w:val="12"/>
        </w:rPr>
        <w:t>Core Complex</w:t>
        <w:tab/>
        <w:t>Fault-segment boundary</w:t>
      </w:r>
    </w:p>
    <w:p>
      <w:pPr>
        <w:pStyle w:val="BodyText"/>
        <w:rPr>
          <w:rFonts w:ascii="Arial"/>
          <w:sz w:val="16"/>
        </w:rPr>
      </w:pPr>
    </w:p>
    <w:p>
      <w:pPr>
        <w:spacing w:after="0"/>
        <w:rPr>
          <w:rFonts w:ascii="Arial"/>
          <w:sz w:val="16"/>
        </w:rPr>
        <w:sectPr>
          <w:type w:val="continuous"/>
          <w:pgSz w:w="12240" w:h="15840"/>
          <w:pgMar w:top="920" w:bottom="280" w:left="0" w:right="0"/>
        </w:sectPr>
      </w:pPr>
    </w:p>
    <w:p>
      <w:pPr>
        <w:pStyle w:val="BodyText"/>
        <w:spacing w:before="4"/>
        <w:rPr>
          <w:rFonts w:ascii="Arial"/>
          <w:sz w:val="9"/>
        </w:rPr>
      </w:pPr>
    </w:p>
    <w:p>
      <w:pPr>
        <w:spacing w:before="1"/>
        <w:ind w:left="0" w:right="38" w:firstLine="0"/>
        <w:jc w:val="right"/>
        <w:rPr>
          <w:rFonts w:ascii="Symbol" w:hAnsi="Symbol"/>
          <w:sz w:val="9"/>
        </w:rPr>
      </w:pPr>
      <w:r>
        <w:rPr>
          <w:rFonts w:ascii="Arial" w:hAnsi="Arial"/>
          <w:color w:val="231F20"/>
          <w:w w:val="105"/>
          <w:sz w:val="9"/>
        </w:rPr>
        <w:t>115</w:t>
      </w:r>
      <w:r>
        <w:rPr>
          <w:rFonts w:ascii="Symbol" w:hAnsi="Symbol"/>
          <w:color w:val="231F20"/>
          <w:w w:val="105"/>
          <w:sz w:val="9"/>
        </w:rPr>
        <w:t></w:t>
      </w:r>
    </w:p>
    <w:p>
      <w:pPr>
        <w:pStyle w:val="BodyText"/>
        <w:spacing w:before="10"/>
        <w:rPr>
          <w:rFonts w:ascii="Symbol" w:hAnsi="Symbol"/>
          <w:sz w:val="8"/>
        </w:rPr>
      </w:pPr>
      <w:r>
        <w:rPr/>
        <w:br w:type="column"/>
      </w:r>
      <w:r>
        <w:rPr>
          <w:rFonts w:ascii="Symbol" w:hAnsi="Symbol"/>
          <w:sz w:val="8"/>
        </w:rPr>
      </w:r>
    </w:p>
    <w:p>
      <w:pPr>
        <w:spacing w:before="0"/>
        <w:ind w:left="0" w:right="38" w:firstLine="0"/>
        <w:jc w:val="right"/>
        <w:rPr>
          <w:rFonts w:ascii="Symbol" w:hAnsi="Symbol"/>
          <w:sz w:val="9"/>
        </w:rPr>
      </w:pPr>
      <w:r>
        <w:rPr>
          <w:rFonts w:ascii="Arial" w:hAnsi="Arial"/>
          <w:color w:val="231F20"/>
          <w:w w:val="105"/>
          <w:sz w:val="9"/>
        </w:rPr>
        <w:t>114</w:t>
      </w:r>
      <w:r>
        <w:rPr>
          <w:rFonts w:ascii="Symbol" w:hAnsi="Symbol"/>
          <w:color w:val="231F20"/>
          <w:w w:val="105"/>
          <w:sz w:val="9"/>
        </w:rPr>
        <w:t></w:t>
      </w:r>
    </w:p>
    <w:p>
      <w:pPr>
        <w:pStyle w:val="BodyText"/>
        <w:spacing w:before="10"/>
        <w:rPr>
          <w:rFonts w:ascii="Symbol" w:hAnsi="Symbol"/>
          <w:sz w:val="8"/>
        </w:rPr>
      </w:pPr>
      <w:r>
        <w:rPr/>
        <w:br w:type="column"/>
      </w:r>
      <w:r>
        <w:rPr>
          <w:rFonts w:ascii="Symbol" w:hAnsi="Symbol"/>
          <w:sz w:val="8"/>
        </w:rPr>
      </w:r>
    </w:p>
    <w:p>
      <w:pPr>
        <w:spacing w:before="0"/>
        <w:ind w:left="2047" w:right="2666" w:firstLine="0"/>
        <w:jc w:val="center"/>
        <w:rPr>
          <w:rFonts w:ascii="Symbol" w:hAnsi="Symbol"/>
          <w:sz w:val="9"/>
        </w:rPr>
      </w:pPr>
      <w:r>
        <w:rPr>
          <w:rFonts w:ascii="Arial" w:hAnsi="Arial"/>
          <w:color w:val="231F20"/>
          <w:w w:val="110"/>
          <w:sz w:val="9"/>
        </w:rPr>
        <w:t>113</w:t>
      </w:r>
      <w:r>
        <w:rPr>
          <w:rFonts w:ascii="Symbol" w:hAnsi="Symbol"/>
          <w:color w:val="231F20"/>
          <w:w w:val="110"/>
          <w:sz w:val="9"/>
        </w:rPr>
        <w:t></w:t>
      </w:r>
    </w:p>
    <w:p>
      <w:pPr>
        <w:spacing w:after="0"/>
        <w:jc w:val="center"/>
        <w:rPr>
          <w:rFonts w:ascii="Symbol" w:hAnsi="Symbol"/>
          <w:sz w:val="9"/>
        </w:rPr>
        <w:sectPr>
          <w:type w:val="continuous"/>
          <w:pgSz w:w="12240" w:h="15840"/>
          <w:pgMar w:top="920" w:bottom="280" w:left="0" w:right="0"/>
          <w:cols w:num="3" w:equalWidth="0">
            <w:col w:w="2309" w:space="1318"/>
            <w:col w:w="2309" w:space="1346"/>
            <w:col w:w="4958"/>
          </w:cols>
        </w:sectPr>
      </w:pPr>
    </w:p>
    <w:p>
      <w:pPr>
        <w:pStyle w:val="BodyText"/>
        <w:spacing w:before="7"/>
        <w:rPr>
          <w:rFonts w:ascii="Symbol" w:hAnsi="Symbol"/>
          <w:sz w:val="16"/>
        </w:rPr>
      </w:pPr>
    </w:p>
    <w:p>
      <w:pPr>
        <w:spacing w:line="249" w:lineRule="auto" w:before="93"/>
        <w:ind w:left="1615" w:right="974" w:hanging="288"/>
        <w:jc w:val="both"/>
        <w:rPr>
          <w:i/>
          <w:sz w:val="18"/>
        </w:rPr>
      </w:pPr>
      <w:r>
        <w:rPr>
          <w:i/>
          <w:color w:val="231F20"/>
          <w:sz w:val="18"/>
        </w:rPr>
        <w:t>Figure</w:t>
      </w:r>
      <w:r>
        <w:rPr>
          <w:i/>
          <w:color w:val="231F20"/>
          <w:spacing w:val="-4"/>
          <w:sz w:val="18"/>
        </w:rPr>
        <w:t> </w:t>
      </w:r>
      <w:r>
        <w:rPr>
          <w:i/>
          <w:color w:val="231F20"/>
          <w:sz w:val="18"/>
        </w:rPr>
        <w:t>2.</w:t>
      </w:r>
      <w:r>
        <w:rPr>
          <w:i/>
          <w:color w:val="231F20"/>
          <w:spacing w:val="-4"/>
          <w:sz w:val="18"/>
        </w:rPr>
        <w:t> </w:t>
      </w:r>
      <w:r>
        <w:rPr>
          <w:i/>
          <w:color w:val="231F20"/>
          <w:sz w:val="18"/>
        </w:rPr>
        <w:t>Regional</w:t>
      </w:r>
      <w:r>
        <w:rPr>
          <w:i/>
          <w:color w:val="231F20"/>
          <w:spacing w:val="-4"/>
          <w:sz w:val="18"/>
        </w:rPr>
        <w:t> </w:t>
      </w:r>
      <w:r>
        <w:rPr>
          <w:i/>
          <w:color w:val="231F20"/>
          <w:sz w:val="18"/>
        </w:rPr>
        <w:t>geological</w:t>
      </w:r>
      <w:r>
        <w:rPr>
          <w:i/>
          <w:color w:val="231F20"/>
          <w:spacing w:val="-4"/>
          <w:sz w:val="18"/>
        </w:rPr>
        <w:t> </w:t>
      </w:r>
      <w:r>
        <w:rPr>
          <w:i/>
          <w:color w:val="231F20"/>
          <w:sz w:val="18"/>
        </w:rPr>
        <w:t>map</w:t>
      </w:r>
      <w:r>
        <w:rPr>
          <w:i/>
          <w:color w:val="231F20"/>
          <w:spacing w:val="-4"/>
          <w:sz w:val="18"/>
        </w:rPr>
        <w:t> </w:t>
      </w:r>
      <w:r>
        <w:rPr>
          <w:i/>
          <w:color w:val="231F20"/>
          <w:sz w:val="18"/>
        </w:rPr>
        <w:t>of</w:t>
      </w:r>
      <w:r>
        <w:rPr>
          <w:i/>
          <w:color w:val="231F20"/>
          <w:spacing w:val="-4"/>
          <w:sz w:val="18"/>
        </w:rPr>
        <w:t> </w:t>
      </w:r>
      <w:r>
        <w:rPr>
          <w:i/>
          <w:color w:val="231F20"/>
          <w:spacing w:val="-3"/>
          <w:sz w:val="18"/>
        </w:rPr>
        <w:t>pre-Tertiary</w:t>
      </w:r>
      <w:r>
        <w:rPr>
          <w:i/>
          <w:color w:val="231F20"/>
          <w:spacing w:val="-4"/>
          <w:sz w:val="18"/>
        </w:rPr>
        <w:t> </w:t>
      </w:r>
      <w:r>
        <w:rPr>
          <w:i/>
          <w:color w:val="231F20"/>
          <w:spacing w:val="-3"/>
          <w:sz w:val="18"/>
        </w:rPr>
        <w:t>rocks</w:t>
      </w:r>
      <w:r>
        <w:rPr>
          <w:i/>
          <w:color w:val="231F20"/>
          <w:spacing w:val="-4"/>
          <w:sz w:val="18"/>
        </w:rPr>
        <w:t> </w:t>
      </w:r>
      <w:r>
        <w:rPr>
          <w:i/>
          <w:color w:val="231F20"/>
          <w:sz w:val="18"/>
        </w:rPr>
        <w:t>of</w:t>
      </w:r>
      <w:r>
        <w:rPr>
          <w:i/>
          <w:color w:val="231F20"/>
          <w:spacing w:val="-4"/>
          <w:sz w:val="18"/>
        </w:rPr>
        <w:t> </w:t>
      </w:r>
      <w:r>
        <w:rPr>
          <w:i/>
          <w:color w:val="231F20"/>
          <w:sz w:val="18"/>
        </w:rPr>
        <w:t>east-central</w:t>
      </w:r>
      <w:r>
        <w:rPr>
          <w:i/>
          <w:color w:val="231F20"/>
          <w:spacing w:val="-4"/>
          <w:sz w:val="18"/>
        </w:rPr>
        <w:t> </w:t>
      </w:r>
      <w:r>
        <w:rPr>
          <w:i/>
          <w:color w:val="231F20"/>
          <w:sz w:val="18"/>
        </w:rPr>
        <w:t>Idaho.</w:t>
      </w:r>
      <w:r>
        <w:rPr>
          <w:i/>
          <w:color w:val="231F20"/>
          <w:spacing w:val="-4"/>
          <w:sz w:val="18"/>
        </w:rPr>
        <w:t> </w:t>
      </w:r>
      <w:r>
        <w:rPr>
          <w:i/>
          <w:color w:val="231F20"/>
          <w:sz w:val="18"/>
        </w:rPr>
        <w:t>Map</w:t>
      </w:r>
      <w:r>
        <w:rPr>
          <w:i/>
          <w:color w:val="231F20"/>
          <w:spacing w:val="-4"/>
          <w:sz w:val="18"/>
        </w:rPr>
        <w:t> </w:t>
      </w:r>
      <w:r>
        <w:rPr>
          <w:i/>
          <w:color w:val="231F20"/>
          <w:sz w:val="18"/>
        </w:rPr>
        <w:t>compiled</w:t>
      </w:r>
      <w:r>
        <w:rPr>
          <w:i/>
          <w:color w:val="231F20"/>
          <w:spacing w:val="-4"/>
          <w:sz w:val="18"/>
        </w:rPr>
        <w:t> </w:t>
      </w:r>
      <w:r>
        <w:rPr>
          <w:i/>
          <w:color w:val="231F20"/>
          <w:spacing w:val="-3"/>
          <w:sz w:val="18"/>
        </w:rPr>
        <w:t>from</w:t>
      </w:r>
      <w:r>
        <w:rPr>
          <w:i/>
          <w:color w:val="231F20"/>
          <w:spacing w:val="-4"/>
          <w:sz w:val="18"/>
        </w:rPr>
        <w:t> </w:t>
      </w:r>
      <w:r>
        <w:rPr>
          <w:i/>
          <w:color w:val="231F20"/>
          <w:sz w:val="18"/>
        </w:rPr>
        <w:t>Bond</w:t>
      </w:r>
      <w:r>
        <w:rPr>
          <w:i/>
          <w:color w:val="231F20"/>
          <w:spacing w:val="-4"/>
          <w:sz w:val="18"/>
        </w:rPr>
        <w:t> </w:t>
      </w:r>
      <w:r>
        <w:rPr>
          <w:i/>
          <w:color w:val="231F20"/>
          <w:sz w:val="18"/>
        </w:rPr>
        <w:t>(1978)</w:t>
      </w:r>
      <w:r>
        <w:rPr>
          <w:i/>
          <w:color w:val="231F20"/>
          <w:spacing w:val="-4"/>
          <w:sz w:val="18"/>
        </w:rPr>
        <w:t> </w:t>
      </w:r>
      <w:r>
        <w:rPr>
          <w:i/>
          <w:color w:val="231F20"/>
          <w:sz w:val="18"/>
        </w:rPr>
        <w:t>and</w:t>
      </w:r>
      <w:r>
        <w:rPr>
          <w:i/>
          <w:color w:val="231F20"/>
          <w:spacing w:val="-4"/>
          <w:sz w:val="18"/>
        </w:rPr>
        <w:t> </w:t>
      </w:r>
      <w:r>
        <w:rPr>
          <w:i/>
          <w:color w:val="231F20"/>
          <w:sz w:val="18"/>
        </w:rPr>
        <w:t>modified</w:t>
      </w:r>
      <w:r>
        <w:rPr>
          <w:i/>
          <w:color w:val="231F20"/>
          <w:spacing w:val="-4"/>
          <w:sz w:val="18"/>
        </w:rPr>
        <w:t> </w:t>
      </w:r>
      <w:r>
        <w:rPr>
          <w:i/>
          <w:color w:val="231F20"/>
          <w:sz w:val="18"/>
        </w:rPr>
        <w:t>after</w:t>
      </w:r>
      <w:r>
        <w:rPr>
          <w:i/>
          <w:color w:val="231F20"/>
          <w:spacing w:val="-6"/>
          <w:sz w:val="18"/>
        </w:rPr>
        <w:t> </w:t>
      </w:r>
      <w:r>
        <w:rPr>
          <w:i/>
          <w:color w:val="231F20"/>
          <w:sz w:val="18"/>
        </w:rPr>
        <w:t>Wilson </w:t>
      </w:r>
      <w:r>
        <w:rPr>
          <w:i/>
          <w:color w:val="231F20"/>
          <w:sz w:val="18"/>
        </w:rPr>
        <w:t>and Skipp (1994), Schmidt et al. (1994) and Janecke et al. (1997; 1998). Segment boundaries on normal faults are indicated by heavy arrows</w:t>
      </w:r>
      <w:r>
        <w:rPr>
          <w:i/>
          <w:color w:val="231F20"/>
          <w:spacing w:val="-16"/>
          <w:sz w:val="18"/>
        </w:rPr>
        <w:t> </w:t>
      </w:r>
      <w:r>
        <w:rPr>
          <w:i/>
          <w:color w:val="231F20"/>
          <w:sz w:val="18"/>
        </w:rPr>
        <w:t>and</w:t>
      </w:r>
      <w:r>
        <w:rPr>
          <w:i/>
          <w:color w:val="231F20"/>
          <w:spacing w:val="-15"/>
          <w:sz w:val="18"/>
        </w:rPr>
        <w:t> </w:t>
      </w:r>
      <w:r>
        <w:rPr>
          <w:i/>
          <w:color w:val="231F20"/>
          <w:spacing w:val="-4"/>
          <w:sz w:val="18"/>
        </w:rPr>
        <w:t>are</w:t>
      </w:r>
      <w:r>
        <w:rPr>
          <w:i/>
          <w:color w:val="231F20"/>
          <w:spacing w:val="-15"/>
          <w:sz w:val="18"/>
        </w:rPr>
        <w:t> </w:t>
      </w:r>
      <w:r>
        <w:rPr>
          <w:i/>
          <w:color w:val="231F20"/>
          <w:sz w:val="18"/>
        </w:rPr>
        <w:t>named</w:t>
      </w:r>
      <w:r>
        <w:rPr>
          <w:i/>
          <w:color w:val="231F20"/>
          <w:spacing w:val="-15"/>
          <w:sz w:val="18"/>
        </w:rPr>
        <w:t> </w:t>
      </w:r>
      <w:r>
        <w:rPr>
          <w:i/>
          <w:color w:val="231F20"/>
          <w:sz w:val="18"/>
        </w:rPr>
        <w:t>as</w:t>
      </w:r>
      <w:r>
        <w:rPr>
          <w:i/>
          <w:color w:val="231F20"/>
          <w:spacing w:val="-15"/>
          <w:sz w:val="18"/>
        </w:rPr>
        <w:t> </w:t>
      </w:r>
      <w:r>
        <w:rPr>
          <w:i/>
          <w:color w:val="231F20"/>
          <w:sz w:val="18"/>
        </w:rPr>
        <w:t>follows</w:t>
      </w:r>
      <w:r>
        <w:rPr>
          <w:i/>
          <w:color w:val="231F20"/>
          <w:spacing w:val="-15"/>
          <w:sz w:val="18"/>
        </w:rPr>
        <w:t> </w:t>
      </w:r>
      <w:r>
        <w:rPr>
          <w:i/>
          <w:color w:val="231F20"/>
          <w:spacing w:val="-3"/>
          <w:sz w:val="18"/>
        </w:rPr>
        <w:t>(from</w:t>
      </w:r>
      <w:r>
        <w:rPr>
          <w:i/>
          <w:color w:val="231F20"/>
          <w:spacing w:val="-15"/>
          <w:sz w:val="18"/>
        </w:rPr>
        <w:t> </w:t>
      </w:r>
      <w:r>
        <w:rPr>
          <w:i/>
          <w:color w:val="231F20"/>
          <w:sz w:val="18"/>
        </w:rPr>
        <w:t>Janecke,</w:t>
      </w:r>
      <w:r>
        <w:rPr>
          <w:i/>
          <w:color w:val="231F20"/>
          <w:spacing w:val="-15"/>
          <w:sz w:val="18"/>
        </w:rPr>
        <w:t> </w:t>
      </w:r>
      <w:r>
        <w:rPr>
          <w:i/>
          <w:color w:val="231F20"/>
          <w:sz w:val="18"/>
        </w:rPr>
        <w:t>1993</w:t>
      </w:r>
      <w:r>
        <w:rPr>
          <w:i/>
          <w:color w:val="231F20"/>
          <w:spacing w:val="-15"/>
          <w:sz w:val="18"/>
        </w:rPr>
        <w:t> </w:t>
      </w:r>
      <w:r>
        <w:rPr>
          <w:i/>
          <w:color w:val="231F20"/>
          <w:sz w:val="18"/>
        </w:rPr>
        <w:t>and</w:t>
      </w:r>
      <w:r>
        <w:rPr>
          <w:i/>
          <w:color w:val="231F20"/>
          <w:spacing w:val="-15"/>
          <w:sz w:val="18"/>
        </w:rPr>
        <w:t> </w:t>
      </w:r>
      <w:r>
        <w:rPr>
          <w:i/>
          <w:color w:val="231F20"/>
          <w:spacing w:val="-3"/>
          <w:sz w:val="18"/>
        </w:rPr>
        <w:t>references</w:t>
      </w:r>
      <w:r>
        <w:rPr>
          <w:i/>
          <w:color w:val="231F20"/>
          <w:spacing w:val="-15"/>
          <w:sz w:val="18"/>
        </w:rPr>
        <w:t> </w:t>
      </w:r>
      <w:r>
        <w:rPr>
          <w:i/>
          <w:color w:val="231F20"/>
          <w:sz w:val="18"/>
        </w:rPr>
        <w:t>therein):</w:t>
      </w:r>
      <w:r>
        <w:rPr>
          <w:i/>
          <w:color w:val="231F20"/>
          <w:spacing w:val="-15"/>
          <w:sz w:val="18"/>
        </w:rPr>
        <w:t> </w:t>
      </w:r>
      <w:r>
        <w:rPr>
          <w:i/>
          <w:color w:val="231F20"/>
          <w:sz w:val="18"/>
        </w:rPr>
        <w:t>Lost</w:t>
      </w:r>
      <w:r>
        <w:rPr>
          <w:i/>
          <w:color w:val="231F20"/>
          <w:spacing w:val="-15"/>
          <w:sz w:val="18"/>
        </w:rPr>
        <w:t> </w:t>
      </w:r>
      <w:r>
        <w:rPr>
          <w:i/>
          <w:color w:val="231F20"/>
          <w:sz w:val="18"/>
        </w:rPr>
        <w:t>River</w:t>
      </w:r>
      <w:r>
        <w:rPr>
          <w:i/>
          <w:color w:val="231F20"/>
          <w:spacing w:val="-15"/>
          <w:sz w:val="18"/>
        </w:rPr>
        <w:t> </w:t>
      </w:r>
      <w:r>
        <w:rPr>
          <w:i/>
          <w:color w:val="231F20"/>
          <w:sz w:val="18"/>
        </w:rPr>
        <w:t>fault;</w:t>
      </w:r>
      <w:r>
        <w:rPr>
          <w:i/>
          <w:color w:val="231F20"/>
          <w:spacing w:val="-15"/>
          <w:sz w:val="18"/>
        </w:rPr>
        <w:t> </w:t>
      </w:r>
      <w:r>
        <w:rPr>
          <w:i/>
          <w:color w:val="231F20"/>
          <w:spacing w:val="-3"/>
          <w:sz w:val="18"/>
        </w:rPr>
        <w:t>A=Arco;</w:t>
      </w:r>
      <w:r>
        <w:rPr>
          <w:i/>
          <w:color w:val="231F20"/>
          <w:spacing w:val="-15"/>
          <w:sz w:val="18"/>
        </w:rPr>
        <w:t> </w:t>
      </w:r>
      <w:r>
        <w:rPr>
          <w:i/>
          <w:color w:val="231F20"/>
          <w:sz w:val="18"/>
        </w:rPr>
        <w:t>PC=Pass</w:t>
      </w:r>
      <w:r>
        <w:rPr>
          <w:i/>
          <w:color w:val="231F20"/>
          <w:spacing w:val="-15"/>
          <w:sz w:val="18"/>
        </w:rPr>
        <w:t> </w:t>
      </w:r>
      <w:r>
        <w:rPr>
          <w:i/>
          <w:color w:val="231F20"/>
          <w:spacing w:val="-2"/>
          <w:sz w:val="18"/>
        </w:rPr>
        <w:t>Creek;</w:t>
      </w:r>
      <w:r>
        <w:rPr>
          <w:i/>
          <w:color w:val="231F20"/>
          <w:spacing w:val="-15"/>
          <w:sz w:val="18"/>
        </w:rPr>
        <w:t> </w:t>
      </w:r>
      <w:r>
        <w:rPr>
          <w:i/>
          <w:color w:val="231F20"/>
          <w:sz w:val="18"/>
        </w:rPr>
        <w:t>MK=Mackay; TS=Thousand</w:t>
      </w:r>
      <w:r>
        <w:rPr>
          <w:i/>
          <w:color w:val="231F20"/>
          <w:spacing w:val="-8"/>
          <w:sz w:val="18"/>
        </w:rPr>
        <w:t> </w:t>
      </w:r>
      <w:r>
        <w:rPr>
          <w:i/>
          <w:color w:val="231F20"/>
          <w:sz w:val="18"/>
        </w:rPr>
        <w:t>Springs;</w:t>
      </w:r>
      <w:r>
        <w:rPr>
          <w:i/>
          <w:color w:val="231F20"/>
          <w:spacing w:val="-8"/>
          <w:sz w:val="18"/>
        </w:rPr>
        <w:t> </w:t>
      </w:r>
      <w:r>
        <w:rPr>
          <w:i/>
          <w:color w:val="231F20"/>
          <w:spacing w:val="-4"/>
          <w:sz w:val="18"/>
        </w:rPr>
        <w:t>WS=Warm</w:t>
      </w:r>
      <w:r>
        <w:rPr>
          <w:i/>
          <w:color w:val="231F20"/>
          <w:spacing w:val="-8"/>
          <w:sz w:val="18"/>
        </w:rPr>
        <w:t> </w:t>
      </w:r>
      <w:r>
        <w:rPr>
          <w:i/>
          <w:color w:val="231F20"/>
          <w:sz w:val="18"/>
        </w:rPr>
        <w:t>Spring;</w:t>
      </w:r>
      <w:r>
        <w:rPr>
          <w:i/>
          <w:color w:val="231F20"/>
          <w:spacing w:val="-8"/>
          <w:sz w:val="18"/>
        </w:rPr>
        <w:t> </w:t>
      </w:r>
      <w:r>
        <w:rPr>
          <w:i/>
          <w:color w:val="231F20"/>
          <w:sz w:val="18"/>
        </w:rPr>
        <w:t>C=Challis;</w:t>
      </w:r>
      <w:r>
        <w:rPr>
          <w:i/>
          <w:color w:val="231F20"/>
          <w:spacing w:val="-8"/>
          <w:sz w:val="18"/>
        </w:rPr>
        <w:t> </w:t>
      </w:r>
      <w:r>
        <w:rPr>
          <w:i/>
          <w:color w:val="231F20"/>
          <w:sz w:val="18"/>
        </w:rPr>
        <w:t>Lemhi</w:t>
      </w:r>
      <w:r>
        <w:rPr>
          <w:i/>
          <w:color w:val="231F20"/>
          <w:spacing w:val="-8"/>
          <w:sz w:val="18"/>
        </w:rPr>
        <w:t> </w:t>
      </w:r>
      <w:r>
        <w:rPr>
          <w:i/>
          <w:color w:val="231F20"/>
          <w:sz w:val="18"/>
        </w:rPr>
        <w:t>Fault,</w:t>
      </w:r>
      <w:r>
        <w:rPr>
          <w:i/>
          <w:color w:val="231F20"/>
          <w:spacing w:val="-8"/>
          <w:sz w:val="18"/>
        </w:rPr>
        <w:t> </w:t>
      </w:r>
      <w:r>
        <w:rPr>
          <w:i/>
          <w:color w:val="231F20"/>
          <w:sz w:val="18"/>
        </w:rPr>
        <w:t>H=Howe;</w:t>
      </w:r>
      <w:r>
        <w:rPr>
          <w:i/>
          <w:color w:val="231F20"/>
          <w:spacing w:val="-8"/>
          <w:sz w:val="18"/>
        </w:rPr>
        <w:t> </w:t>
      </w:r>
      <w:r>
        <w:rPr>
          <w:i/>
          <w:color w:val="231F20"/>
          <w:sz w:val="18"/>
        </w:rPr>
        <w:t>FS=Fallert</w:t>
      </w:r>
      <w:r>
        <w:rPr>
          <w:i/>
          <w:color w:val="231F20"/>
          <w:spacing w:val="-8"/>
          <w:sz w:val="18"/>
        </w:rPr>
        <w:t> </w:t>
      </w:r>
      <w:r>
        <w:rPr>
          <w:i/>
          <w:color w:val="231F20"/>
          <w:sz w:val="18"/>
        </w:rPr>
        <w:t>Springs;</w:t>
      </w:r>
      <w:r>
        <w:rPr>
          <w:i/>
          <w:color w:val="231F20"/>
          <w:spacing w:val="-8"/>
          <w:sz w:val="18"/>
        </w:rPr>
        <w:t> </w:t>
      </w:r>
      <w:r>
        <w:rPr>
          <w:i/>
          <w:color w:val="231F20"/>
          <w:sz w:val="18"/>
        </w:rPr>
        <w:t>S=Sawmill</w:t>
      </w:r>
      <w:r>
        <w:rPr>
          <w:i/>
          <w:color w:val="231F20"/>
          <w:spacing w:val="-8"/>
          <w:sz w:val="18"/>
        </w:rPr>
        <w:t> </w:t>
      </w:r>
      <w:r>
        <w:rPr>
          <w:i/>
          <w:color w:val="231F20"/>
          <w:sz w:val="18"/>
        </w:rPr>
        <w:t>Gulch;</w:t>
      </w:r>
      <w:r>
        <w:rPr>
          <w:i/>
          <w:color w:val="231F20"/>
          <w:spacing w:val="-8"/>
          <w:sz w:val="18"/>
        </w:rPr>
        <w:t> </w:t>
      </w:r>
      <w:r>
        <w:rPr>
          <w:i/>
          <w:color w:val="231F20"/>
          <w:sz w:val="18"/>
        </w:rPr>
        <w:t>G=Goldburg; P=Patterson; M=May; Beaverhead fault, BD=Blue Dome; N=Nicholia; BM=Baldy Mountain; L=Leadore; MG=Mollie Gulch; LM=Lemhi.</w:t>
      </w:r>
    </w:p>
    <w:p>
      <w:pPr>
        <w:spacing w:after="0" w:line="249" w:lineRule="auto"/>
        <w:jc w:val="both"/>
        <w:rPr>
          <w:sz w:val="18"/>
        </w:rPr>
        <w:sectPr>
          <w:type w:val="continuous"/>
          <w:pgSz w:w="12240" w:h="15840"/>
          <w:pgMar w:top="920" w:bottom="280" w:left="0" w:right="0"/>
        </w:sectPr>
      </w:pPr>
    </w:p>
    <w:p>
      <w:pPr>
        <w:pStyle w:val="BodyText"/>
        <w:spacing w:before="7"/>
        <w:rPr>
          <w:i/>
          <w:sz w:val="29"/>
        </w:rPr>
      </w:pPr>
    </w:p>
    <w:p>
      <w:pPr>
        <w:pStyle w:val="BodyText"/>
        <w:ind w:left="720"/>
      </w:pPr>
      <w:r>
        <w:rPr/>
        <w:drawing>
          <wp:inline distT="0" distB="0" distL="0" distR="0">
            <wp:extent cx="6595488" cy="6528816"/>
            <wp:effectExtent l="0" t="0" r="0" b="0"/>
            <wp:docPr id="5" name="image91.png"/>
            <wp:cNvGraphicFramePr>
              <a:graphicFrameLocks noChangeAspect="1"/>
            </wp:cNvGraphicFramePr>
            <a:graphic>
              <a:graphicData uri="http://schemas.openxmlformats.org/drawingml/2006/picture">
                <pic:pic>
                  <pic:nvPicPr>
                    <pic:cNvPr id="6" name="image91.png"/>
                    <pic:cNvPicPr/>
                  </pic:nvPicPr>
                  <pic:blipFill>
                    <a:blip r:embed="rId97" cstate="print"/>
                    <a:stretch>
                      <a:fillRect/>
                    </a:stretch>
                  </pic:blipFill>
                  <pic:spPr>
                    <a:xfrm>
                      <a:off x="0" y="0"/>
                      <a:ext cx="6595488" cy="6528816"/>
                    </a:xfrm>
                    <a:prstGeom prst="rect">
                      <a:avLst/>
                    </a:prstGeom>
                  </pic:spPr>
                </pic:pic>
              </a:graphicData>
            </a:graphic>
          </wp:inline>
        </w:drawing>
      </w:r>
      <w:r>
        <w:rPr/>
      </w:r>
    </w:p>
    <w:p>
      <w:pPr>
        <w:pStyle w:val="BodyText"/>
        <w:rPr>
          <w:i/>
          <w:sz w:val="29"/>
        </w:rPr>
      </w:pPr>
    </w:p>
    <w:p>
      <w:pPr>
        <w:spacing w:line="249" w:lineRule="auto" w:before="93"/>
        <w:ind w:left="1413" w:right="1150" w:hanging="288"/>
        <w:jc w:val="left"/>
        <w:rPr>
          <w:i/>
          <w:sz w:val="18"/>
        </w:rPr>
      </w:pPr>
      <w:r>
        <w:rPr>
          <w:i/>
          <w:color w:val="231F20"/>
          <w:sz w:val="18"/>
        </w:rPr>
        <w:t>Figure 3. Stratigraphic units present in several thrust sheets and mountain ranges of east-central Idaho, after Skipp (1988a), Wilson and </w:t>
      </w:r>
      <w:r>
        <w:rPr>
          <w:i/>
          <w:color w:val="231F20"/>
          <w:sz w:val="18"/>
        </w:rPr>
        <w:t>Skipp (1994), Link et al. (1995; 1996).</w:t>
      </w:r>
    </w:p>
    <w:p>
      <w:pPr>
        <w:pStyle w:val="BodyText"/>
        <w:rPr>
          <w:i/>
        </w:rPr>
      </w:pPr>
    </w:p>
    <w:p>
      <w:pPr>
        <w:pStyle w:val="BodyText"/>
        <w:spacing w:before="9"/>
        <w:rPr>
          <w:i/>
          <w:sz w:val="15"/>
        </w:rPr>
      </w:pPr>
    </w:p>
    <w:p>
      <w:pPr>
        <w:spacing w:after="0"/>
        <w:rPr>
          <w:sz w:val="15"/>
        </w:rPr>
        <w:sectPr>
          <w:pgSz w:w="12240" w:h="15840"/>
          <w:pgMar w:header="679" w:footer="0" w:top="900" w:bottom="280" w:left="0" w:right="0"/>
        </w:sectPr>
      </w:pPr>
    </w:p>
    <w:p>
      <w:pPr>
        <w:pStyle w:val="BodyText"/>
        <w:spacing w:line="249" w:lineRule="auto" w:before="114"/>
        <w:ind w:left="720"/>
        <w:jc w:val="both"/>
      </w:pPr>
      <w:r>
        <w:rPr>
          <w:color w:val="231F20"/>
        </w:rPr>
        <w:t>the</w:t>
      </w:r>
      <w:r>
        <w:rPr>
          <w:color w:val="231F20"/>
          <w:spacing w:val="-7"/>
        </w:rPr>
        <w:t> </w:t>
      </w:r>
      <w:r>
        <w:rPr>
          <w:color w:val="231F20"/>
        </w:rPr>
        <w:t>extensive,</w:t>
      </w:r>
      <w:r>
        <w:rPr>
          <w:color w:val="231F20"/>
          <w:spacing w:val="-7"/>
        </w:rPr>
        <w:t> </w:t>
      </w:r>
      <w:r>
        <w:rPr>
          <w:color w:val="231F20"/>
        </w:rPr>
        <w:t>mainly</w:t>
      </w:r>
      <w:r>
        <w:rPr>
          <w:color w:val="231F20"/>
          <w:spacing w:val="-7"/>
        </w:rPr>
        <w:t> </w:t>
      </w:r>
      <w:r>
        <w:rPr>
          <w:color w:val="231F20"/>
        </w:rPr>
        <w:t>Late</w:t>
      </w:r>
      <w:r>
        <w:rPr>
          <w:color w:val="231F20"/>
          <w:spacing w:val="-7"/>
        </w:rPr>
        <w:t> </w:t>
      </w:r>
      <w:r>
        <w:rPr>
          <w:color w:val="231F20"/>
        </w:rPr>
        <w:t>Cretaceous,</w:t>
      </w:r>
      <w:r>
        <w:rPr>
          <w:color w:val="231F20"/>
          <w:spacing w:val="-7"/>
        </w:rPr>
        <w:t> </w:t>
      </w:r>
      <w:r>
        <w:rPr>
          <w:color w:val="231F20"/>
        </w:rPr>
        <w:t>Atlanta</w:t>
      </w:r>
      <w:r>
        <w:rPr>
          <w:color w:val="231F20"/>
          <w:spacing w:val="-7"/>
        </w:rPr>
        <w:t> </w:t>
      </w:r>
      <w:r>
        <w:rPr>
          <w:color w:val="231F20"/>
        </w:rPr>
        <w:t>lobe</w:t>
      </w:r>
      <w:r>
        <w:rPr>
          <w:color w:val="231F20"/>
          <w:spacing w:val="-7"/>
        </w:rPr>
        <w:t> </w:t>
      </w:r>
      <w:r>
        <w:rPr>
          <w:color w:val="231F20"/>
        </w:rPr>
        <w:t>of</w:t>
      </w:r>
      <w:r>
        <w:rPr>
          <w:color w:val="231F20"/>
          <w:spacing w:val="-7"/>
        </w:rPr>
        <w:t> </w:t>
      </w:r>
      <w:r>
        <w:rPr>
          <w:color w:val="231F20"/>
        </w:rPr>
        <w:t>the</w:t>
      </w:r>
      <w:r>
        <w:rPr>
          <w:color w:val="231F20"/>
          <w:spacing w:val="-7"/>
        </w:rPr>
        <w:t> </w:t>
      </w:r>
      <w:r>
        <w:rPr>
          <w:color w:val="231F20"/>
        </w:rPr>
        <w:t>Idaho batholith. Extension along several sets of normal faults </w:t>
      </w:r>
      <w:r>
        <w:rPr>
          <w:color w:val="231F20"/>
          <w:spacing w:val="-3"/>
        </w:rPr>
        <w:t>began </w:t>
      </w:r>
      <w:r>
        <w:rPr>
          <w:color w:val="231F20"/>
        </w:rPr>
        <w:t>before Middle Eocene Challis volcanism, exhumed the Pioneer </w:t>
      </w:r>
      <w:r>
        <w:rPr>
          <w:color w:val="231F20"/>
          <w:spacing w:val="-3"/>
        </w:rPr>
        <w:t>metamorphic</w:t>
      </w:r>
      <w:r>
        <w:rPr>
          <w:color w:val="231F20"/>
          <w:spacing w:val="-16"/>
        </w:rPr>
        <w:t> </w:t>
      </w:r>
      <w:r>
        <w:rPr>
          <w:color w:val="231F20"/>
          <w:spacing w:val="-3"/>
        </w:rPr>
        <w:t>core</w:t>
      </w:r>
      <w:r>
        <w:rPr>
          <w:color w:val="231F20"/>
          <w:spacing w:val="-15"/>
        </w:rPr>
        <w:t> </w:t>
      </w:r>
      <w:r>
        <w:rPr>
          <w:color w:val="231F20"/>
          <w:spacing w:val="-3"/>
        </w:rPr>
        <w:t>complex,</w:t>
      </w:r>
      <w:r>
        <w:rPr>
          <w:color w:val="231F20"/>
          <w:spacing w:val="-15"/>
        </w:rPr>
        <w:t> </w:t>
      </w:r>
      <w:r>
        <w:rPr>
          <w:color w:val="231F20"/>
        </w:rPr>
        <w:t>and</w:t>
      </w:r>
      <w:r>
        <w:rPr>
          <w:color w:val="231F20"/>
          <w:spacing w:val="-16"/>
        </w:rPr>
        <w:t> </w:t>
      </w:r>
      <w:r>
        <w:rPr>
          <w:color w:val="231F20"/>
          <w:spacing w:val="-3"/>
        </w:rPr>
        <w:t>produced</w:t>
      </w:r>
      <w:r>
        <w:rPr>
          <w:color w:val="231F20"/>
          <w:spacing w:val="-15"/>
        </w:rPr>
        <w:t> </w:t>
      </w:r>
      <w:r>
        <w:rPr>
          <w:color w:val="231F20"/>
          <w:spacing w:val="-3"/>
        </w:rPr>
        <w:t>numerous</w:t>
      </w:r>
      <w:r>
        <w:rPr>
          <w:color w:val="231F20"/>
          <w:spacing w:val="-18"/>
        </w:rPr>
        <w:t> </w:t>
      </w:r>
      <w:r>
        <w:rPr>
          <w:color w:val="231F20"/>
          <w:spacing w:val="-5"/>
        </w:rPr>
        <w:t>Tertiary</w:t>
      </w:r>
      <w:r>
        <w:rPr>
          <w:color w:val="231F20"/>
          <w:spacing w:val="-16"/>
        </w:rPr>
        <w:t> </w:t>
      </w:r>
      <w:r>
        <w:rPr>
          <w:color w:val="231F20"/>
          <w:spacing w:val="-3"/>
        </w:rPr>
        <w:t>half- </w:t>
      </w:r>
      <w:r>
        <w:rPr>
          <w:color w:val="231F20"/>
        </w:rPr>
        <w:t>grabens in a system of north-trending Paleogene basins. The Challis </w:t>
      </w:r>
      <w:r>
        <w:rPr>
          <w:color w:val="231F20"/>
          <w:spacing w:val="-4"/>
        </w:rPr>
        <w:t>Volcanic </w:t>
      </w:r>
      <w:r>
        <w:rPr>
          <w:color w:val="231F20"/>
        </w:rPr>
        <w:t>Group and associated shallow plutons covered and</w:t>
      </w:r>
      <w:r>
        <w:rPr>
          <w:color w:val="231F20"/>
          <w:spacing w:val="-4"/>
        </w:rPr>
        <w:t> </w:t>
      </w:r>
      <w:r>
        <w:rPr>
          <w:color w:val="231F20"/>
        </w:rPr>
        <w:t>intruded</w:t>
      </w:r>
      <w:r>
        <w:rPr>
          <w:color w:val="231F20"/>
          <w:spacing w:val="-4"/>
        </w:rPr>
        <w:t> </w:t>
      </w:r>
      <w:r>
        <w:rPr>
          <w:color w:val="231F20"/>
        </w:rPr>
        <w:t>much</w:t>
      </w:r>
      <w:r>
        <w:rPr>
          <w:color w:val="231F20"/>
          <w:spacing w:val="-4"/>
        </w:rPr>
        <w:t> </w:t>
      </w:r>
      <w:r>
        <w:rPr>
          <w:color w:val="231F20"/>
        </w:rPr>
        <w:t>of</w:t>
      </w:r>
      <w:r>
        <w:rPr>
          <w:color w:val="231F20"/>
          <w:spacing w:val="-3"/>
        </w:rPr>
        <w:t> </w:t>
      </w:r>
      <w:r>
        <w:rPr>
          <w:color w:val="231F20"/>
        </w:rPr>
        <w:t>the</w:t>
      </w:r>
      <w:r>
        <w:rPr>
          <w:color w:val="231F20"/>
          <w:spacing w:val="-4"/>
        </w:rPr>
        <w:t> </w:t>
      </w:r>
      <w:r>
        <w:rPr>
          <w:color w:val="231F20"/>
        </w:rPr>
        <w:t>northern</w:t>
      </w:r>
      <w:r>
        <w:rPr>
          <w:color w:val="231F20"/>
          <w:spacing w:val="-4"/>
        </w:rPr>
        <w:t> </w:t>
      </w:r>
      <w:r>
        <w:rPr>
          <w:color w:val="231F20"/>
        </w:rPr>
        <w:t>and</w:t>
      </w:r>
      <w:r>
        <w:rPr>
          <w:color w:val="231F20"/>
          <w:spacing w:val="-4"/>
        </w:rPr>
        <w:t> </w:t>
      </w:r>
      <w:r>
        <w:rPr>
          <w:color w:val="231F20"/>
        </w:rPr>
        <w:t>western</w:t>
      </w:r>
      <w:r>
        <w:rPr>
          <w:color w:val="231F20"/>
          <w:spacing w:val="-3"/>
        </w:rPr>
        <w:t> </w:t>
      </w:r>
      <w:r>
        <w:rPr>
          <w:color w:val="231F20"/>
        </w:rPr>
        <w:t>parts</w:t>
      </w:r>
      <w:r>
        <w:rPr>
          <w:color w:val="231F20"/>
          <w:spacing w:val="-4"/>
        </w:rPr>
        <w:t> </w:t>
      </w:r>
      <w:r>
        <w:rPr>
          <w:color w:val="231F20"/>
        </w:rPr>
        <w:t>of</w:t>
      </w:r>
      <w:r>
        <w:rPr>
          <w:color w:val="231F20"/>
          <w:spacing w:val="-4"/>
        </w:rPr>
        <w:t> </w:t>
      </w:r>
      <w:r>
        <w:rPr>
          <w:color w:val="231F20"/>
        </w:rPr>
        <w:t>the</w:t>
      </w:r>
      <w:r>
        <w:rPr>
          <w:color w:val="231F20"/>
          <w:spacing w:val="-3"/>
        </w:rPr>
        <w:t> area, </w:t>
      </w:r>
      <w:r>
        <w:rPr>
          <w:color w:val="231F20"/>
        </w:rPr>
        <w:t>and produced diverse mineral</w:t>
      </w:r>
      <w:r>
        <w:rPr>
          <w:color w:val="231F20"/>
          <w:spacing w:val="-12"/>
        </w:rPr>
        <w:t> </w:t>
      </w:r>
      <w:r>
        <w:rPr>
          <w:color w:val="231F20"/>
        </w:rPr>
        <w:t>deposits.</w:t>
      </w:r>
    </w:p>
    <w:p>
      <w:pPr>
        <w:pStyle w:val="BodyText"/>
        <w:spacing w:before="6"/>
        <w:ind w:left="1008"/>
        <w:jc w:val="both"/>
      </w:pPr>
      <w:r>
        <w:rPr>
          <w:color w:val="231F20"/>
        </w:rPr>
        <w:t>The area is part of the northern Basin-and-Range province,</w:t>
      </w:r>
    </w:p>
    <w:p>
      <w:pPr>
        <w:pStyle w:val="BodyText"/>
        <w:spacing w:line="249" w:lineRule="auto" w:before="92"/>
        <w:ind w:left="391" w:right="896"/>
        <w:jc w:val="both"/>
      </w:pPr>
      <w:r>
        <w:rPr/>
        <w:br w:type="column"/>
      </w:r>
      <w:r>
        <w:rPr>
          <w:color w:val="231F20"/>
        </w:rPr>
        <w:t>and is actively extending along a system of dominantly north- northwest-striking</w:t>
      </w:r>
      <w:r>
        <w:rPr>
          <w:color w:val="231F20"/>
          <w:spacing w:val="-10"/>
        </w:rPr>
        <w:t> </w:t>
      </w:r>
      <w:r>
        <w:rPr>
          <w:color w:val="231F20"/>
        </w:rPr>
        <w:t>normal</w:t>
      </w:r>
      <w:r>
        <w:rPr>
          <w:color w:val="231F20"/>
          <w:spacing w:val="-10"/>
        </w:rPr>
        <w:t> </w:t>
      </w:r>
      <w:r>
        <w:rPr>
          <w:color w:val="231F20"/>
        </w:rPr>
        <w:t>faults.</w:t>
      </w:r>
      <w:r>
        <w:rPr>
          <w:color w:val="231F20"/>
          <w:spacing w:val="-9"/>
        </w:rPr>
        <w:t> </w:t>
      </w:r>
      <w:r>
        <w:rPr>
          <w:color w:val="231F20"/>
        </w:rPr>
        <w:t>The</w:t>
      </w:r>
      <w:r>
        <w:rPr>
          <w:color w:val="231F20"/>
          <w:spacing w:val="-10"/>
        </w:rPr>
        <w:t> </w:t>
      </w:r>
      <w:r>
        <w:rPr>
          <w:color w:val="231F20"/>
        </w:rPr>
        <w:t>magnitude</w:t>
      </w:r>
      <w:r>
        <w:rPr>
          <w:color w:val="231F20"/>
          <w:spacing w:val="-9"/>
        </w:rPr>
        <w:t> </w:t>
      </w:r>
      <w:r>
        <w:rPr>
          <w:color w:val="231F20"/>
        </w:rPr>
        <w:t>7.3</w:t>
      </w:r>
      <w:r>
        <w:rPr>
          <w:color w:val="231F20"/>
          <w:spacing w:val="-10"/>
        </w:rPr>
        <w:t> </w:t>
      </w:r>
      <w:r>
        <w:rPr>
          <w:color w:val="231F20"/>
        </w:rPr>
        <w:t>Borah</w:t>
      </w:r>
      <w:r>
        <w:rPr>
          <w:color w:val="231F20"/>
          <w:spacing w:val="-9"/>
        </w:rPr>
        <w:t> </w:t>
      </w:r>
      <w:r>
        <w:rPr>
          <w:color w:val="231F20"/>
          <w:spacing w:val="-4"/>
        </w:rPr>
        <w:t>Peak </w:t>
      </w:r>
      <w:r>
        <w:rPr>
          <w:color w:val="231F20"/>
          <w:spacing w:val="-3"/>
        </w:rPr>
        <w:t>earthquake</w:t>
      </w:r>
      <w:r>
        <w:rPr>
          <w:color w:val="231F20"/>
          <w:spacing w:val="-19"/>
        </w:rPr>
        <w:t> </w:t>
      </w:r>
      <w:r>
        <w:rPr>
          <w:color w:val="231F20"/>
        </w:rPr>
        <w:t>in</w:t>
      </w:r>
      <w:r>
        <w:rPr>
          <w:color w:val="231F20"/>
          <w:spacing w:val="-18"/>
        </w:rPr>
        <w:t> </w:t>
      </w:r>
      <w:r>
        <w:rPr>
          <w:color w:val="231F20"/>
          <w:spacing w:val="-3"/>
        </w:rPr>
        <w:t>1983</w:t>
      </w:r>
      <w:r>
        <w:rPr>
          <w:color w:val="231F20"/>
          <w:spacing w:val="-18"/>
        </w:rPr>
        <w:t> </w:t>
      </w:r>
      <w:r>
        <w:rPr>
          <w:color w:val="231F20"/>
          <w:spacing w:val="-3"/>
        </w:rPr>
        <w:t>provoked</w:t>
      </w:r>
      <w:r>
        <w:rPr>
          <w:color w:val="231F20"/>
          <w:spacing w:val="-19"/>
        </w:rPr>
        <w:t> </w:t>
      </w:r>
      <w:r>
        <w:rPr>
          <w:color w:val="231F20"/>
          <w:spacing w:val="-3"/>
        </w:rPr>
        <w:t>interest</w:t>
      </w:r>
      <w:r>
        <w:rPr>
          <w:color w:val="231F20"/>
          <w:spacing w:val="-18"/>
        </w:rPr>
        <w:t> </w:t>
      </w:r>
      <w:r>
        <w:rPr>
          <w:color w:val="231F20"/>
        </w:rPr>
        <w:t>in</w:t>
      </w:r>
      <w:r>
        <w:rPr>
          <w:color w:val="231F20"/>
          <w:spacing w:val="-18"/>
        </w:rPr>
        <w:t> </w:t>
      </w:r>
      <w:r>
        <w:rPr>
          <w:color w:val="231F20"/>
        </w:rPr>
        <w:t>the</w:t>
      </w:r>
      <w:r>
        <w:rPr>
          <w:color w:val="231F20"/>
          <w:spacing w:val="-19"/>
        </w:rPr>
        <w:t> </w:t>
      </w:r>
      <w:r>
        <w:rPr>
          <w:color w:val="231F20"/>
          <w:spacing w:val="-3"/>
        </w:rPr>
        <w:t>neotectonics</w:t>
      </w:r>
      <w:r>
        <w:rPr>
          <w:color w:val="231F20"/>
          <w:spacing w:val="-18"/>
        </w:rPr>
        <w:t> </w:t>
      </w:r>
      <w:r>
        <w:rPr>
          <w:color w:val="231F20"/>
        </w:rPr>
        <w:t>and</w:t>
      </w:r>
      <w:r>
        <w:rPr>
          <w:color w:val="231F20"/>
          <w:spacing w:val="-18"/>
        </w:rPr>
        <w:t> </w:t>
      </w:r>
      <w:r>
        <w:rPr>
          <w:color w:val="231F20"/>
          <w:spacing w:val="-3"/>
        </w:rPr>
        <w:t>earth- </w:t>
      </w:r>
      <w:r>
        <w:rPr>
          <w:color w:val="231F20"/>
        </w:rPr>
        <w:t>quake hazards of the area. </w:t>
      </w:r>
      <w:r>
        <w:rPr>
          <w:color w:val="231F20"/>
          <w:spacing w:val="-5"/>
        </w:rPr>
        <w:t>Today, </w:t>
      </w:r>
      <w:r>
        <w:rPr>
          <w:color w:val="231F20"/>
        </w:rPr>
        <w:t>east-central Idaho is on the </w:t>
      </w:r>
      <w:r>
        <w:rPr>
          <w:color w:val="231F20"/>
          <w:spacing w:val="-3"/>
        </w:rPr>
        <w:t>northern</w:t>
      </w:r>
      <w:r>
        <w:rPr>
          <w:color w:val="231F20"/>
          <w:spacing w:val="-17"/>
        </w:rPr>
        <w:t> </w:t>
      </w:r>
      <w:r>
        <w:rPr>
          <w:color w:val="231F20"/>
          <w:spacing w:val="-3"/>
        </w:rPr>
        <w:t>flank</w:t>
      </w:r>
      <w:r>
        <w:rPr>
          <w:color w:val="231F20"/>
          <w:spacing w:val="-16"/>
        </w:rPr>
        <w:t> </w:t>
      </w:r>
      <w:r>
        <w:rPr>
          <w:color w:val="231F20"/>
        </w:rPr>
        <w:t>of</w:t>
      </w:r>
      <w:r>
        <w:rPr>
          <w:color w:val="231F20"/>
          <w:spacing w:val="-16"/>
        </w:rPr>
        <w:t> </w:t>
      </w:r>
      <w:r>
        <w:rPr>
          <w:color w:val="231F20"/>
        </w:rPr>
        <w:t>the</w:t>
      </w:r>
      <w:r>
        <w:rPr>
          <w:color w:val="231F20"/>
          <w:spacing w:val="-16"/>
        </w:rPr>
        <w:t> </w:t>
      </w:r>
      <w:r>
        <w:rPr>
          <w:color w:val="231F20"/>
          <w:spacing w:val="-3"/>
        </w:rPr>
        <w:t>late</w:t>
      </w:r>
      <w:r>
        <w:rPr>
          <w:color w:val="231F20"/>
          <w:spacing w:val="-16"/>
        </w:rPr>
        <w:t> </w:t>
      </w:r>
      <w:r>
        <w:rPr>
          <w:color w:val="231F20"/>
          <w:spacing w:val="-3"/>
        </w:rPr>
        <w:t>Cenozoic</w:t>
      </w:r>
      <w:r>
        <w:rPr>
          <w:color w:val="231F20"/>
          <w:spacing w:val="-16"/>
        </w:rPr>
        <w:t> </w:t>
      </w:r>
      <w:r>
        <w:rPr>
          <w:color w:val="231F20"/>
          <w:spacing w:val="-3"/>
        </w:rPr>
        <w:t>track</w:t>
      </w:r>
      <w:r>
        <w:rPr>
          <w:color w:val="231F20"/>
          <w:spacing w:val="-17"/>
        </w:rPr>
        <w:t> </w:t>
      </w:r>
      <w:r>
        <w:rPr>
          <w:color w:val="231F20"/>
        </w:rPr>
        <w:t>of</w:t>
      </w:r>
      <w:r>
        <w:rPr>
          <w:color w:val="231F20"/>
          <w:spacing w:val="-16"/>
        </w:rPr>
        <w:t> </w:t>
      </w:r>
      <w:r>
        <w:rPr>
          <w:color w:val="231F20"/>
        </w:rPr>
        <w:t>the</w:t>
      </w:r>
      <w:r>
        <w:rPr>
          <w:color w:val="231F20"/>
          <w:spacing w:val="-24"/>
        </w:rPr>
        <w:t> </w:t>
      </w:r>
      <w:r>
        <w:rPr>
          <w:color w:val="231F20"/>
          <w:spacing w:val="-5"/>
        </w:rPr>
        <w:t>Yellowstone-Snake </w:t>
      </w:r>
      <w:r>
        <w:rPr>
          <w:color w:val="231F20"/>
        </w:rPr>
        <w:t>River</w:t>
      </w:r>
      <w:r>
        <w:rPr>
          <w:color w:val="231F20"/>
          <w:spacing w:val="-9"/>
        </w:rPr>
        <w:t> </w:t>
      </w:r>
      <w:r>
        <w:rPr>
          <w:color w:val="231F20"/>
        </w:rPr>
        <w:t>Plain</w:t>
      </w:r>
      <w:r>
        <w:rPr>
          <w:color w:val="231F20"/>
          <w:spacing w:val="-8"/>
        </w:rPr>
        <w:t> </w:t>
      </w:r>
      <w:r>
        <w:rPr>
          <w:color w:val="231F20"/>
        </w:rPr>
        <w:t>hotspot,</w:t>
      </w:r>
      <w:r>
        <w:rPr>
          <w:color w:val="231F20"/>
          <w:spacing w:val="-9"/>
        </w:rPr>
        <w:t> </w:t>
      </w:r>
      <w:r>
        <w:rPr>
          <w:color w:val="231F20"/>
        </w:rPr>
        <w:t>which</w:t>
      </w:r>
      <w:r>
        <w:rPr>
          <w:color w:val="231F20"/>
          <w:spacing w:val="-8"/>
        </w:rPr>
        <w:t> </w:t>
      </w:r>
      <w:r>
        <w:rPr>
          <w:color w:val="231F20"/>
        </w:rPr>
        <w:t>has</w:t>
      </w:r>
      <w:r>
        <w:rPr>
          <w:color w:val="231F20"/>
          <w:spacing w:val="-9"/>
        </w:rPr>
        <w:t> </w:t>
      </w:r>
      <w:r>
        <w:rPr>
          <w:color w:val="231F20"/>
        </w:rPr>
        <w:t>produced</w:t>
      </w:r>
      <w:r>
        <w:rPr>
          <w:color w:val="231F20"/>
          <w:spacing w:val="-8"/>
        </w:rPr>
        <w:t> </w:t>
      </w:r>
      <w:r>
        <w:rPr>
          <w:color w:val="231F20"/>
        </w:rPr>
        <w:t>bimodal</w:t>
      </w:r>
      <w:r>
        <w:rPr>
          <w:color w:val="231F20"/>
          <w:spacing w:val="-9"/>
        </w:rPr>
        <w:t> </w:t>
      </w:r>
      <w:r>
        <w:rPr>
          <w:color w:val="231F20"/>
        </w:rPr>
        <w:t>volcanic</w:t>
      </w:r>
      <w:r>
        <w:rPr>
          <w:color w:val="231F20"/>
          <w:spacing w:val="-8"/>
        </w:rPr>
        <w:t> </w:t>
      </w:r>
      <w:r>
        <w:rPr>
          <w:color w:val="231F20"/>
          <w:spacing w:val="-3"/>
        </w:rPr>
        <w:t>rocks </w:t>
      </w:r>
      <w:r>
        <w:rPr>
          <w:color w:val="231F20"/>
        </w:rPr>
        <w:t>along</w:t>
      </w:r>
      <w:r>
        <w:rPr>
          <w:color w:val="231F20"/>
          <w:spacing w:val="-21"/>
        </w:rPr>
        <w:t> </w:t>
      </w:r>
      <w:r>
        <w:rPr>
          <w:color w:val="231F20"/>
        </w:rPr>
        <w:t>the</w:t>
      </w:r>
      <w:r>
        <w:rPr>
          <w:color w:val="231F20"/>
          <w:spacing w:val="-20"/>
        </w:rPr>
        <w:t> </w:t>
      </w:r>
      <w:r>
        <w:rPr>
          <w:color w:val="231F20"/>
        </w:rPr>
        <w:t>plain</w:t>
      </w:r>
      <w:r>
        <w:rPr>
          <w:color w:val="231F20"/>
          <w:spacing w:val="-21"/>
        </w:rPr>
        <w:t> </w:t>
      </w:r>
      <w:r>
        <w:rPr>
          <w:color w:val="231F20"/>
        </w:rPr>
        <w:t>and</w:t>
      </w:r>
      <w:r>
        <w:rPr>
          <w:color w:val="231F20"/>
          <w:spacing w:val="-20"/>
        </w:rPr>
        <w:t> </w:t>
      </w:r>
      <w:r>
        <w:rPr>
          <w:color w:val="231F20"/>
        </w:rPr>
        <w:t>an</w:t>
      </w:r>
      <w:r>
        <w:rPr>
          <w:color w:val="231F20"/>
          <w:spacing w:val="-20"/>
        </w:rPr>
        <w:t> </w:t>
      </w:r>
      <w:r>
        <w:rPr>
          <w:color w:val="231F20"/>
        </w:rPr>
        <w:t>east-northeast-trending</w:t>
      </w:r>
      <w:r>
        <w:rPr>
          <w:color w:val="231F20"/>
          <w:spacing w:val="-21"/>
        </w:rPr>
        <w:t> </w:t>
      </w:r>
      <w:r>
        <w:rPr>
          <w:color w:val="231F20"/>
        </w:rPr>
        <w:t>topographic</w:t>
      </w:r>
      <w:r>
        <w:rPr>
          <w:color w:val="231F20"/>
          <w:spacing w:val="-20"/>
        </w:rPr>
        <w:t> </w:t>
      </w:r>
      <w:r>
        <w:rPr>
          <w:color w:val="231F20"/>
        </w:rPr>
        <w:t>bulge.</w:t>
      </w:r>
    </w:p>
    <w:p>
      <w:pPr>
        <w:spacing w:after="0" w:line="249" w:lineRule="auto"/>
        <w:jc w:val="both"/>
        <w:sectPr>
          <w:type w:val="continuous"/>
          <w:pgSz w:w="12240" w:h="15840"/>
          <w:pgMar w:top="920" w:bottom="280" w:left="0" w:right="0"/>
          <w:cols w:num="2" w:equalWidth="0">
            <w:col w:w="5816" w:space="40"/>
            <w:col w:w="6384"/>
          </w:cols>
        </w:sectPr>
      </w:pPr>
    </w:p>
    <w:p>
      <w:pPr>
        <w:pStyle w:val="BodyText"/>
        <w:spacing w:before="9"/>
        <w:rPr>
          <w:sz w:val="18"/>
        </w:rPr>
      </w:pPr>
    </w:p>
    <w:p>
      <w:pPr>
        <w:spacing w:after="0"/>
        <w:rPr>
          <w:sz w:val="18"/>
        </w:rPr>
        <w:sectPr>
          <w:pgSz w:w="12240" w:h="15840"/>
          <w:pgMar w:header="655" w:footer="0" w:top="920" w:bottom="280" w:left="0" w:right="0"/>
        </w:sectPr>
      </w:pPr>
    </w:p>
    <w:p>
      <w:pPr>
        <w:pStyle w:val="BodyText"/>
        <w:spacing w:before="2"/>
        <w:rPr>
          <w:sz w:val="10"/>
        </w:rPr>
      </w:pPr>
    </w:p>
    <w:p>
      <w:pPr>
        <w:pStyle w:val="BodyText"/>
        <w:ind w:left="943"/>
      </w:pPr>
      <w:r>
        <w:rPr/>
        <w:drawing>
          <wp:inline distT="0" distB="0" distL="0" distR="0">
            <wp:extent cx="3150204" cy="4163853"/>
            <wp:effectExtent l="0" t="0" r="0" b="0"/>
            <wp:docPr id="7" name="image92.png"/>
            <wp:cNvGraphicFramePr>
              <a:graphicFrameLocks noChangeAspect="1"/>
            </wp:cNvGraphicFramePr>
            <a:graphic>
              <a:graphicData uri="http://schemas.openxmlformats.org/drawingml/2006/picture">
                <pic:pic>
                  <pic:nvPicPr>
                    <pic:cNvPr id="8" name="image92.png"/>
                    <pic:cNvPicPr/>
                  </pic:nvPicPr>
                  <pic:blipFill>
                    <a:blip r:embed="rId98" cstate="print"/>
                    <a:stretch>
                      <a:fillRect/>
                    </a:stretch>
                  </pic:blipFill>
                  <pic:spPr>
                    <a:xfrm>
                      <a:off x="0" y="0"/>
                      <a:ext cx="3150204" cy="4163853"/>
                    </a:xfrm>
                    <a:prstGeom prst="rect">
                      <a:avLst/>
                    </a:prstGeom>
                  </pic:spPr>
                </pic:pic>
              </a:graphicData>
            </a:graphic>
          </wp:inline>
        </w:drawing>
      </w:r>
      <w:r>
        <w:rPr/>
      </w:r>
    </w:p>
    <w:p>
      <w:pPr>
        <w:pStyle w:val="BodyText"/>
        <w:spacing w:before="2"/>
        <w:rPr>
          <w:sz w:val="18"/>
        </w:rPr>
      </w:pPr>
    </w:p>
    <w:p>
      <w:pPr>
        <w:spacing w:line="249" w:lineRule="auto" w:before="1"/>
        <w:ind w:left="1488" w:right="271" w:hanging="288"/>
        <w:jc w:val="both"/>
        <w:rPr>
          <w:i/>
          <w:sz w:val="18"/>
        </w:rPr>
      </w:pPr>
      <w:r>
        <w:rPr>
          <w:i/>
          <w:color w:val="231F20"/>
          <w:sz w:val="18"/>
        </w:rPr>
        <w:t>Figure</w:t>
      </w:r>
      <w:r>
        <w:rPr>
          <w:i/>
          <w:color w:val="231F20"/>
          <w:spacing w:val="-10"/>
          <w:sz w:val="18"/>
        </w:rPr>
        <w:t> </w:t>
      </w:r>
      <w:r>
        <w:rPr>
          <w:i/>
          <w:color w:val="231F20"/>
          <w:sz w:val="18"/>
        </w:rPr>
        <w:t>4.</w:t>
      </w:r>
      <w:r>
        <w:rPr>
          <w:i/>
          <w:color w:val="231F20"/>
          <w:spacing w:val="-9"/>
          <w:sz w:val="18"/>
        </w:rPr>
        <w:t> </w:t>
      </w:r>
      <w:r>
        <w:rPr>
          <w:i/>
          <w:color w:val="231F20"/>
          <w:sz w:val="18"/>
        </w:rPr>
        <w:t>Challis</w:t>
      </w:r>
      <w:r>
        <w:rPr>
          <w:i/>
          <w:color w:val="231F20"/>
          <w:spacing w:val="-9"/>
          <w:sz w:val="18"/>
        </w:rPr>
        <w:t> </w:t>
      </w:r>
      <w:r>
        <w:rPr>
          <w:i/>
          <w:color w:val="231F20"/>
          <w:spacing w:val="-4"/>
          <w:sz w:val="18"/>
        </w:rPr>
        <w:t>Volcanic</w:t>
      </w:r>
      <w:r>
        <w:rPr>
          <w:i/>
          <w:color w:val="231F20"/>
          <w:spacing w:val="-9"/>
          <w:sz w:val="18"/>
        </w:rPr>
        <w:t> </w:t>
      </w:r>
      <w:r>
        <w:rPr>
          <w:i/>
          <w:color w:val="231F20"/>
          <w:sz w:val="18"/>
        </w:rPr>
        <w:t>Field</w:t>
      </w:r>
      <w:r>
        <w:rPr>
          <w:i/>
          <w:color w:val="231F20"/>
          <w:spacing w:val="-9"/>
          <w:sz w:val="18"/>
        </w:rPr>
        <w:t> </w:t>
      </w:r>
      <w:r>
        <w:rPr>
          <w:i/>
          <w:color w:val="231F20"/>
          <w:sz w:val="18"/>
        </w:rPr>
        <w:t>and</w:t>
      </w:r>
      <w:r>
        <w:rPr>
          <w:i/>
          <w:color w:val="231F20"/>
          <w:spacing w:val="-9"/>
          <w:sz w:val="18"/>
        </w:rPr>
        <w:t> </w:t>
      </w:r>
      <w:r>
        <w:rPr>
          <w:i/>
          <w:color w:val="231F20"/>
          <w:sz w:val="18"/>
        </w:rPr>
        <w:t>Trans-Challis</w:t>
      </w:r>
      <w:r>
        <w:rPr>
          <w:i/>
          <w:color w:val="231F20"/>
          <w:spacing w:val="-9"/>
          <w:sz w:val="18"/>
        </w:rPr>
        <w:t> </w:t>
      </w:r>
      <w:r>
        <w:rPr>
          <w:i/>
          <w:color w:val="231F20"/>
          <w:sz w:val="18"/>
        </w:rPr>
        <w:t>Fault</w:t>
      </w:r>
      <w:r>
        <w:rPr>
          <w:i/>
          <w:color w:val="231F20"/>
          <w:spacing w:val="-9"/>
          <w:sz w:val="18"/>
        </w:rPr>
        <w:t> </w:t>
      </w:r>
      <w:r>
        <w:rPr>
          <w:i/>
          <w:color w:val="231F20"/>
          <w:sz w:val="18"/>
        </w:rPr>
        <w:t>Zone. </w:t>
      </w:r>
      <w:r>
        <w:rPr>
          <w:i/>
          <w:color w:val="231F20"/>
          <w:sz w:val="18"/>
        </w:rPr>
        <w:t>Regional map of the main calderas of the Challis </w:t>
      </w:r>
      <w:r>
        <w:rPr>
          <w:i/>
          <w:color w:val="231F20"/>
          <w:spacing w:val="-5"/>
          <w:sz w:val="18"/>
        </w:rPr>
        <w:t>Volcanic </w:t>
      </w:r>
      <w:r>
        <w:rPr>
          <w:i/>
          <w:color w:val="231F20"/>
          <w:sz w:val="18"/>
        </w:rPr>
        <w:t>field,</w:t>
      </w:r>
      <w:r>
        <w:rPr>
          <w:i/>
          <w:color w:val="231F20"/>
          <w:spacing w:val="-16"/>
          <w:sz w:val="18"/>
        </w:rPr>
        <w:t> </w:t>
      </w:r>
      <w:r>
        <w:rPr>
          <w:i/>
          <w:color w:val="231F20"/>
          <w:sz w:val="18"/>
        </w:rPr>
        <w:t>the</w:t>
      </w:r>
      <w:r>
        <w:rPr>
          <w:i/>
          <w:color w:val="231F20"/>
          <w:spacing w:val="-16"/>
          <w:sz w:val="18"/>
        </w:rPr>
        <w:t> </w:t>
      </w:r>
      <w:r>
        <w:rPr>
          <w:i/>
          <w:color w:val="231F20"/>
          <w:sz w:val="18"/>
        </w:rPr>
        <w:t>Trans-Challis</w:t>
      </w:r>
      <w:r>
        <w:rPr>
          <w:i/>
          <w:color w:val="231F20"/>
          <w:spacing w:val="-16"/>
          <w:sz w:val="18"/>
        </w:rPr>
        <w:t> </w:t>
      </w:r>
      <w:r>
        <w:rPr>
          <w:i/>
          <w:color w:val="231F20"/>
          <w:sz w:val="18"/>
        </w:rPr>
        <w:t>fault</w:t>
      </w:r>
      <w:r>
        <w:rPr>
          <w:i/>
          <w:color w:val="231F20"/>
          <w:spacing w:val="-16"/>
          <w:sz w:val="18"/>
        </w:rPr>
        <w:t> </w:t>
      </w:r>
      <w:r>
        <w:rPr>
          <w:i/>
          <w:color w:val="231F20"/>
          <w:sz w:val="18"/>
        </w:rPr>
        <w:t>zone</w:t>
      </w:r>
      <w:r>
        <w:rPr>
          <w:i/>
          <w:color w:val="231F20"/>
          <w:spacing w:val="-16"/>
          <w:sz w:val="18"/>
        </w:rPr>
        <w:t> </w:t>
      </w:r>
      <w:r>
        <w:rPr>
          <w:i/>
          <w:color w:val="231F20"/>
          <w:sz w:val="18"/>
        </w:rPr>
        <w:t>(TCFZ)</w:t>
      </w:r>
      <w:r>
        <w:rPr>
          <w:i/>
          <w:color w:val="231F20"/>
          <w:spacing w:val="-16"/>
          <w:sz w:val="18"/>
        </w:rPr>
        <w:t> </w:t>
      </w:r>
      <w:r>
        <w:rPr>
          <w:i/>
          <w:color w:val="231F20"/>
          <w:sz w:val="18"/>
        </w:rPr>
        <w:t>and</w:t>
      </w:r>
      <w:r>
        <w:rPr>
          <w:i/>
          <w:color w:val="231F20"/>
          <w:spacing w:val="-16"/>
          <w:sz w:val="18"/>
        </w:rPr>
        <w:t> </w:t>
      </w:r>
      <w:r>
        <w:rPr>
          <w:i/>
          <w:color w:val="231F20"/>
          <w:sz w:val="18"/>
        </w:rPr>
        <w:t>younger</w:t>
      </w:r>
      <w:r>
        <w:rPr>
          <w:i/>
          <w:color w:val="231F20"/>
          <w:spacing w:val="-16"/>
          <w:sz w:val="18"/>
        </w:rPr>
        <w:t> </w:t>
      </w:r>
      <w:r>
        <w:rPr>
          <w:i/>
          <w:color w:val="231F20"/>
          <w:sz w:val="18"/>
        </w:rPr>
        <w:t>nor- mal faults. BCP=Bighorn Crag pluton; CC=Corral </w:t>
      </w:r>
      <w:r>
        <w:rPr>
          <w:i/>
          <w:color w:val="231F20"/>
          <w:spacing w:val="-3"/>
          <w:sz w:val="18"/>
        </w:rPr>
        <w:t>Creek </w:t>
      </w:r>
      <w:r>
        <w:rPr>
          <w:i/>
          <w:color w:val="231F20"/>
          <w:sz w:val="18"/>
        </w:rPr>
        <w:t>cauldron segment; CG=Custer graben; CP=Casto pluton, CR=Castle</w:t>
      </w:r>
      <w:r>
        <w:rPr>
          <w:i/>
          <w:color w:val="231F20"/>
          <w:spacing w:val="-18"/>
          <w:sz w:val="18"/>
        </w:rPr>
        <w:t> </w:t>
      </w:r>
      <w:r>
        <w:rPr>
          <w:i/>
          <w:color w:val="231F20"/>
          <w:sz w:val="18"/>
        </w:rPr>
        <w:t>Rock</w:t>
      </w:r>
      <w:r>
        <w:rPr>
          <w:i/>
          <w:color w:val="231F20"/>
          <w:spacing w:val="-18"/>
          <w:sz w:val="18"/>
        </w:rPr>
        <w:t> </w:t>
      </w:r>
      <w:r>
        <w:rPr>
          <w:i/>
          <w:color w:val="231F20"/>
          <w:sz w:val="18"/>
        </w:rPr>
        <w:t>cauldron</w:t>
      </w:r>
      <w:r>
        <w:rPr>
          <w:i/>
          <w:color w:val="231F20"/>
          <w:spacing w:val="-17"/>
          <w:sz w:val="18"/>
        </w:rPr>
        <w:t> </w:t>
      </w:r>
      <w:r>
        <w:rPr>
          <w:i/>
          <w:color w:val="231F20"/>
          <w:sz w:val="18"/>
        </w:rPr>
        <w:t>segment;</w:t>
      </w:r>
      <w:r>
        <w:rPr>
          <w:i/>
          <w:color w:val="231F20"/>
          <w:spacing w:val="-18"/>
          <w:sz w:val="18"/>
        </w:rPr>
        <w:t> </w:t>
      </w:r>
      <w:r>
        <w:rPr>
          <w:i/>
          <w:color w:val="231F20"/>
          <w:sz w:val="18"/>
        </w:rPr>
        <w:t>KG=Knapp</w:t>
      </w:r>
      <w:r>
        <w:rPr>
          <w:i/>
          <w:color w:val="231F20"/>
          <w:spacing w:val="-18"/>
          <w:sz w:val="18"/>
        </w:rPr>
        <w:t> </w:t>
      </w:r>
      <w:r>
        <w:rPr>
          <w:i/>
          <w:color w:val="231F20"/>
          <w:spacing w:val="-3"/>
          <w:sz w:val="18"/>
        </w:rPr>
        <w:t>Creek</w:t>
      </w:r>
      <w:r>
        <w:rPr>
          <w:i/>
          <w:color w:val="231F20"/>
          <w:spacing w:val="-17"/>
          <w:sz w:val="18"/>
        </w:rPr>
        <w:t> </w:t>
      </w:r>
      <w:r>
        <w:rPr>
          <w:i/>
          <w:color w:val="231F20"/>
          <w:sz w:val="18"/>
        </w:rPr>
        <w:t>gra- ben;</w:t>
      </w:r>
      <w:r>
        <w:rPr>
          <w:i/>
          <w:color w:val="231F20"/>
          <w:spacing w:val="-7"/>
          <w:sz w:val="18"/>
        </w:rPr>
        <w:t> </w:t>
      </w:r>
      <w:r>
        <w:rPr>
          <w:i/>
          <w:color w:val="231F20"/>
          <w:sz w:val="18"/>
        </w:rPr>
        <w:t>PC=Pistol</w:t>
      </w:r>
      <w:r>
        <w:rPr>
          <w:i/>
          <w:color w:val="231F20"/>
          <w:spacing w:val="-5"/>
          <w:sz w:val="18"/>
        </w:rPr>
        <w:t> </w:t>
      </w:r>
      <w:r>
        <w:rPr>
          <w:i/>
          <w:color w:val="231F20"/>
          <w:sz w:val="18"/>
        </w:rPr>
        <w:t>Creek</w:t>
      </w:r>
      <w:r>
        <w:rPr>
          <w:i/>
          <w:color w:val="231F20"/>
          <w:spacing w:val="-6"/>
          <w:sz w:val="18"/>
        </w:rPr>
        <w:t> </w:t>
      </w:r>
      <w:r>
        <w:rPr>
          <w:i/>
          <w:color w:val="231F20"/>
          <w:sz w:val="18"/>
        </w:rPr>
        <w:t>dike</w:t>
      </w:r>
      <w:r>
        <w:rPr>
          <w:i/>
          <w:color w:val="231F20"/>
          <w:spacing w:val="-6"/>
          <w:sz w:val="18"/>
        </w:rPr>
        <w:t> </w:t>
      </w:r>
      <w:r>
        <w:rPr>
          <w:i/>
          <w:color w:val="231F20"/>
          <w:sz w:val="18"/>
        </w:rPr>
        <w:t>swarm;</w:t>
      </w:r>
      <w:r>
        <w:rPr>
          <w:i/>
          <w:color w:val="231F20"/>
          <w:spacing w:val="-7"/>
          <w:sz w:val="18"/>
        </w:rPr>
        <w:t> </w:t>
      </w:r>
      <w:r>
        <w:rPr>
          <w:i/>
          <w:color w:val="231F20"/>
          <w:sz w:val="18"/>
        </w:rPr>
        <w:t>PCHG=Panther</w:t>
      </w:r>
      <w:r>
        <w:rPr>
          <w:i/>
          <w:color w:val="231F20"/>
          <w:spacing w:val="-5"/>
          <w:sz w:val="18"/>
        </w:rPr>
        <w:t> </w:t>
      </w:r>
      <w:r>
        <w:rPr>
          <w:i/>
          <w:color w:val="231F20"/>
          <w:sz w:val="18"/>
        </w:rPr>
        <w:t>Creek half graben; TM=Thunder Mountain cauldron complex; TP=Twin Peaks caldera; VH=Van Horn Peak cauldron </w:t>
      </w:r>
      <w:r>
        <w:rPr>
          <w:i/>
          <w:color w:val="231F20"/>
          <w:spacing w:val="-3"/>
          <w:sz w:val="18"/>
        </w:rPr>
        <w:t>complex.</w:t>
      </w:r>
      <w:r>
        <w:rPr>
          <w:i/>
          <w:color w:val="231F20"/>
          <w:spacing w:val="-14"/>
          <w:sz w:val="18"/>
        </w:rPr>
        <w:t> </w:t>
      </w:r>
      <w:r>
        <w:rPr>
          <w:i/>
          <w:color w:val="231F20"/>
          <w:spacing w:val="-4"/>
          <w:sz w:val="18"/>
        </w:rPr>
        <w:t>Sources:</w:t>
      </w:r>
      <w:r>
        <w:rPr>
          <w:i/>
          <w:color w:val="231F20"/>
          <w:spacing w:val="-14"/>
          <w:sz w:val="18"/>
        </w:rPr>
        <w:t> </w:t>
      </w:r>
      <w:r>
        <w:rPr>
          <w:i/>
          <w:color w:val="231F20"/>
          <w:spacing w:val="-3"/>
          <w:sz w:val="18"/>
        </w:rPr>
        <w:t>Shockey</w:t>
      </w:r>
      <w:r>
        <w:rPr>
          <w:i/>
          <w:color w:val="231F20"/>
          <w:spacing w:val="-13"/>
          <w:sz w:val="18"/>
        </w:rPr>
        <w:t> </w:t>
      </w:r>
      <w:r>
        <w:rPr>
          <w:i/>
          <w:color w:val="231F20"/>
          <w:spacing w:val="-3"/>
          <w:sz w:val="18"/>
        </w:rPr>
        <w:t>(1957);</w:t>
      </w:r>
      <w:r>
        <w:rPr>
          <w:i/>
          <w:color w:val="231F20"/>
          <w:spacing w:val="-14"/>
          <w:sz w:val="18"/>
        </w:rPr>
        <w:t> </w:t>
      </w:r>
      <w:r>
        <w:rPr>
          <w:i/>
          <w:color w:val="231F20"/>
          <w:spacing w:val="-3"/>
          <w:sz w:val="18"/>
        </w:rPr>
        <w:t>Bennett</w:t>
      </w:r>
      <w:r>
        <w:rPr>
          <w:i/>
          <w:color w:val="231F20"/>
          <w:spacing w:val="-13"/>
          <w:sz w:val="18"/>
        </w:rPr>
        <w:t> </w:t>
      </w:r>
      <w:r>
        <w:rPr>
          <w:i/>
          <w:color w:val="231F20"/>
          <w:spacing w:val="-3"/>
          <w:sz w:val="18"/>
        </w:rPr>
        <w:t>(1977);</w:t>
      </w:r>
      <w:r>
        <w:rPr>
          <w:i/>
          <w:color w:val="231F20"/>
          <w:spacing w:val="-14"/>
          <w:sz w:val="18"/>
        </w:rPr>
        <w:t> </w:t>
      </w:r>
      <w:r>
        <w:rPr>
          <w:i/>
          <w:color w:val="231F20"/>
          <w:spacing w:val="-3"/>
          <w:sz w:val="18"/>
        </w:rPr>
        <w:t>Harrison </w:t>
      </w:r>
      <w:r>
        <w:rPr>
          <w:i/>
          <w:color w:val="231F20"/>
          <w:sz w:val="18"/>
        </w:rPr>
        <w:t>(1985); </w:t>
      </w:r>
      <w:r>
        <w:rPr>
          <w:i/>
          <w:color w:val="231F20"/>
          <w:spacing w:val="-3"/>
          <w:sz w:val="18"/>
        </w:rPr>
        <w:t>Ekren </w:t>
      </w:r>
      <w:r>
        <w:rPr>
          <w:i/>
          <w:color w:val="231F20"/>
          <w:sz w:val="18"/>
        </w:rPr>
        <w:t>(1988); Janecke (1994); Evans and</w:t>
      </w:r>
      <w:r>
        <w:rPr>
          <w:i/>
          <w:color w:val="231F20"/>
          <w:spacing w:val="16"/>
          <w:sz w:val="18"/>
        </w:rPr>
        <w:t> </w:t>
      </w:r>
      <w:r>
        <w:rPr>
          <w:i/>
          <w:color w:val="231F20"/>
          <w:sz w:val="18"/>
        </w:rPr>
        <w:t>Connor</w:t>
      </w:r>
    </w:p>
    <w:p>
      <w:pPr>
        <w:spacing w:line="249" w:lineRule="auto" w:before="8"/>
        <w:ind w:left="1488" w:right="271" w:firstLine="0"/>
        <w:jc w:val="both"/>
        <w:rPr>
          <w:i/>
          <w:sz w:val="18"/>
        </w:rPr>
      </w:pPr>
      <w:r>
        <w:rPr>
          <w:i/>
          <w:color w:val="231F20"/>
          <w:sz w:val="18"/>
        </w:rPr>
        <w:t>(1993); Fisher et al. (1992); Janecke and Snee (1993); </w:t>
      </w:r>
      <w:r>
        <w:rPr>
          <w:i/>
          <w:color w:val="231F20"/>
          <w:sz w:val="18"/>
        </w:rPr>
        <w:t>Modreski</w:t>
      </w:r>
      <w:r>
        <w:rPr>
          <w:i/>
          <w:color w:val="231F20"/>
          <w:spacing w:val="-8"/>
          <w:sz w:val="18"/>
        </w:rPr>
        <w:t> </w:t>
      </w:r>
      <w:r>
        <w:rPr>
          <w:i/>
          <w:color w:val="231F20"/>
          <w:sz w:val="18"/>
        </w:rPr>
        <w:t>(1985).</w:t>
      </w:r>
      <w:r>
        <w:rPr>
          <w:i/>
          <w:color w:val="231F20"/>
          <w:spacing w:val="-8"/>
          <w:sz w:val="18"/>
        </w:rPr>
        <w:t> </w:t>
      </w:r>
      <w:r>
        <w:rPr>
          <w:i/>
          <w:color w:val="231F20"/>
          <w:sz w:val="18"/>
        </w:rPr>
        <w:t>(Modified</w:t>
      </w:r>
      <w:r>
        <w:rPr>
          <w:i/>
          <w:color w:val="231F20"/>
          <w:spacing w:val="-8"/>
          <w:sz w:val="18"/>
        </w:rPr>
        <w:t> </w:t>
      </w:r>
      <w:r>
        <w:rPr>
          <w:i/>
          <w:color w:val="231F20"/>
          <w:spacing w:val="-3"/>
          <w:sz w:val="18"/>
        </w:rPr>
        <w:t>from</w:t>
      </w:r>
      <w:r>
        <w:rPr>
          <w:i/>
          <w:color w:val="231F20"/>
          <w:spacing w:val="-8"/>
          <w:sz w:val="18"/>
        </w:rPr>
        <w:t> </w:t>
      </w:r>
      <w:r>
        <w:rPr>
          <w:i/>
          <w:color w:val="231F20"/>
          <w:sz w:val="18"/>
        </w:rPr>
        <w:t>Janecke</w:t>
      </w:r>
      <w:r>
        <w:rPr>
          <w:i/>
          <w:color w:val="231F20"/>
          <w:spacing w:val="-8"/>
          <w:sz w:val="18"/>
        </w:rPr>
        <w:t> </w:t>
      </w:r>
      <w:r>
        <w:rPr>
          <w:i/>
          <w:color w:val="231F20"/>
          <w:sz w:val="18"/>
        </w:rPr>
        <w:t>et</w:t>
      </w:r>
      <w:r>
        <w:rPr>
          <w:i/>
          <w:color w:val="231F20"/>
          <w:spacing w:val="-7"/>
          <w:sz w:val="18"/>
        </w:rPr>
        <w:t> </w:t>
      </w:r>
      <w:r>
        <w:rPr>
          <w:i/>
          <w:color w:val="231F20"/>
          <w:sz w:val="18"/>
        </w:rPr>
        <w:t>al.,</w:t>
      </w:r>
      <w:r>
        <w:rPr>
          <w:i/>
          <w:color w:val="231F20"/>
          <w:spacing w:val="-8"/>
          <w:sz w:val="18"/>
        </w:rPr>
        <w:t> </w:t>
      </w:r>
      <w:r>
        <w:rPr>
          <w:i/>
          <w:color w:val="231F20"/>
          <w:sz w:val="18"/>
        </w:rPr>
        <w:t>1997,</w:t>
      </w:r>
      <w:r>
        <w:rPr>
          <w:i/>
          <w:color w:val="231F20"/>
          <w:spacing w:val="-8"/>
          <w:sz w:val="18"/>
        </w:rPr>
        <w:t> </w:t>
      </w:r>
      <w:r>
        <w:rPr>
          <w:i/>
          <w:color w:val="231F20"/>
          <w:sz w:val="18"/>
        </w:rPr>
        <w:t>Fig- </w:t>
      </w:r>
      <w:r>
        <w:rPr>
          <w:i/>
          <w:color w:val="231F20"/>
          <w:spacing w:val="-3"/>
          <w:sz w:val="18"/>
        </w:rPr>
        <w:t>ure</w:t>
      </w:r>
      <w:r>
        <w:rPr>
          <w:i/>
          <w:color w:val="231F20"/>
          <w:spacing w:val="4"/>
          <w:sz w:val="18"/>
        </w:rPr>
        <w:t> </w:t>
      </w:r>
      <w:r>
        <w:rPr>
          <w:i/>
          <w:color w:val="231F20"/>
          <w:sz w:val="18"/>
        </w:rPr>
        <w:t>1).</w:t>
      </w:r>
    </w:p>
    <w:p>
      <w:pPr>
        <w:pStyle w:val="Heading2"/>
        <w:spacing w:before="106"/>
        <w:jc w:val="left"/>
      </w:pPr>
      <w:r>
        <w:rPr>
          <w:color w:val="231F20"/>
        </w:rPr>
        <w:t>Proterozoic and Paleozoic Events</w:t>
      </w:r>
    </w:p>
    <w:p>
      <w:pPr>
        <w:pStyle w:val="Heading3"/>
        <w:spacing w:before="40"/>
        <w:jc w:val="left"/>
        <w:rPr>
          <w:i/>
        </w:rPr>
      </w:pPr>
      <w:r>
        <w:rPr>
          <w:i/>
          <w:color w:val="231F20"/>
        </w:rPr>
        <w:t>Paleogeography</w:t>
      </w:r>
    </w:p>
    <w:p>
      <w:pPr>
        <w:pStyle w:val="BodyText"/>
        <w:spacing w:line="249" w:lineRule="auto" w:before="44"/>
        <w:ind w:left="900" w:firstLine="288"/>
        <w:jc w:val="both"/>
      </w:pPr>
      <w:r>
        <w:rPr>
          <w:color w:val="231F20"/>
        </w:rPr>
        <w:t>Proterozoic</w:t>
      </w:r>
      <w:r>
        <w:rPr>
          <w:color w:val="231F20"/>
          <w:spacing w:val="-19"/>
        </w:rPr>
        <w:t> </w:t>
      </w:r>
      <w:r>
        <w:rPr>
          <w:color w:val="231F20"/>
        </w:rPr>
        <w:t>and</w:t>
      </w:r>
      <w:r>
        <w:rPr>
          <w:color w:val="231F20"/>
          <w:spacing w:val="-18"/>
        </w:rPr>
        <w:t> </w:t>
      </w:r>
      <w:r>
        <w:rPr>
          <w:color w:val="231F20"/>
        </w:rPr>
        <w:t>Paleozoic</w:t>
      </w:r>
      <w:r>
        <w:rPr>
          <w:color w:val="231F20"/>
          <w:spacing w:val="-18"/>
        </w:rPr>
        <w:t> </w:t>
      </w:r>
      <w:r>
        <w:rPr>
          <w:color w:val="231F20"/>
        </w:rPr>
        <w:t>rocks</w:t>
      </w:r>
      <w:r>
        <w:rPr>
          <w:color w:val="231F20"/>
          <w:spacing w:val="-18"/>
        </w:rPr>
        <w:t> </w:t>
      </w:r>
      <w:r>
        <w:rPr>
          <w:color w:val="231F20"/>
        </w:rPr>
        <w:t>of</w:t>
      </w:r>
      <w:r>
        <w:rPr>
          <w:color w:val="231F20"/>
          <w:spacing w:val="-18"/>
        </w:rPr>
        <w:t> </w:t>
      </w:r>
      <w:r>
        <w:rPr>
          <w:color w:val="231F20"/>
        </w:rPr>
        <w:t>east-central</w:t>
      </w:r>
      <w:r>
        <w:rPr>
          <w:color w:val="231F20"/>
          <w:spacing w:val="-18"/>
        </w:rPr>
        <w:t> </w:t>
      </w:r>
      <w:r>
        <w:rPr>
          <w:color w:val="231F20"/>
        </w:rPr>
        <w:t>Idaho</w:t>
      </w:r>
      <w:r>
        <w:rPr>
          <w:color w:val="231F20"/>
          <w:spacing w:val="-18"/>
        </w:rPr>
        <w:t> </w:t>
      </w:r>
      <w:r>
        <w:rPr>
          <w:color w:val="231F20"/>
        </w:rPr>
        <w:t>are</w:t>
      </w:r>
      <w:r>
        <w:rPr>
          <w:color w:val="231F20"/>
          <w:spacing w:val="-19"/>
        </w:rPr>
        <w:t> </w:t>
      </w:r>
      <w:r>
        <w:rPr>
          <w:color w:val="231F20"/>
        </w:rPr>
        <w:t>part of three major Cordilleran thrust plates, from west to east the Pioneer, Hawley Creek, and Cabin plates. Horizontal</w:t>
      </w:r>
      <w:r>
        <w:rPr>
          <w:color w:val="231F20"/>
          <w:spacing w:val="-36"/>
        </w:rPr>
        <w:t> </w:t>
      </w:r>
      <w:r>
        <w:rPr>
          <w:color w:val="231F20"/>
        </w:rPr>
        <w:t>separation on</w:t>
      </w:r>
      <w:r>
        <w:rPr>
          <w:color w:val="231F20"/>
          <w:spacing w:val="-4"/>
        </w:rPr>
        <w:t> </w:t>
      </w:r>
      <w:r>
        <w:rPr>
          <w:color w:val="231F20"/>
        </w:rPr>
        <w:t>the</w:t>
      </w:r>
      <w:r>
        <w:rPr>
          <w:color w:val="231F20"/>
          <w:spacing w:val="-4"/>
        </w:rPr>
        <w:t> </w:t>
      </w:r>
      <w:r>
        <w:rPr>
          <w:color w:val="231F20"/>
        </w:rPr>
        <w:t>bounding</w:t>
      </w:r>
      <w:r>
        <w:rPr>
          <w:color w:val="231F20"/>
          <w:spacing w:val="-4"/>
        </w:rPr>
        <w:t> </w:t>
      </w:r>
      <w:r>
        <w:rPr>
          <w:color w:val="231F20"/>
        </w:rPr>
        <w:t>thrust</w:t>
      </w:r>
      <w:r>
        <w:rPr>
          <w:color w:val="231F20"/>
          <w:spacing w:val="-5"/>
        </w:rPr>
        <w:t> </w:t>
      </w:r>
      <w:r>
        <w:rPr>
          <w:color w:val="231F20"/>
        </w:rPr>
        <w:t>faults</w:t>
      </w:r>
      <w:r>
        <w:rPr>
          <w:color w:val="231F20"/>
          <w:spacing w:val="-4"/>
        </w:rPr>
        <w:t> </w:t>
      </w:r>
      <w:r>
        <w:rPr>
          <w:color w:val="231F20"/>
        </w:rPr>
        <w:t>is</w:t>
      </w:r>
      <w:r>
        <w:rPr>
          <w:color w:val="231F20"/>
          <w:spacing w:val="-4"/>
        </w:rPr>
        <w:t> </w:t>
      </w:r>
      <w:r>
        <w:rPr>
          <w:color w:val="231F20"/>
        </w:rPr>
        <w:t>not</w:t>
      </w:r>
      <w:r>
        <w:rPr>
          <w:color w:val="231F20"/>
          <w:spacing w:val="-4"/>
        </w:rPr>
        <w:t> </w:t>
      </w:r>
      <w:r>
        <w:rPr>
          <w:color w:val="231F20"/>
        </w:rPr>
        <w:t>well</w:t>
      </w:r>
      <w:r>
        <w:rPr>
          <w:color w:val="231F20"/>
          <w:spacing w:val="-4"/>
        </w:rPr>
        <w:t> </w:t>
      </w:r>
      <w:r>
        <w:rPr>
          <w:color w:val="231F20"/>
        </w:rPr>
        <w:t>known,</w:t>
      </w:r>
      <w:r>
        <w:rPr>
          <w:color w:val="231F20"/>
          <w:spacing w:val="-4"/>
        </w:rPr>
        <w:t> </w:t>
      </w:r>
      <w:r>
        <w:rPr>
          <w:color w:val="231F20"/>
        </w:rPr>
        <w:t>but</w:t>
      </w:r>
      <w:r>
        <w:rPr>
          <w:color w:val="231F20"/>
          <w:spacing w:val="-4"/>
        </w:rPr>
        <w:t> </w:t>
      </w:r>
      <w:r>
        <w:rPr>
          <w:color w:val="231F20"/>
        </w:rPr>
        <w:t>there</w:t>
      </w:r>
      <w:r>
        <w:rPr>
          <w:color w:val="231F20"/>
          <w:spacing w:val="-4"/>
        </w:rPr>
        <w:t> </w:t>
      </w:r>
      <w:r>
        <w:rPr>
          <w:color w:val="231F20"/>
        </w:rPr>
        <w:t>are</w:t>
      </w:r>
      <w:r>
        <w:rPr>
          <w:color w:val="231F20"/>
          <w:spacing w:val="-4"/>
        </w:rPr>
        <w:t> </w:t>
      </w:r>
      <w:r>
        <w:rPr>
          <w:color w:val="231F20"/>
        </w:rPr>
        <w:t>no exotic</w:t>
      </w:r>
      <w:r>
        <w:rPr>
          <w:color w:val="231F20"/>
          <w:spacing w:val="-8"/>
        </w:rPr>
        <w:t> </w:t>
      </w:r>
      <w:r>
        <w:rPr>
          <w:color w:val="231F20"/>
        </w:rPr>
        <w:t>terranes</w:t>
      </w:r>
      <w:r>
        <w:rPr>
          <w:color w:val="231F20"/>
          <w:spacing w:val="-9"/>
        </w:rPr>
        <w:t> </w:t>
      </w:r>
      <w:r>
        <w:rPr>
          <w:color w:val="231F20"/>
        </w:rPr>
        <w:t>within</w:t>
      </w:r>
      <w:r>
        <w:rPr>
          <w:color w:val="231F20"/>
          <w:spacing w:val="-8"/>
        </w:rPr>
        <w:t> </w:t>
      </w:r>
      <w:r>
        <w:rPr>
          <w:color w:val="231F20"/>
        </w:rPr>
        <w:t>this</w:t>
      </w:r>
      <w:r>
        <w:rPr>
          <w:color w:val="231F20"/>
          <w:spacing w:val="-8"/>
        </w:rPr>
        <w:t> </w:t>
      </w:r>
      <w:r>
        <w:rPr>
          <w:color w:val="231F20"/>
        </w:rPr>
        <w:t>area.</w:t>
      </w:r>
      <w:r>
        <w:rPr>
          <w:color w:val="231F20"/>
          <w:spacing w:val="-8"/>
        </w:rPr>
        <w:t> </w:t>
      </w:r>
      <w:r>
        <w:rPr>
          <w:color w:val="231F20"/>
        </w:rPr>
        <w:t>All</w:t>
      </w:r>
      <w:r>
        <w:rPr>
          <w:color w:val="231F20"/>
          <w:spacing w:val="-8"/>
        </w:rPr>
        <w:t> </w:t>
      </w:r>
      <w:r>
        <w:rPr>
          <w:color w:val="231F20"/>
        </w:rPr>
        <w:t>the</w:t>
      </w:r>
      <w:r>
        <w:rPr>
          <w:color w:val="231F20"/>
          <w:spacing w:val="-8"/>
        </w:rPr>
        <w:t> </w:t>
      </w:r>
      <w:r>
        <w:rPr>
          <w:color w:val="231F20"/>
        </w:rPr>
        <w:t>Paleozoic</w:t>
      </w:r>
      <w:r>
        <w:rPr>
          <w:color w:val="231F20"/>
          <w:spacing w:val="-8"/>
        </w:rPr>
        <w:t> </w:t>
      </w:r>
      <w:r>
        <w:rPr>
          <w:color w:val="231F20"/>
        </w:rPr>
        <w:t>rocks</w:t>
      </w:r>
      <w:r>
        <w:rPr>
          <w:color w:val="231F20"/>
          <w:spacing w:val="-8"/>
        </w:rPr>
        <w:t> </w:t>
      </w:r>
      <w:r>
        <w:rPr>
          <w:color w:val="231F20"/>
        </w:rPr>
        <w:t>were</w:t>
      </w:r>
      <w:r>
        <w:rPr>
          <w:color w:val="231F20"/>
          <w:spacing w:val="-8"/>
        </w:rPr>
        <w:t> </w:t>
      </w:r>
      <w:r>
        <w:rPr>
          <w:color w:val="231F20"/>
        </w:rPr>
        <w:t>de- posited in basins marginal to or connected with the Wyoming craton. As we discuss the stratigraphic units we make specific mention, when necessary, to the presence of a feature in a </w:t>
      </w:r>
      <w:r>
        <w:rPr>
          <w:color w:val="231F20"/>
          <w:spacing w:val="-4"/>
        </w:rPr>
        <w:t>spe- </w:t>
      </w:r>
      <w:r>
        <w:rPr>
          <w:color w:val="231F20"/>
        </w:rPr>
        <w:t>cific</w:t>
      </w:r>
      <w:r>
        <w:rPr>
          <w:color w:val="231F20"/>
          <w:spacing w:val="-13"/>
        </w:rPr>
        <w:t> </w:t>
      </w:r>
      <w:r>
        <w:rPr>
          <w:color w:val="231F20"/>
        </w:rPr>
        <w:t>thrust</w:t>
      </w:r>
      <w:r>
        <w:rPr>
          <w:color w:val="231F20"/>
          <w:spacing w:val="-14"/>
        </w:rPr>
        <w:t> </w:t>
      </w:r>
      <w:r>
        <w:rPr>
          <w:color w:val="231F20"/>
        </w:rPr>
        <w:t>plate,</w:t>
      </w:r>
      <w:r>
        <w:rPr>
          <w:color w:val="231F20"/>
          <w:spacing w:val="-13"/>
        </w:rPr>
        <w:t> </w:t>
      </w:r>
      <w:r>
        <w:rPr>
          <w:color w:val="231F20"/>
        </w:rPr>
        <w:t>which</w:t>
      </w:r>
      <w:r>
        <w:rPr>
          <w:color w:val="231F20"/>
          <w:spacing w:val="-13"/>
        </w:rPr>
        <w:t> </w:t>
      </w:r>
      <w:r>
        <w:rPr>
          <w:color w:val="231F20"/>
        </w:rPr>
        <w:t>we</w:t>
      </w:r>
      <w:r>
        <w:rPr>
          <w:color w:val="231F20"/>
          <w:spacing w:val="-13"/>
        </w:rPr>
        <w:t> </w:t>
      </w:r>
      <w:r>
        <w:rPr>
          <w:color w:val="231F20"/>
        </w:rPr>
        <w:t>define</w:t>
      </w:r>
      <w:r>
        <w:rPr>
          <w:color w:val="231F20"/>
          <w:spacing w:val="-13"/>
        </w:rPr>
        <w:t> </w:t>
      </w:r>
      <w:r>
        <w:rPr>
          <w:color w:val="231F20"/>
        </w:rPr>
        <w:t>and</w:t>
      </w:r>
      <w:r>
        <w:rPr>
          <w:color w:val="231F20"/>
          <w:spacing w:val="-13"/>
        </w:rPr>
        <w:t> </w:t>
      </w:r>
      <w:r>
        <w:rPr>
          <w:color w:val="231F20"/>
        </w:rPr>
        <w:t>describe</w:t>
      </w:r>
      <w:r>
        <w:rPr>
          <w:color w:val="231F20"/>
          <w:spacing w:val="-13"/>
        </w:rPr>
        <w:t> </w:t>
      </w:r>
      <w:r>
        <w:rPr>
          <w:color w:val="231F20"/>
        </w:rPr>
        <w:t>in</w:t>
      </w:r>
      <w:r>
        <w:rPr>
          <w:color w:val="231F20"/>
          <w:spacing w:val="-13"/>
        </w:rPr>
        <w:t> </w:t>
      </w:r>
      <w:r>
        <w:rPr>
          <w:color w:val="231F20"/>
        </w:rPr>
        <w:t>the</w:t>
      </w:r>
      <w:r>
        <w:rPr>
          <w:color w:val="231F20"/>
          <w:spacing w:val="-13"/>
        </w:rPr>
        <w:t> </w:t>
      </w:r>
      <w:r>
        <w:rPr>
          <w:color w:val="231F20"/>
        </w:rPr>
        <w:t>succeeding section. As demonstrated in the central and southern</w:t>
      </w:r>
      <w:r>
        <w:rPr>
          <w:color w:val="231F20"/>
          <w:spacing w:val="-33"/>
        </w:rPr>
        <w:t> </w:t>
      </w:r>
      <w:r>
        <w:rPr>
          <w:color w:val="231F20"/>
        </w:rPr>
        <w:t>Basin-and- Range province (Levy and Christie-Blick, 1989), Neogene ex- tension generally acted to reverse Mesozoic shortening. Thus, a </w:t>
      </w:r>
      <w:r>
        <w:rPr>
          <w:color w:val="231F20"/>
          <w:spacing w:val="-3"/>
        </w:rPr>
        <w:t>palinspastic</w:t>
      </w:r>
      <w:r>
        <w:rPr>
          <w:color w:val="231F20"/>
          <w:spacing w:val="-18"/>
        </w:rPr>
        <w:t> </w:t>
      </w:r>
      <w:r>
        <w:rPr>
          <w:color w:val="231F20"/>
        </w:rPr>
        <w:t>map</w:t>
      </w:r>
      <w:r>
        <w:rPr>
          <w:color w:val="231F20"/>
          <w:spacing w:val="-17"/>
        </w:rPr>
        <w:t> </w:t>
      </w:r>
      <w:r>
        <w:rPr>
          <w:color w:val="231F20"/>
        </w:rPr>
        <w:t>of</w:t>
      </w:r>
      <w:r>
        <w:rPr>
          <w:color w:val="231F20"/>
          <w:spacing w:val="-18"/>
        </w:rPr>
        <w:t> </w:t>
      </w:r>
      <w:r>
        <w:rPr>
          <w:color w:val="231F20"/>
          <w:spacing w:val="-3"/>
        </w:rPr>
        <w:t>east-central</w:t>
      </w:r>
      <w:r>
        <w:rPr>
          <w:color w:val="231F20"/>
          <w:spacing w:val="-17"/>
        </w:rPr>
        <w:t> </w:t>
      </w:r>
      <w:r>
        <w:rPr>
          <w:color w:val="231F20"/>
          <w:spacing w:val="-3"/>
        </w:rPr>
        <w:t>Idaho</w:t>
      </w:r>
      <w:r>
        <w:rPr>
          <w:color w:val="231F20"/>
          <w:spacing w:val="-18"/>
        </w:rPr>
        <w:t> </w:t>
      </w:r>
      <w:r>
        <w:rPr>
          <w:color w:val="231F20"/>
          <w:spacing w:val="-3"/>
        </w:rPr>
        <w:t>would</w:t>
      </w:r>
      <w:r>
        <w:rPr>
          <w:color w:val="231F20"/>
          <w:spacing w:val="-17"/>
        </w:rPr>
        <w:t> </w:t>
      </w:r>
      <w:r>
        <w:rPr>
          <w:color w:val="231F20"/>
          <w:spacing w:val="-3"/>
        </w:rPr>
        <w:t>likely</w:t>
      </w:r>
      <w:r>
        <w:rPr>
          <w:color w:val="231F20"/>
          <w:spacing w:val="-17"/>
        </w:rPr>
        <w:t> </w:t>
      </w:r>
      <w:r>
        <w:rPr>
          <w:color w:val="231F20"/>
          <w:spacing w:val="-3"/>
        </w:rPr>
        <w:t>reflect</w:t>
      </w:r>
      <w:r>
        <w:rPr>
          <w:color w:val="231F20"/>
          <w:spacing w:val="-18"/>
        </w:rPr>
        <w:t> </w:t>
      </w:r>
      <w:r>
        <w:rPr>
          <w:color w:val="231F20"/>
        </w:rPr>
        <w:t>no</w:t>
      </w:r>
      <w:r>
        <w:rPr>
          <w:color w:val="231F20"/>
          <w:spacing w:val="-17"/>
        </w:rPr>
        <w:t> </w:t>
      </w:r>
      <w:r>
        <w:rPr>
          <w:color w:val="231F20"/>
          <w:spacing w:val="-3"/>
        </w:rPr>
        <w:t>more </w:t>
      </w:r>
      <w:r>
        <w:rPr>
          <w:color w:val="231F20"/>
        </w:rPr>
        <w:t>than</w:t>
      </w:r>
      <w:r>
        <w:rPr>
          <w:color w:val="231F20"/>
          <w:spacing w:val="-20"/>
        </w:rPr>
        <w:t> </w:t>
      </w:r>
      <w:r>
        <w:rPr>
          <w:color w:val="231F20"/>
        </w:rPr>
        <w:t>50</w:t>
      </w:r>
      <w:r>
        <w:rPr>
          <w:color w:val="231F20"/>
          <w:spacing w:val="-19"/>
        </w:rPr>
        <w:t> </w:t>
      </w:r>
      <w:r>
        <w:rPr>
          <w:color w:val="231F20"/>
        </w:rPr>
        <w:t>km</w:t>
      </w:r>
      <w:r>
        <w:rPr>
          <w:color w:val="231F20"/>
          <w:spacing w:val="-20"/>
        </w:rPr>
        <w:t> </w:t>
      </w:r>
      <w:r>
        <w:rPr>
          <w:color w:val="231F20"/>
        </w:rPr>
        <w:t>of</w:t>
      </w:r>
      <w:r>
        <w:rPr>
          <w:color w:val="231F20"/>
          <w:spacing w:val="-19"/>
        </w:rPr>
        <w:t> </w:t>
      </w:r>
      <w:r>
        <w:rPr>
          <w:color w:val="231F20"/>
        </w:rPr>
        <w:t>northeast</w:t>
      </w:r>
      <w:r>
        <w:rPr>
          <w:color w:val="231F20"/>
          <w:spacing w:val="-20"/>
        </w:rPr>
        <w:t> </w:t>
      </w:r>
      <w:r>
        <w:rPr>
          <w:color w:val="231F20"/>
        </w:rPr>
        <w:t>shortening</w:t>
      </w:r>
      <w:r>
        <w:rPr>
          <w:color w:val="231F20"/>
          <w:spacing w:val="-19"/>
        </w:rPr>
        <w:t> </w:t>
      </w:r>
      <w:r>
        <w:rPr>
          <w:color w:val="231F20"/>
        </w:rPr>
        <w:t>from</w:t>
      </w:r>
      <w:r>
        <w:rPr>
          <w:color w:val="231F20"/>
          <w:spacing w:val="-19"/>
        </w:rPr>
        <w:t> </w:t>
      </w:r>
      <w:r>
        <w:rPr>
          <w:color w:val="231F20"/>
        </w:rPr>
        <w:t>depositional</w:t>
      </w:r>
      <w:r>
        <w:rPr>
          <w:color w:val="231F20"/>
          <w:spacing w:val="-20"/>
        </w:rPr>
        <w:t> </w:t>
      </w:r>
      <w:r>
        <w:rPr>
          <w:color w:val="231F20"/>
        </w:rPr>
        <w:t>sites</w:t>
      </w:r>
      <w:r>
        <w:rPr>
          <w:color w:val="231F20"/>
          <w:spacing w:val="-19"/>
        </w:rPr>
        <w:t> </w:t>
      </w:r>
      <w:r>
        <w:rPr>
          <w:color w:val="231F20"/>
        </w:rPr>
        <w:t>of</w:t>
      </w:r>
      <w:r>
        <w:rPr>
          <w:color w:val="231F20"/>
          <w:spacing w:val="-20"/>
        </w:rPr>
        <w:t> </w:t>
      </w:r>
      <w:r>
        <w:rPr>
          <w:color w:val="231F20"/>
        </w:rPr>
        <w:t>Pro-</w:t>
      </w:r>
    </w:p>
    <w:p>
      <w:pPr>
        <w:pStyle w:val="BodyText"/>
        <w:spacing w:line="249" w:lineRule="auto" w:before="91"/>
        <w:ind w:left="390" w:right="716"/>
        <w:jc w:val="both"/>
      </w:pPr>
      <w:r>
        <w:rPr/>
        <w:br w:type="column"/>
      </w:r>
      <w:r>
        <w:rPr>
          <w:color w:val="231F20"/>
        </w:rPr>
        <w:t>terozoic and Paleozoic rocks. This rough estimate is more con- servative than some older, more mobilist estimates (Skipp and Hait, 1977; Ruppel, 1978)</w:t>
      </w:r>
    </w:p>
    <w:p>
      <w:pPr>
        <w:pStyle w:val="BodyText"/>
        <w:spacing w:before="8"/>
      </w:pPr>
    </w:p>
    <w:p>
      <w:pPr>
        <w:pStyle w:val="Heading3"/>
        <w:spacing w:before="1"/>
        <w:ind w:left="390"/>
        <w:rPr>
          <w:i/>
        </w:rPr>
      </w:pPr>
      <w:r>
        <w:rPr>
          <w:i/>
          <w:color w:val="231F20"/>
        </w:rPr>
        <w:t>Belt Supergroup</w:t>
      </w:r>
    </w:p>
    <w:p>
      <w:pPr>
        <w:pStyle w:val="BodyText"/>
        <w:spacing w:line="249" w:lineRule="auto" w:before="44"/>
        <w:ind w:left="390" w:right="716" w:firstLine="288"/>
        <w:jc w:val="both"/>
      </w:pPr>
      <w:r>
        <w:rPr>
          <w:color w:val="231F20"/>
        </w:rPr>
        <w:t>Middle Proterozoic metasedimentary rocks in the Salmon River Mountains, and northern parts of the Lost River, Lemhi and Beaverhead ranges include meta-sandstones and siltites of the</w:t>
      </w:r>
      <w:r>
        <w:rPr>
          <w:color w:val="231F20"/>
          <w:spacing w:val="-22"/>
        </w:rPr>
        <w:t> </w:t>
      </w:r>
      <w:r>
        <w:rPr>
          <w:color w:val="231F20"/>
        </w:rPr>
        <w:t>Yellowjacket</w:t>
      </w:r>
      <w:r>
        <w:rPr>
          <w:color w:val="231F20"/>
          <w:spacing w:val="-14"/>
        </w:rPr>
        <w:t> </w:t>
      </w:r>
      <w:r>
        <w:rPr>
          <w:color w:val="231F20"/>
        </w:rPr>
        <w:t>Formation,</w:t>
      </w:r>
      <w:r>
        <w:rPr>
          <w:color w:val="231F20"/>
          <w:spacing w:val="-14"/>
        </w:rPr>
        <w:t> </w:t>
      </w:r>
      <w:r>
        <w:rPr>
          <w:color w:val="231F20"/>
        </w:rPr>
        <w:t>Lemhi</w:t>
      </w:r>
      <w:r>
        <w:rPr>
          <w:color w:val="231F20"/>
          <w:spacing w:val="-14"/>
        </w:rPr>
        <w:t> </w:t>
      </w:r>
      <w:r>
        <w:rPr>
          <w:color w:val="231F20"/>
        </w:rPr>
        <w:t>Group,</w:t>
      </w:r>
      <w:r>
        <w:rPr>
          <w:color w:val="231F20"/>
          <w:spacing w:val="-14"/>
        </w:rPr>
        <w:t> </w:t>
      </w:r>
      <w:r>
        <w:rPr>
          <w:color w:val="231F20"/>
        </w:rPr>
        <w:t>and</w:t>
      </w:r>
      <w:r>
        <w:rPr>
          <w:color w:val="231F20"/>
          <w:spacing w:val="-14"/>
        </w:rPr>
        <w:t> </w:t>
      </w:r>
      <w:r>
        <w:rPr>
          <w:color w:val="231F20"/>
        </w:rPr>
        <w:t>Swauger</w:t>
      </w:r>
      <w:r>
        <w:rPr>
          <w:color w:val="231F20"/>
          <w:spacing w:val="-14"/>
        </w:rPr>
        <w:t> </w:t>
      </w:r>
      <w:r>
        <w:rPr>
          <w:color w:val="231F20"/>
          <w:spacing w:val="-3"/>
        </w:rPr>
        <w:t>Forma- </w:t>
      </w:r>
      <w:r>
        <w:rPr>
          <w:color w:val="231F20"/>
        </w:rPr>
        <w:t>tion of the 1470-1390 Ma Belt Supergroup (Figs. 3, 23, 48-50) (Ruppel, 1975; Aleinikoff et al., 1996; Sears et al., 1998; </w:t>
      </w:r>
      <w:r>
        <w:rPr>
          <w:color w:val="231F20"/>
          <w:spacing w:val="-3"/>
        </w:rPr>
        <w:t>Win- </w:t>
      </w:r>
      <w:r>
        <w:rPr>
          <w:color w:val="231F20"/>
        </w:rPr>
        <w:t>ston et al., 1999, this volume). The Belt Supergroup rift basin formed across much of east-central Idaho and western Montana (Winston and Link, 1993). Its irregular but roughly</w:t>
      </w:r>
      <w:r>
        <w:rPr>
          <w:color w:val="231F20"/>
          <w:spacing w:val="-25"/>
        </w:rPr>
        <w:t> </w:t>
      </w:r>
      <w:r>
        <w:rPr>
          <w:color w:val="231F20"/>
        </w:rPr>
        <w:t>north-trend- ing</w:t>
      </w:r>
      <w:r>
        <w:rPr>
          <w:color w:val="231F20"/>
          <w:spacing w:val="-18"/>
        </w:rPr>
        <w:t> </w:t>
      </w:r>
      <w:r>
        <w:rPr>
          <w:color w:val="231F20"/>
          <w:spacing w:val="-3"/>
        </w:rPr>
        <w:t>eastern</w:t>
      </w:r>
      <w:r>
        <w:rPr>
          <w:color w:val="231F20"/>
          <w:spacing w:val="-18"/>
        </w:rPr>
        <w:t> </w:t>
      </w:r>
      <w:r>
        <w:rPr>
          <w:color w:val="231F20"/>
          <w:spacing w:val="-3"/>
        </w:rPr>
        <w:t>margin</w:t>
      </w:r>
      <w:r>
        <w:rPr>
          <w:color w:val="231F20"/>
          <w:spacing w:val="-18"/>
        </w:rPr>
        <w:t> </w:t>
      </w:r>
      <w:r>
        <w:rPr>
          <w:color w:val="231F20"/>
          <w:spacing w:val="-3"/>
        </w:rPr>
        <w:t>lies</w:t>
      </w:r>
      <w:r>
        <w:rPr>
          <w:color w:val="231F20"/>
          <w:spacing w:val="-18"/>
        </w:rPr>
        <w:t> </w:t>
      </w:r>
      <w:r>
        <w:rPr>
          <w:color w:val="231F20"/>
          <w:spacing w:val="-3"/>
        </w:rPr>
        <w:t>about</w:t>
      </w:r>
      <w:r>
        <w:rPr>
          <w:color w:val="231F20"/>
          <w:spacing w:val="-18"/>
        </w:rPr>
        <w:t> </w:t>
      </w:r>
      <w:r>
        <w:rPr>
          <w:color w:val="231F20"/>
        </w:rPr>
        <w:t>150</w:t>
      </w:r>
      <w:r>
        <w:rPr>
          <w:color w:val="231F20"/>
          <w:spacing w:val="-18"/>
        </w:rPr>
        <w:t> </w:t>
      </w:r>
      <w:r>
        <w:rPr>
          <w:color w:val="231F20"/>
        </w:rPr>
        <w:t>mi</w:t>
      </w:r>
      <w:r>
        <w:rPr>
          <w:color w:val="231F20"/>
          <w:spacing w:val="-18"/>
        </w:rPr>
        <w:t> </w:t>
      </w:r>
      <w:r>
        <w:rPr>
          <w:color w:val="231F20"/>
          <w:spacing w:val="-3"/>
        </w:rPr>
        <w:t>east</w:t>
      </w:r>
      <w:r>
        <w:rPr>
          <w:color w:val="231F20"/>
          <w:spacing w:val="-18"/>
        </w:rPr>
        <w:t> </w:t>
      </w:r>
      <w:r>
        <w:rPr>
          <w:color w:val="231F20"/>
        </w:rPr>
        <w:t>of</w:t>
      </w:r>
      <w:r>
        <w:rPr>
          <w:color w:val="231F20"/>
          <w:spacing w:val="-18"/>
        </w:rPr>
        <w:t> </w:t>
      </w:r>
      <w:r>
        <w:rPr>
          <w:color w:val="231F20"/>
        </w:rPr>
        <w:t>the</w:t>
      </w:r>
      <w:r>
        <w:rPr>
          <w:color w:val="231F20"/>
          <w:spacing w:val="-18"/>
        </w:rPr>
        <w:t> </w:t>
      </w:r>
      <w:r>
        <w:rPr>
          <w:color w:val="231F20"/>
          <w:spacing w:val="-3"/>
        </w:rPr>
        <w:t>Beaverhead</w:t>
      </w:r>
      <w:r>
        <w:rPr>
          <w:color w:val="231F20"/>
          <w:spacing w:val="-19"/>
        </w:rPr>
        <w:t> </w:t>
      </w:r>
      <w:r>
        <w:rPr>
          <w:color w:val="231F20"/>
          <w:spacing w:val="-3"/>
        </w:rPr>
        <w:t>Moun- </w:t>
      </w:r>
      <w:r>
        <w:rPr>
          <w:color w:val="231F20"/>
        </w:rPr>
        <w:t>tains in southwest Montana. The southwest margin is less well defined, but must lie northeast of the Pioneer metamorphic </w:t>
      </w:r>
      <w:r>
        <w:rPr>
          <w:color w:val="231F20"/>
          <w:spacing w:val="-3"/>
        </w:rPr>
        <w:t>core </w:t>
      </w:r>
      <w:r>
        <w:rPr>
          <w:color w:val="231F20"/>
        </w:rPr>
        <w:t>complex and southwest of the Lost River</w:t>
      </w:r>
      <w:r>
        <w:rPr>
          <w:color w:val="231F20"/>
          <w:spacing w:val="-36"/>
        </w:rPr>
        <w:t> </w:t>
      </w:r>
      <w:r>
        <w:rPr>
          <w:color w:val="231F20"/>
        </w:rPr>
        <w:t>Range.</w:t>
      </w:r>
    </w:p>
    <w:p>
      <w:pPr>
        <w:pStyle w:val="BodyText"/>
        <w:spacing w:line="249" w:lineRule="auto" w:before="10"/>
        <w:ind w:left="390" w:right="715" w:firstLine="288"/>
        <w:jc w:val="both"/>
      </w:pPr>
      <w:r>
        <w:rPr>
          <w:color w:val="231F20"/>
        </w:rPr>
        <w:t>In</w:t>
      </w:r>
      <w:r>
        <w:rPr>
          <w:color w:val="231F20"/>
          <w:spacing w:val="-13"/>
        </w:rPr>
        <w:t> </w:t>
      </w:r>
      <w:r>
        <w:rPr>
          <w:color w:val="231F20"/>
        </w:rPr>
        <w:t>general,</w:t>
      </w:r>
      <w:r>
        <w:rPr>
          <w:color w:val="231F20"/>
          <w:spacing w:val="-12"/>
        </w:rPr>
        <w:t> </w:t>
      </w:r>
      <w:r>
        <w:rPr>
          <w:color w:val="231F20"/>
        </w:rPr>
        <w:t>the</w:t>
      </w:r>
      <w:r>
        <w:rPr>
          <w:color w:val="231F20"/>
          <w:spacing w:val="-13"/>
        </w:rPr>
        <w:t> </w:t>
      </w:r>
      <w:r>
        <w:rPr>
          <w:color w:val="231F20"/>
        </w:rPr>
        <w:t>Belt</w:t>
      </w:r>
      <w:r>
        <w:rPr>
          <w:color w:val="231F20"/>
          <w:spacing w:val="-12"/>
        </w:rPr>
        <w:t> </w:t>
      </w:r>
      <w:r>
        <w:rPr>
          <w:color w:val="231F20"/>
        </w:rPr>
        <w:t>Supergroup</w:t>
      </w:r>
      <w:r>
        <w:rPr>
          <w:color w:val="231F20"/>
          <w:spacing w:val="-13"/>
        </w:rPr>
        <w:t> </w:t>
      </w:r>
      <w:r>
        <w:rPr>
          <w:color w:val="231F20"/>
        </w:rPr>
        <w:t>contains</w:t>
      </w:r>
      <w:r>
        <w:rPr>
          <w:color w:val="231F20"/>
          <w:spacing w:val="-12"/>
        </w:rPr>
        <w:t> </w:t>
      </w:r>
      <w:r>
        <w:rPr>
          <w:color w:val="231F20"/>
        </w:rPr>
        <w:t>quartzose</w:t>
      </w:r>
      <w:r>
        <w:rPr>
          <w:color w:val="231F20"/>
          <w:spacing w:val="-12"/>
        </w:rPr>
        <w:t> </w:t>
      </w:r>
      <w:r>
        <w:rPr>
          <w:color w:val="231F20"/>
        </w:rPr>
        <w:t>sandstone and mudrock derived from highlands to the southwest, that are now</w:t>
      </w:r>
      <w:r>
        <w:rPr>
          <w:color w:val="231F20"/>
          <w:spacing w:val="-18"/>
        </w:rPr>
        <w:t> </w:t>
      </w:r>
      <w:r>
        <w:rPr>
          <w:color w:val="231F20"/>
          <w:spacing w:val="-3"/>
        </w:rPr>
        <w:t>part</w:t>
      </w:r>
      <w:r>
        <w:rPr>
          <w:color w:val="231F20"/>
          <w:spacing w:val="-17"/>
        </w:rPr>
        <w:t> </w:t>
      </w:r>
      <w:r>
        <w:rPr>
          <w:color w:val="231F20"/>
        </w:rPr>
        <w:t>of</w:t>
      </w:r>
      <w:r>
        <w:rPr>
          <w:color w:val="231F20"/>
          <w:spacing w:val="-18"/>
        </w:rPr>
        <w:t> </w:t>
      </w:r>
      <w:r>
        <w:rPr>
          <w:color w:val="231F20"/>
        </w:rPr>
        <w:t>a</w:t>
      </w:r>
      <w:r>
        <w:rPr>
          <w:color w:val="231F20"/>
          <w:spacing w:val="-17"/>
        </w:rPr>
        <w:t> </w:t>
      </w:r>
      <w:r>
        <w:rPr>
          <w:color w:val="231F20"/>
          <w:spacing w:val="-3"/>
        </w:rPr>
        <w:t>Pacific</w:t>
      </w:r>
      <w:r>
        <w:rPr>
          <w:color w:val="231F20"/>
          <w:spacing w:val="-18"/>
        </w:rPr>
        <w:t> </w:t>
      </w:r>
      <w:r>
        <w:rPr>
          <w:color w:val="231F20"/>
          <w:spacing w:val="-3"/>
        </w:rPr>
        <w:t>continent,</w:t>
      </w:r>
      <w:r>
        <w:rPr>
          <w:color w:val="231F20"/>
          <w:spacing w:val="-17"/>
        </w:rPr>
        <w:t> </w:t>
      </w:r>
      <w:r>
        <w:rPr>
          <w:color w:val="231F20"/>
          <w:spacing w:val="-3"/>
        </w:rPr>
        <w:t>possibly</w:t>
      </w:r>
      <w:r>
        <w:rPr>
          <w:color w:val="231F20"/>
          <w:spacing w:val="-18"/>
        </w:rPr>
        <w:t> </w:t>
      </w:r>
      <w:r>
        <w:rPr>
          <w:color w:val="231F20"/>
          <w:spacing w:val="-3"/>
        </w:rPr>
        <w:t>Australia</w:t>
      </w:r>
      <w:r>
        <w:rPr>
          <w:color w:val="231F20"/>
          <w:spacing w:val="-17"/>
        </w:rPr>
        <w:t> </w:t>
      </w:r>
      <w:r>
        <w:rPr>
          <w:color w:val="231F20"/>
        </w:rPr>
        <w:t>or</w:t>
      </w:r>
      <w:r>
        <w:rPr>
          <w:color w:val="231F20"/>
          <w:spacing w:val="-18"/>
        </w:rPr>
        <w:t> </w:t>
      </w:r>
      <w:r>
        <w:rPr>
          <w:color w:val="231F20"/>
          <w:spacing w:val="-3"/>
        </w:rPr>
        <w:t>Siberia</w:t>
      </w:r>
      <w:r>
        <w:rPr>
          <w:color w:val="231F20"/>
          <w:spacing w:val="-17"/>
        </w:rPr>
        <w:t> </w:t>
      </w:r>
      <w:r>
        <w:rPr>
          <w:color w:val="231F20"/>
          <w:spacing w:val="-3"/>
        </w:rPr>
        <w:t>(Sears </w:t>
      </w:r>
      <w:r>
        <w:rPr>
          <w:color w:val="231F20"/>
        </w:rPr>
        <w:t>and</w:t>
      </w:r>
      <w:r>
        <w:rPr>
          <w:color w:val="231F20"/>
          <w:spacing w:val="-13"/>
        </w:rPr>
        <w:t> </w:t>
      </w:r>
      <w:r>
        <w:rPr>
          <w:color w:val="231F20"/>
        </w:rPr>
        <w:t>Price,</w:t>
      </w:r>
      <w:r>
        <w:rPr>
          <w:color w:val="231F20"/>
          <w:spacing w:val="-14"/>
        </w:rPr>
        <w:t> </w:t>
      </w:r>
      <w:r>
        <w:rPr>
          <w:color w:val="231F20"/>
        </w:rPr>
        <w:t>1978;</w:t>
      </w:r>
      <w:r>
        <w:rPr>
          <w:color w:val="231F20"/>
          <w:spacing w:val="-13"/>
        </w:rPr>
        <w:t> </w:t>
      </w:r>
      <w:r>
        <w:rPr>
          <w:color w:val="231F20"/>
        </w:rPr>
        <w:t>Ross</w:t>
      </w:r>
      <w:r>
        <w:rPr>
          <w:color w:val="231F20"/>
          <w:spacing w:val="-13"/>
        </w:rPr>
        <w:t> </w:t>
      </w:r>
      <w:r>
        <w:rPr>
          <w:color w:val="231F20"/>
        </w:rPr>
        <w:t>et</w:t>
      </w:r>
      <w:r>
        <w:rPr>
          <w:color w:val="231F20"/>
          <w:spacing w:val="-13"/>
        </w:rPr>
        <w:t> </w:t>
      </w:r>
      <w:r>
        <w:rPr>
          <w:color w:val="231F20"/>
        </w:rPr>
        <w:t>al.,</w:t>
      </w:r>
      <w:r>
        <w:rPr>
          <w:color w:val="231F20"/>
          <w:spacing w:val="-13"/>
        </w:rPr>
        <w:t> </w:t>
      </w:r>
      <w:r>
        <w:rPr>
          <w:color w:val="231F20"/>
        </w:rPr>
        <w:t>1991a;</w:t>
      </w:r>
      <w:r>
        <w:rPr>
          <w:color w:val="231F20"/>
          <w:spacing w:val="-13"/>
        </w:rPr>
        <w:t> </w:t>
      </w:r>
      <w:r>
        <w:rPr>
          <w:color w:val="231F20"/>
        </w:rPr>
        <w:t>1992).</w:t>
      </w:r>
      <w:r>
        <w:rPr>
          <w:color w:val="231F20"/>
          <w:spacing w:val="-13"/>
        </w:rPr>
        <w:t> </w:t>
      </w:r>
      <w:r>
        <w:rPr>
          <w:color w:val="231F20"/>
        </w:rPr>
        <w:t>The</w:t>
      </w:r>
      <w:r>
        <w:rPr>
          <w:color w:val="231F20"/>
          <w:spacing w:val="-13"/>
        </w:rPr>
        <w:t> </w:t>
      </w:r>
      <w:r>
        <w:rPr>
          <w:color w:val="231F20"/>
        </w:rPr>
        <w:t>Lemhi</w:t>
      </w:r>
      <w:r>
        <w:rPr>
          <w:color w:val="231F20"/>
          <w:spacing w:val="-13"/>
        </w:rPr>
        <w:t> </w:t>
      </w:r>
      <w:r>
        <w:rPr>
          <w:color w:val="231F20"/>
        </w:rPr>
        <w:t>Group</w:t>
      </w:r>
      <w:r>
        <w:rPr>
          <w:color w:val="231F20"/>
          <w:spacing w:val="-13"/>
        </w:rPr>
        <w:t> </w:t>
      </w:r>
      <w:r>
        <w:rPr>
          <w:color w:val="231F20"/>
        </w:rPr>
        <w:t>and Yellowjacket Formation were generally deposited in alluvial aprons and marginal mudflats on the edges of the great Belt intracratonic</w:t>
      </w:r>
      <w:r>
        <w:rPr>
          <w:color w:val="231F20"/>
          <w:spacing w:val="-17"/>
        </w:rPr>
        <w:t> </w:t>
      </w:r>
      <w:r>
        <w:rPr>
          <w:color w:val="231F20"/>
        </w:rPr>
        <w:t>sea</w:t>
      </w:r>
      <w:r>
        <w:rPr>
          <w:color w:val="231F20"/>
          <w:spacing w:val="-17"/>
        </w:rPr>
        <w:t> </w:t>
      </w:r>
      <w:r>
        <w:rPr>
          <w:color w:val="231F20"/>
        </w:rPr>
        <w:t>or</w:t>
      </w:r>
      <w:r>
        <w:rPr>
          <w:color w:val="231F20"/>
          <w:spacing w:val="-17"/>
        </w:rPr>
        <w:t> </w:t>
      </w:r>
      <w:r>
        <w:rPr>
          <w:color w:val="231F20"/>
        </w:rPr>
        <w:t>lake</w:t>
      </w:r>
      <w:r>
        <w:rPr>
          <w:color w:val="231F20"/>
          <w:spacing w:val="-17"/>
        </w:rPr>
        <w:t> </w:t>
      </w:r>
      <w:r>
        <w:rPr>
          <w:color w:val="231F20"/>
        </w:rPr>
        <w:t>(Winston</w:t>
      </w:r>
      <w:r>
        <w:rPr>
          <w:color w:val="231F20"/>
          <w:spacing w:val="-17"/>
        </w:rPr>
        <w:t> </w:t>
      </w:r>
      <w:r>
        <w:rPr>
          <w:color w:val="231F20"/>
        </w:rPr>
        <w:t>and</w:t>
      </w:r>
      <w:r>
        <w:rPr>
          <w:color w:val="231F20"/>
          <w:spacing w:val="-17"/>
        </w:rPr>
        <w:t> </w:t>
      </w:r>
      <w:r>
        <w:rPr>
          <w:color w:val="231F20"/>
        </w:rPr>
        <w:t>Link,</w:t>
      </w:r>
      <w:r>
        <w:rPr>
          <w:color w:val="231F20"/>
          <w:spacing w:val="-16"/>
        </w:rPr>
        <w:t> </w:t>
      </w:r>
      <w:r>
        <w:rPr>
          <w:color w:val="231F20"/>
        </w:rPr>
        <w:t>1993;</w:t>
      </w:r>
      <w:r>
        <w:rPr>
          <w:color w:val="231F20"/>
          <w:spacing w:val="-20"/>
        </w:rPr>
        <w:t> </w:t>
      </w:r>
      <w:r>
        <w:rPr>
          <w:color w:val="231F20"/>
          <w:spacing w:val="-3"/>
        </w:rPr>
        <w:t>Winston</w:t>
      </w:r>
      <w:r>
        <w:rPr>
          <w:color w:val="231F20"/>
          <w:spacing w:val="-17"/>
        </w:rPr>
        <w:t> </w:t>
      </w:r>
      <w:r>
        <w:rPr>
          <w:color w:val="231F20"/>
        </w:rPr>
        <w:t>et</w:t>
      </w:r>
      <w:r>
        <w:rPr>
          <w:color w:val="231F20"/>
          <w:spacing w:val="-17"/>
        </w:rPr>
        <w:t> </w:t>
      </w:r>
      <w:r>
        <w:rPr>
          <w:color w:val="231F20"/>
        </w:rPr>
        <w:t>al., 1999,</w:t>
      </w:r>
      <w:r>
        <w:rPr>
          <w:color w:val="231F20"/>
          <w:spacing w:val="-9"/>
        </w:rPr>
        <w:t> </w:t>
      </w:r>
      <w:r>
        <w:rPr>
          <w:color w:val="231F20"/>
        </w:rPr>
        <w:t>this</w:t>
      </w:r>
      <w:r>
        <w:rPr>
          <w:color w:val="231F20"/>
          <w:spacing w:val="-8"/>
        </w:rPr>
        <w:t> </w:t>
      </w:r>
      <w:r>
        <w:rPr>
          <w:color w:val="231F20"/>
        </w:rPr>
        <w:t>volume).</w:t>
      </w:r>
      <w:r>
        <w:rPr>
          <w:color w:val="231F20"/>
          <w:spacing w:val="-8"/>
        </w:rPr>
        <w:t> </w:t>
      </w:r>
      <w:r>
        <w:rPr>
          <w:color w:val="231F20"/>
        </w:rPr>
        <w:t>These</w:t>
      </w:r>
      <w:r>
        <w:rPr>
          <w:color w:val="231F20"/>
          <w:spacing w:val="-8"/>
        </w:rPr>
        <w:t> </w:t>
      </w:r>
      <w:r>
        <w:rPr>
          <w:color w:val="231F20"/>
        </w:rPr>
        <w:t>rocks</w:t>
      </w:r>
      <w:r>
        <w:rPr>
          <w:color w:val="231F20"/>
          <w:spacing w:val="-8"/>
        </w:rPr>
        <w:t> </w:t>
      </w:r>
      <w:r>
        <w:rPr>
          <w:color w:val="231F20"/>
        </w:rPr>
        <w:t>are</w:t>
      </w:r>
      <w:r>
        <w:rPr>
          <w:color w:val="231F20"/>
          <w:spacing w:val="-8"/>
        </w:rPr>
        <w:t> </w:t>
      </w:r>
      <w:r>
        <w:rPr>
          <w:color w:val="231F20"/>
        </w:rPr>
        <w:t>generally</w:t>
      </w:r>
      <w:r>
        <w:rPr>
          <w:color w:val="231F20"/>
          <w:spacing w:val="-8"/>
        </w:rPr>
        <w:t> </w:t>
      </w:r>
      <w:r>
        <w:rPr>
          <w:color w:val="231F20"/>
        </w:rPr>
        <w:t>poor</w:t>
      </w:r>
      <w:r>
        <w:rPr>
          <w:color w:val="231F20"/>
          <w:spacing w:val="-8"/>
        </w:rPr>
        <w:t> </w:t>
      </w:r>
      <w:r>
        <w:rPr>
          <w:color w:val="231F20"/>
        </w:rPr>
        <w:t>in</w:t>
      </w:r>
      <w:r>
        <w:rPr>
          <w:color w:val="231F20"/>
          <w:spacing w:val="-8"/>
        </w:rPr>
        <w:t> </w:t>
      </w:r>
      <w:r>
        <w:rPr>
          <w:color w:val="231F20"/>
        </w:rPr>
        <w:t>carbonate, but the upper part of the Apple Creek Formation, of the Lemhi Group (Fig. 48), contains the same depositional cycles as the Middle</w:t>
      </w:r>
      <w:r>
        <w:rPr>
          <w:color w:val="231F20"/>
          <w:spacing w:val="-22"/>
        </w:rPr>
        <w:t> </w:t>
      </w:r>
      <w:r>
        <w:rPr>
          <w:color w:val="231F20"/>
        </w:rPr>
        <w:t>Belt</w:t>
      </w:r>
      <w:r>
        <w:rPr>
          <w:color w:val="231F20"/>
          <w:spacing w:val="-21"/>
        </w:rPr>
        <w:t> </w:t>
      </w:r>
      <w:r>
        <w:rPr>
          <w:color w:val="231F20"/>
        </w:rPr>
        <w:t>carbonate</w:t>
      </w:r>
      <w:r>
        <w:rPr>
          <w:color w:val="231F20"/>
          <w:spacing w:val="-22"/>
        </w:rPr>
        <w:t> </w:t>
      </w:r>
      <w:r>
        <w:rPr>
          <w:color w:val="231F20"/>
        </w:rPr>
        <w:t>(Helena</w:t>
      </w:r>
      <w:r>
        <w:rPr>
          <w:color w:val="231F20"/>
          <w:spacing w:val="-21"/>
        </w:rPr>
        <w:t> </w:t>
      </w:r>
      <w:r>
        <w:rPr>
          <w:color w:val="231F20"/>
        </w:rPr>
        <w:t>Formation)</w:t>
      </w:r>
      <w:r>
        <w:rPr>
          <w:color w:val="231F20"/>
          <w:spacing w:val="-21"/>
        </w:rPr>
        <w:t> </w:t>
      </w:r>
      <w:r>
        <w:rPr>
          <w:color w:val="231F20"/>
        </w:rPr>
        <w:t>of</w:t>
      </w:r>
      <w:r>
        <w:rPr>
          <w:color w:val="231F20"/>
          <w:spacing w:val="-22"/>
        </w:rPr>
        <w:t> </w:t>
      </w:r>
      <w:r>
        <w:rPr>
          <w:color w:val="231F20"/>
        </w:rPr>
        <w:t>southwestern</w:t>
      </w:r>
      <w:r>
        <w:rPr>
          <w:color w:val="231F20"/>
          <w:spacing w:val="-21"/>
        </w:rPr>
        <w:t> </w:t>
      </w:r>
      <w:r>
        <w:rPr>
          <w:color w:val="231F20"/>
        </w:rPr>
        <w:t>Mon- tana.</w:t>
      </w:r>
    </w:p>
    <w:p>
      <w:pPr>
        <w:pStyle w:val="BodyText"/>
        <w:spacing w:line="249" w:lineRule="auto" w:before="10"/>
        <w:ind w:left="390" w:right="712" w:firstLine="288"/>
        <w:jc w:val="both"/>
      </w:pPr>
      <w:r>
        <w:rPr>
          <w:color w:val="231F20"/>
        </w:rPr>
        <w:t>Northwest of Salmon, Idaho, a bimodal suite of granitic</w:t>
      </w:r>
      <w:r>
        <w:rPr>
          <w:color w:val="231F20"/>
          <w:spacing w:val="-37"/>
        </w:rPr>
        <w:t> </w:t>
      </w:r>
      <w:r>
        <w:rPr>
          <w:color w:val="231F20"/>
        </w:rPr>
        <w:t>plu- </w:t>
      </w:r>
      <w:r>
        <w:rPr>
          <w:color w:val="231F20"/>
          <w:spacing w:val="-3"/>
        </w:rPr>
        <w:t>tons</w:t>
      </w:r>
      <w:r>
        <w:rPr>
          <w:color w:val="231F20"/>
          <w:spacing w:val="-17"/>
        </w:rPr>
        <w:t> </w:t>
      </w:r>
      <w:r>
        <w:rPr>
          <w:color w:val="231F20"/>
        </w:rPr>
        <w:t>and</w:t>
      </w:r>
      <w:r>
        <w:rPr>
          <w:color w:val="231F20"/>
          <w:spacing w:val="-16"/>
        </w:rPr>
        <w:t> </w:t>
      </w:r>
      <w:r>
        <w:rPr>
          <w:color w:val="231F20"/>
          <w:spacing w:val="-3"/>
        </w:rPr>
        <w:t>mafic</w:t>
      </w:r>
      <w:r>
        <w:rPr>
          <w:color w:val="231F20"/>
          <w:spacing w:val="-16"/>
        </w:rPr>
        <w:t> </w:t>
      </w:r>
      <w:r>
        <w:rPr>
          <w:color w:val="231F20"/>
          <w:spacing w:val="-3"/>
        </w:rPr>
        <w:t>rocks</w:t>
      </w:r>
      <w:r>
        <w:rPr>
          <w:color w:val="231F20"/>
          <w:spacing w:val="-17"/>
        </w:rPr>
        <w:t> </w:t>
      </w:r>
      <w:r>
        <w:rPr>
          <w:color w:val="231F20"/>
          <w:spacing w:val="-3"/>
        </w:rPr>
        <w:t>invaded</w:t>
      </w:r>
      <w:r>
        <w:rPr>
          <w:color w:val="231F20"/>
          <w:spacing w:val="-16"/>
        </w:rPr>
        <w:t> </w:t>
      </w:r>
      <w:r>
        <w:rPr>
          <w:color w:val="231F20"/>
        </w:rPr>
        <w:t>the</w:t>
      </w:r>
      <w:r>
        <w:rPr>
          <w:color w:val="231F20"/>
          <w:spacing w:val="-16"/>
        </w:rPr>
        <w:t> </w:t>
      </w:r>
      <w:r>
        <w:rPr>
          <w:color w:val="231F20"/>
          <w:spacing w:val="-3"/>
        </w:rPr>
        <w:t>Belt</w:t>
      </w:r>
      <w:r>
        <w:rPr>
          <w:color w:val="231F20"/>
          <w:spacing w:val="-17"/>
        </w:rPr>
        <w:t> </w:t>
      </w:r>
      <w:r>
        <w:rPr>
          <w:color w:val="231F20"/>
          <w:spacing w:val="-3"/>
        </w:rPr>
        <w:t>basin</w:t>
      </w:r>
      <w:r>
        <w:rPr>
          <w:color w:val="231F20"/>
          <w:spacing w:val="-16"/>
        </w:rPr>
        <w:t> </w:t>
      </w:r>
      <w:r>
        <w:rPr>
          <w:color w:val="231F20"/>
          <w:spacing w:val="-3"/>
        </w:rPr>
        <w:t>about</w:t>
      </w:r>
      <w:r>
        <w:rPr>
          <w:color w:val="231F20"/>
          <w:spacing w:val="-16"/>
        </w:rPr>
        <w:t> </w:t>
      </w:r>
      <w:r>
        <w:rPr>
          <w:color w:val="231F20"/>
          <w:spacing w:val="-3"/>
        </w:rPr>
        <w:t>1370</w:t>
      </w:r>
      <w:r>
        <w:rPr>
          <w:color w:val="231F20"/>
          <w:spacing w:val="-16"/>
        </w:rPr>
        <w:t> </w:t>
      </w:r>
      <w:r>
        <w:rPr>
          <w:color w:val="231F20"/>
        </w:rPr>
        <w:t>Ma</w:t>
      </w:r>
      <w:r>
        <w:rPr>
          <w:color w:val="231F20"/>
          <w:spacing w:val="-17"/>
        </w:rPr>
        <w:t> </w:t>
      </w:r>
      <w:r>
        <w:rPr>
          <w:color w:val="231F20"/>
          <w:spacing w:val="-3"/>
        </w:rPr>
        <w:t>(Evans </w:t>
      </w:r>
      <w:r>
        <w:rPr>
          <w:color w:val="231F20"/>
        </w:rPr>
        <w:t>and</w:t>
      </w:r>
      <w:r>
        <w:rPr>
          <w:color w:val="231F20"/>
          <w:spacing w:val="-20"/>
        </w:rPr>
        <w:t> </w:t>
      </w:r>
      <w:r>
        <w:rPr>
          <w:color w:val="231F20"/>
        </w:rPr>
        <w:t>Zartman,</w:t>
      </w:r>
      <w:r>
        <w:rPr>
          <w:color w:val="231F20"/>
          <w:spacing w:val="-19"/>
        </w:rPr>
        <w:t> </w:t>
      </w:r>
      <w:r>
        <w:rPr>
          <w:color w:val="231F20"/>
        </w:rPr>
        <w:t>1990;</w:t>
      </w:r>
      <w:r>
        <w:rPr>
          <w:color w:val="231F20"/>
          <w:spacing w:val="-20"/>
        </w:rPr>
        <w:t> </w:t>
      </w:r>
      <w:r>
        <w:rPr>
          <w:color w:val="231F20"/>
        </w:rPr>
        <w:t>Doughty</w:t>
      </w:r>
      <w:r>
        <w:rPr>
          <w:color w:val="231F20"/>
          <w:spacing w:val="-19"/>
        </w:rPr>
        <w:t> </w:t>
      </w:r>
      <w:r>
        <w:rPr>
          <w:color w:val="231F20"/>
        </w:rPr>
        <w:t>and</w:t>
      </w:r>
      <w:r>
        <w:rPr>
          <w:color w:val="231F20"/>
          <w:spacing w:val="-20"/>
        </w:rPr>
        <w:t> </w:t>
      </w:r>
      <w:r>
        <w:rPr>
          <w:color w:val="231F20"/>
        </w:rPr>
        <w:t>Chamberlain,</w:t>
      </w:r>
      <w:r>
        <w:rPr>
          <w:color w:val="231F20"/>
          <w:spacing w:val="-19"/>
        </w:rPr>
        <w:t> </w:t>
      </w:r>
      <w:r>
        <w:rPr>
          <w:color w:val="231F20"/>
        </w:rPr>
        <w:t>1996),</w:t>
      </w:r>
      <w:r>
        <w:rPr>
          <w:color w:val="231F20"/>
          <w:spacing w:val="-20"/>
        </w:rPr>
        <w:t> </w:t>
      </w:r>
      <w:r>
        <w:rPr>
          <w:color w:val="231F20"/>
        </w:rPr>
        <w:t>a</w:t>
      </w:r>
      <w:r>
        <w:rPr>
          <w:color w:val="231F20"/>
          <w:spacing w:val="-19"/>
        </w:rPr>
        <w:t> </w:t>
      </w:r>
      <w:r>
        <w:rPr>
          <w:color w:val="231F20"/>
        </w:rPr>
        <w:t>time</w:t>
      </w:r>
      <w:r>
        <w:rPr>
          <w:color w:val="231F20"/>
          <w:spacing w:val="-20"/>
        </w:rPr>
        <w:t> </w:t>
      </w:r>
      <w:r>
        <w:rPr>
          <w:color w:val="231F20"/>
        </w:rPr>
        <w:t>that </w:t>
      </w:r>
      <w:r>
        <w:rPr>
          <w:color w:val="231F20"/>
          <w:spacing w:val="3"/>
        </w:rPr>
        <w:t>is </w:t>
      </w:r>
      <w:r>
        <w:rPr>
          <w:color w:val="231F20"/>
          <w:spacing w:val="4"/>
        </w:rPr>
        <w:t>now </w:t>
      </w:r>
      <w:r>
        <w:rPr>
          <w:color w:val="231F20"/>
          <w:spacing w:val="6"/>
        </w:rPr>
        <w:t>thought </w:t>
      </w:r>
      <w:r>
        <w:rPr>
          <w:color w:val="231F20"/>
          <w:spacing w:val="3"/>
        </w:rPr>
        <w:t>to </w:t>
      </w:r>
      <w:r>
        <w:rPr>
          <w:color w:val="231F20"/>
          <w:spacing w:val="6"/>
        </w:rPr>
        <w:t>immediately post-date </w:t>
      </w:r>
      <w:r>
        <w:rPr>
          <w:color w:val="231F20"/>
          <w:spacing w:val="5"/>
        </w:rPr>
        <w:t>Belt </w:t>
      </w:r>
      <w:r>
        <w:rPr>
          <w:color w:val="231F20"/>
          <w:spacing w:val="7"/>
        </w:rPr>
        <w:t>deposition </w:t>
      </w:r>
      <w:r>
        <w:rPr>
          <w:color w:val="231F20"/>
        </w:rPr>
        <w:t>(Aleinikoff et al., 1996). Shearing and metamorphism of these rocks</w:t>
      </w:r>
      <w:r>
        <w:rPr>
          <w:color w:val="231F20"/>
          <w:spacing w:val="-13"/>
        </w:rPr>
        <w:t> </w:t>
      </w:r>
      <w:r>
        <w:rPr>
          <w:color w:val="231F20"/>
        </w:rPr>
        <w:t>northwest</w:t>
      </w:r>
      <w:r>
        <w:rPr>
          <w:color w:val="231F20"/>
          <w:spacing w:val="-13"/>
        </w:rPr>
        <w:t> </w:t>
      </w:r>
      <w:r>
        <w:rPr>
          <w:color w:val="231F20"/>
        </w:rPr>
        <w:t>of</w:t>
      </w:r>
      <w:r>
        <w:rPr>
          <w:color w:val="231F20"/>
          <w:spacing w:val="-13"/>
        </w:rPr>
        <w:t> </w:t>
      </w:r>
      <w:r>
        <w:rPr>
          <w:color w:val="231F20"/>
        </w:rPr>
        <w:t>Salmon,</w:t>
      </w:r>
      <w:r>
        <w:rPr>
          <w:color w:val="231F20"/>
          <w:spacing w:val="-13"/>
        </w:rPr>
        <w:t> </w:t>
      </w:r>
      <w:r>
        <w:rPr>
          <w:color w:val="231F20"/>
        </w:rPr>
        <w:t>Idaho</w:t>
      </w:r>
      <w:r>
        <w:rPr>
          <w:color w:val="231F20"/>
          <w:spacing w:val="-13"/>
        </w:rPr>
        <w:t> </w:t>
      </w:r>
      <w:r>
        <w:rPr>
          <w:color w:val="231F20"/>
        </w:rPr>
        <w:t>increases</w:t>
      </w:r>
      <w:r>
        <w:rPr>
          <w:color w:val="231F20"/>
          <w:spacing w:val="-13"/>
        </w:rPr>
        <w:t> </w:t>
      </w:r>
      <w:r>
        <w:rPr>
          <w:color w:val="231F20"/>
        </w:rPr>
        <w:t>northward</w:t>
      </w:r>
      <w:r>
        <w:rPr>
          <w:color w:val="231F20"/>
          <w:spacing w:val="-13"/>
        </w:rPr>
        <w:t> </w:t>
      </w:r>
      <w:r>
        <w:rPr>
          <w:color w:val="231F20"/>
        </w:rPr>
        <w:t>(Doughty and Chamberlain,</w:t>
      </w:r>
      <w:r>
        <w:rPr>
          <w:color w:val="231F20"/>
          <w:spacing w:val="-6"/>
        </w:rPr>
        <w:t> </w:t>
      </w:r>
      <w:r>
        <w:rPr>
          <w:color w:val="231F20"/>
        </w:rPr>
        <w:t>1996).</w:t>
      </w:r>
    </w:p>
    <w:p>
      <w:pPr>
        <w:pStyle w:val="BodyText"/>
        <w:spacing w:line="249" w:lineRule="auto" w:before="6"/>
        <w:ind w:left="390" w:right="706" w:firstLine="288"/>
        <w:jc w:val="both"/>
      </w:pPr>
      <w:r>
        <w:rPr>
          <w:color w:val="231F20"/>
        </w:rPr>
        <w:t>Modern paleogeographic analyses of the Belt basin have</w:t>
      </w:r>
      <w:r>
        <w:rPr>
          <w:color w:val="231F20"/>
          <w:spacing w:val="-33"/>
        </w:rPr>
        <w:t> </w:t>
      </w:r>
      <w:r>
        <w:rPr>
          <w:color w:val="231F20"/>
        </w:rPr>
        <w:t>not identified</w:t>
      </w:r>
      <w:r>
        <w:rPr>
          <w:color w:val="231F20"/>
          <w:spacing w:val="-9"/>
        </w:rPr>
        <w:t> </w:t>
      </w:r>
      <w:r>
        <w:rPr>
          <w:color w:val="231F20"/>
        </w:rPr>
        <w:t>a</w:t>
      </w:r>
      <w:r>
        <w:rPr>
          <w:color w:val="231F20"/>
          <w:spacing w:val="-8"/>
        </w:rPr>
        <w:t> </w:t>
      </w:r>
      <w:r>
        <w:rPr>
          <w:color w:val="231F20"/>
        </w:rPr>
        <w:t>medial</w:t>
      </w:r>
      <w:r>
        <w:rPr>
          <w:color w:val="231F20"/>
          <w:spacing w:val="-8"/>
        </w:rPr>
        <w:t> </w:t>
      </w:r>
      <w:r>
        <w:rPr>
          <w:color w:val="231F20"/>
        </w:rPr>
        <w:t>Belt</w:t>
      </w:r>
      <w:r>
        <w:rPr>
          <w:color w:val="231F20"/>
          <w:spacing w:val="-8"/>
        </w:rPr>
        <w:t> </w:t>
      </w:r>
      <w:r>
        <w:rPr>
          <w:color w:val="231F20"/>
        </w:rPr>
        <w:t>Island</w:t>
      </w:r>
      <w:r>
        <w:rPr>
          <w:color w:val="231F20"/>
          <w:spacing w:val="-8"/>
        </w:rPr>
        <w:t> </w:t>
      </w:r>
      <w:r>
        <w:rPr>
          <w:color w:val="231F20"/>
        </w:rPr>
        <w:t>or</w:t>
      </w:r>
      <w:r>
        <w:rPr>
          <w:color w:val="231F20"/>
          <w:spacing w:val="-8"/>
        </w:rPr>
        <w:t> </w:t>
      </w:r>
      <w:r>
        <w:rPr>
          <w:color w:val="231F20"/>
        </w:rPr>
        <w:t>Salmon</w:t>
      </w:r>
      <w:r>
        <w:rPr>
          <w:color w:val="231F20"/>
          <w:spacing w:val="-8"/>
        </w:rPr>
        <w:t> </w:t>
      </w:r>
      <w:r>
        <w:rPr>
          <w:color w:val="231F20"/>
        </w:rPr>
        <w:t>River</w:t>
      </w:r>
      <w:r>
        <w:rPr>
          <w:color w:val="231F20"/>
          <w:spacing w:val="-8"/>
        </w:rPr>
        <w:t> </w:t>
      </w:r>
      <w:r>
        <w:rPr>
          <w:color w:val="231F20"/>
        </w:rPr>
        <w:t>Arch</w:t>
      </w:r>
      <w:r>
        <w:rPr>
          <w:color w:val="231F20"/>
          <w:spacing w:val="-8"/>
        </w:rPr>
        <w:t> </w:t>
      </w:r>
      <w:r>
        <w:rPr>
          <w:color w:val="231F20"/>
        </w:rPr>
        <w:t>(Skipp</w:t>
      </w:r>
      <w:r>
        <w:rPr>
          <w:color w:val="231F20"/>
          <w:spacing w:val="-8"/>
        </w:rPr>
        <w:t> </w:t>
      </w:r>
      <w:r>
        <w:rPr>
          <w:color w:val="231F20"/>
        </w:rPr>
        <w:t>and Link,</w:t>
      </w:r>
      <w:r>
        <w:rPr>
          <w:color w:val="231F20"/>
          <w:spacing w:val="-8"/>
        </w:rPr>
        <w:t> </w:t>
      </w:r>
      <w:r>
        <w:rPr>
          <w:color w:val="231F20"/>
        </w:rPr>
        <w:t>1992;</w:t>
      </w:r>
      <w:r>
        <w:rPr>
          <w:color w:val="231F20"/>
          <w:spacing w:val="-8"/>
        </w:rPr>
        <w:t> </w:t>
      </w:r>
      <w:r>
        <w:rPr>
          <w:color w:val="231F20"/>
        </w:rPr>
        <w:t>Link</w:t>
      </w:r>
      <w:r>
        <w:rPr>
          <w:color w:val="231F20"/>
          <w:spacing w:val="-8"/>
        </w:rPr>
        <w:t> </w:t>
      </w:r>
      <w:r>
        <w:rPr>
          <w:color w:val="231F20"/>
        </w:rPr>
        <w:t>et</w:t>
      </w:r>
      <w:r>
        <w:rPr>
          <w:color w:val="231F20"/>
          <w:spacing w:val="-8"/>
        </w:rPr>
        <w:t> </w:t>
      </w:r>
      <w:r>
        <w:rPr>
          <w:color w:val="231F20"/>
        </w:rPr>
        <w:t>al.,</w:t>
      </w:r>
      <w:r>
        <w:rPr>
          <w:color w:val="231F20"/>
          <w:spacing w:val="-8"/>
        </w:rPr>
        <w:t> </w:t>
      </w:r>
      <w:r>
        <w:rPr>
          <w:color w:val="231F20"/>
        </w:rPr>
        <w:t>1993;</w:t>
      </w:r>
      <w:r>
        <w:rPr>
          <w:color w:val="231F20"/>
          <w:spacing w:val="-10"/>
        </w:rPr>
        <w:t> </w:t>
      </w:r>
      <w:r>
        <w:rPr>
          <w:color w:val="231F20"/>
        </w:rPr>
        <w:t>Winston</w:t>
      </w:r>
      <w:r>
        <w:rPr>
          <w:color w:val="231F20"/>
          <w:spacing w:val="-8"/>
        </w:rPr>
        <w:t> </w:t>
      </w:r>
      <w:r>
        <w:rPr>
          <w:color w:val="231F20"/>
        </w:rPr>
        <w:t>et</w:t>
      </w:r>
      <w:r>
        <w:rPr>
          <w:color w:val="231F20"/>
          <w:spacing w:val="-8"/>
        </w:rPr>
        <w:t> </w:t>
      </w:r>
      <w:r>
        <w:rPr>
          <w:color w:val="231F20"/>
        </w:rPr>
        <w:t>al.,</w:t>
      </w:r>
      <w:r>
        <w:rPr>
          <w:color w:val="231F20"/>
          <w:spacing w:val="-8"/>
        </w:rPr>
        <w:t> </w:t>
      </w:r>
      <w:r>
        <w:rPr>
          <w:color w:val="231F20"/>
        </w:rPr>
        <w:t>1999,</w:t>
      </w:r>
      <w:r>
        <w:rPr>
          <w:color w:val="231F20"/>
          <w:spacing w:val="-8"/>
        </w:rPr>
        <w:t> </w:t>
      </w:r>
      <w:r>
        <w:rPr>
          <w:color w:val="231F20"/>
        </w:rPr>
        <w:t>this</w:t>
      </w:r>
      <w:r>
        <w:rPr>
          <w:color w:val="231F20"/>
          <w:spacing w:val="-7"/>
        </w:rPr>
        <w:t> </w:t>
      </w:r>
      <w:r>
        <w:rPr>
          <w:color w:val="231F20"/>
        </w:rPr>
        <w:t>volume). The concept that during deposition of the Belt Supergroup</w:t>
      </w:r>
      <w:r>
        <w:rPr>
          <w:color w:val="231F20"/>
          <w:spacing w:val="-31"/>
        </w:rPr>
        <w:t> </w:t>
      </w:r>
      <w:r>
        <w:rPr>
          <w:color w:val="231F20"/>
        </w:rPr>
        <w:t>there was a highland between the Lemhi Group in Idaho and the Belt Supergroup in Montana, plus the notion that the regional Medi- cine Lodge thrust fault structurally separated the Lemhi Group </w:t>
      </w:r>
      <w:r>
        <w:rPr>
          <w:color w:val="231F20"/>
          <w:spacing w:val="8"/>
        </w:rPr>
        <w:t>from </w:t>
      </w:r>
      <w:r>
        <w:rPr>
          <w:color w:val="231F20"/>
          <w:spacing w:val="7"/>
        </w:rPr>
        <w:t>the </w:t>
      </w:r>
      <w:r>
        <w:rPr>
          <w:color w:val="231F20"/>
          <w:spacing w:val="8"/>
        </w:rPr>
        <w:t>Yellowjacket </w:t>
      </w:r>
      <w:r>
        <w:rPr>
          <w:color w:val="231F20"/>
          <w:spacing w:val="9"/>
        </w:rPr>
        <w:t>Formation </w:t>
      </w:r>
      <w:r>
        <w:rPr>
          <w:color w:val="231F20"/>
          <w:spacing w:val="7"/>
        </w:rPr>
        <w:t>and </w:t>
      </w:r>
      <w:r>
        <w:rPr>
          <w:color w:val="231F20"/>
          <w:spacing w:val="8"/>
        </w:rPr>
        <w:t>Belt </w:t>
      </w:r>
      <w:r>
        <w:rPr>
          <w:color w:val="231F20"/>
          <w:spacing w:val="10"/>
        </w:rPr>
        <w:t>Supergroup </w:t>
      </w:r>
      <w:r>
        <w:rPr>
          <w:color w:val="231F20"/>
          <w:spacing w:val="2"/>
        </w:rPr>
        <w:t>(Armstrong, 1975; Ruppel </w:t>
      </w:r>
      <w:r>
        <w:rPr>
          <w:color w:val="231F20"/>
        </w:rPr>
        <w:t>and </w:t>
      </w:r>
      <w:r>
        <w:rPr>
          <w:color w:val="231F20"/>
          <w:spacing w:val="2"/>
        </w:rPr>
        <w:t>Lopez, 1978; Ruppel, </w:t>
      </w:r>
      <w:r>
        <w:rPr>
          <w:color w:val="231F20"/>
          <w:spacing w:val="3"/>
        </w:rPr>
        <w:t>1986; </w:t>
      </w:r>
      <w:r>
        <w:rPr>
          <w:color w:val="231F20"/>
        </w:rPr>
        <w:t>Ruppel</w:t>
      </w:r>
      <w:r>
        <w:rPr>
          <w:color w:val="231F20"/>
          <w:spacing w:val="-12"/>
        </w:rPr>
        <w:t> </w:t>
      </w:r>
      <w:r>
        <w:rPr>
          <w:color w:val="231F20"/>
        </w:rPr>
        <w:t>et</w:t>
      </w:r>
      <w:r>
        <w:rPr>
          <w:color w:val="231F20"/>
          <w:spacing w:val="-11"/>
        </w:rPr>
        <w:t> </w:t>
      </w:r>
      <w:r>
        <w:rPr>
          <w:color w:val="231F20"/>
        </w:rPr>
        <w:t>al.,</w:t>
      </w:r>
      <w:r>
        <w:rPr>
          <w:color w:val="231F20"/>
          <w:spacing w:val="-11"/>
        </w:rPr>
        <w:t> </w:t>
      </w:r>
      <w:r>
        <w:rPr>
          <w:color w:val="231F20"/>
        </w:rPr>
        <w:t>1993),</w:t>
      </w:r>
      <w:r>
        <w:rPr>
          <w:color w:val="231F20"/>
          <w:spacing w:val="-11"/>
        </w:rPr>
        <w:t> </w:t>
      </w:r>
      <w:r>
        <w:rPr>
          <w:color w:val="231F20"/>
        </w:rPr>
        <w:t>are</w:t>
      </w:r>
      <w:r>
        <w:rPr>
          <w:color w:val="231F20"/>
          <w:spacing w:val="-11"/>
        </w:rPr>
        <w:t> </w:t>
      </w:r>
      <w:r>
        <w:rPr>
          <w:color w:val="231F20"/>
        </w:rPr>
        <w:t>stratigraphically</w:t>
      </w:r>
      <w:r>
        <w:rPr>
          <w:color w:val="231F20"/>
          <w:spacing w:val="-11"/>
        </w:rPr>
        <w:t> </w:t>
      </w:r>
      <w:r>
        <w:rPr>
          <w:color w:val="231F20"/>
        </w:rPr>
        <w:t>and</w:t>
      </w:r>
      <w:r>
        <w:rPr>
          <w:color w:val="231F20"/>
          <w:spacing w:val="-11"/>
        </w:rPr>
        <w:t> </w:t>
      </w:r>
      <w:r>
        <w:rPr>
          <w:color w:val="231F20"/>
        </w:rPr>
        <w:t>structurally</w:t>
      </w:r>
      <w:r>
        <w:rPr>
          <w:color w:val="231F20"/>
          <w:spacing w:val="-11"/>
        </w:rPr>
        <w:t> </w:t>
      </w:r>
      <w:r>
        <w:rPr>
          <w:color w:val="231F20"/>
        </w:rPr>
        <w:t>unnec- essary, </w:t>
      </w:r>
      <w:r>
        <w:rPr>
          <w:color w:val="231F20"/>
          <w:spacing w:val="2"/>
        </w:rPr>
        <w:t>and </w:t>
      </w:r>
      <w:r>
        <w:rPr>
          <w:color w:val="231F20"/>
          <w:spacing w:val="3"/>
        </w:rPr>
        <w:t>were based </w:t>
      </w:r>
      <w:r>
        <w:rPr>
          <w:color w:val="231F20"/>
        </w:rPr>
        <w:t>on </w:t>
      </w:r>
      <w:r>
        <w:rPr>
          <w:color w:val="231F20"/>
          <w:spacing w:val="3"/>
        </w:rPr>
        <w:t>inaccurate K-Ar </w:t>
      </w:r>
      <w:r>
        <w:rPr>
          <w:color w:val="231F20"/>
          <w:spacing w:val="4"/>
        </w:rPr>
        <w:t>geochronology </w:t>
      </w:r>
      <w:r>
        <w:rPr>
          <w:color w:val="231F20"/>
        </w:rPr>
        <w:t>(Aleinikoff et al., 1996; Evans,</w:t>
      </w:r>
      <w:r>
        <w:rPr>
          <w:color w:val="231F20"/>
          <w:spacing w:val="-11"/>
        </w:rPr>
        <w:t> </w:t>
      </w:r>
      <w:r>
        <w:rPr>
          <w:color w:val="231F20"/>
        </w:rPr>
        <w:t>1999).</w:t>
      </w:r>
    </w:p>
    <w:p>
      <w:pPr>
        <w:pStyle w:val="BodyText"/>
        <w:spacing w:before="4"/>
        <w:rPr>
          <w:sz w:val="21"/>
        </w:rPr>
      </w:pPr>
    </w:p>
    <w:p>
      <w:pPr>
        <w:pStyle w:val="Heading3"/>
        <w:ind w:left="390"/>
        <w:rPr>
          <w:i/>
        </w:rPr>
      </w:pPr>
      <w:r>
        <w:rPr>
          <w:i/>
          <w:color w:val="231F20"/>
        </w:rPr>
        <w:t>Beaverhead Impact</w:t>
      </w:r>
    </w:p>
    <w:p>
      <w:pPr>
        <w:pStyle w:val="BodyText"/>
        <w:spacing w:line="249" w:lineRule="auto" w:before="44"/>
        <w:ind w:left="390" w:right="704" w:firstLine="288"/>
        <w:jc w:val="both"/>
      </w:pPr>
      <w:r>
        <w:rPr>
          <w:color w:val="231F20"/>
        </w:rPr>
        <w:t>A </w:t>
      </w:r>
      <w:r>
        <w:rPr>
          <w:color w:val="231F20"/>
          <w:spacing w:val="8"/>
        </w:rPr>
        <w:t>large </w:t>
      </w:r>
      <w:r>
        <w:rPr>
          <w:color w:val="231F20"/>
          <w:spacing w:val="10"/>
        </w:rPr>
        <w:t>bolide struck </w:t>
      </w:r>
      <w:r>
        <w:rPr>
          <w:color w:val="231F20"/>
          <w:spacing w:val="11"/>
        </w:rPr>
        <w:t>east-central </w:t>
      </w:r>
      <w:r>
        <w:rPr>
          <w:color w:val="231F20"/>
          <w:spacing w:val="9"/>
        </w:rPr>
        <w:t>Idaho </w:t>
      </w:r>
      <w:r>
        <w:rPr>
          <w:color w:val="231F20"/>
          <w:spacing w:val="6"/>
        </w:rPr>
        <w:t>in</w:t>
      </w:r>
      <w:r>
        <w:rPr>
          <w:color w:val="231F20"/>
          <w:spacing w:val="62"/>
        </w:rPr>
        <w:t> </w:t>
      </w:r>
      <w:r>
        <w:rPr>
          <w:color w:val="231F20"/>
          <w:spacing w:val="12"/>
        </w:rPr>
        <w:t>early </w:t>
      </w:r>
      <w:r>
        <w:rPr>
          <w:color w:val="231F20"/>
        </w:rPr>
        <w:t>Neoproterozoic time (850-900 Ma) and produced a crater 75- 150</w:t>
      </w:r>
      <w:r>
        <w:rPr>
          <w:color w:val="231F20"/>
          <w:spacing w:val="-17"/>
        </w:rPr>
        <w:t> </w:t>
      </w:r>
      <w:r>
        <w:rPr>
          <w:color w:val="231F20"/>
        </w:rPr>
        <w:t>km</w:t>
      </w:r>
      <w:r>
        <w:rPr>
          <w:color w:val="231F20"/>
          <w:spacing w:val="-17"/>
        </w:rPr>
        <w:t> </w:t>
      </w:r>
      <w:r>
        <w:rPr>
          <w:color w:val="231F20"/>
        </w:rPr>
        <w:t>in</w:t>
      </w:r>
      <w:r>
        <w:rPr>
          <w:color w:val="231F20"/>
          <w:spacing w:val="-17"/>
        </w:rPr>
        <w:t> </w:t>
      </w:r>
      <w:r>
        <w:rPr>
          <w:color w:val="231F20"/>
        </w:rPr>
        <w:t>diameter</w:t>
      </w:r>
      <w:r>
        <w:rPr>
          <w:color w:val="231F20"/>
          <w:spacing w:val="-16"/>
        </w:rPr>
        <w:t> </w:t>
      </w:r>
      <w:r>
        <w:rPr>
          <w:color w:val="231F20"/>
        </w:rPr>
        <w:t>(Hargraves</w:t>
      </w:r>
      <w:r>
        <w:rPr>
          <w:color w:val="231F20"/>
          <w:spacing w:val="-17"/>
        </w:rPr>
        <w:t> </w:t>
      </w:r>
      <w:r>
        <w:rPr>
          <w:color w:val="231F20"/>
        </w:rPr>
        <w:t>et</w:t>
      </w:r>
      <w:r>
        <w:rPr>
          <w:color w:val="231F20"/>
          <w:spacing w:val="-17"/>
        </w:rPr>
        <w:t> </w:t>
      </w:r>
      <w:r>
        <w:rPr>
          <w:color w:val="231F20"/>
        </w:rPr>
        <w:t>al.,</w:t>
      </w:r>
      <w:r>
        <w:rPr>
          <w:color w:val="231F20"/>
          <w:spacing w:val="-16"/>
        </w:rPr>
        <w:t> </w:t>
      </w:r>
      <w:r>
        <w:rPr>
          <w:color w:val="231F20"/>
        </w:rPr>
        <w:t>1990;</w:t>
      </w:r>
      <w:r>
        <w:rPr>
          <w:color w:val="231F20"/>
          <w:spacing w:val="-17"/>
        </w:rPr>
        <w:t> </w:t>
      </w:r>
      <w:r>
        <w:rPr>
          <w:color w:val="231F20"/>
        </w:rPr>
        <w:t>Kellogg</w:t>
      </w:r>
      <w:r>
        <w:rPr>
          <w:color w:val="231F20"/>
          <w:spacing w:val="-17"/>
        </w:rPr>
        <w:t> </w:t>
      </w:r>
      <w:r>
        <w:rPr>
          <w:color w:val="231F20"/>
        </w:rPr>
        <w:t>et</w:t>
      </w:r>
      <w:r>
        <w:rPr>
          <w:color w:val="231F20"/>
          <w:spacing w:val="-16"/>
        </w:rPr>
        <w:t> </w:t>
      </w:r>
      <w:r>
        <w:rPr>
          <w:color w:val="231F20"/>
        </w:rPr>
        <w:t>al.,</w:t>
      </w:r>
      <w:r>
        <w:rPr>
          <w:color w:val="231F20"/>
          <w:spacing w:val="-17"/>
        </w:rPr>
        <w:t> </w:t>
      </w:r>
      <w:r>
        <w:rPr>
          <w:color w:val="231F20"/>
        </w:rPr>
        <w:t>1999). The Beaverhead Impact produced shatter cones, breccia, and pseudotachylite</w:t>
      </w:r>
      <w:r>
        <w:rPr>
          <w:color w:val="231F20"/>
          <w:spacing w:val="-26"/>
        </w:rPr>
        <w:t> </w:t>
      </w:r>
      <w:r>
        <w:rPr>
          <w:color w:val="231F20"/>
        </w:rPr>
        <w:t>in</w:t>
      </w:r>
      <w:r>
        <w:rPr>
          <w:color w:val="231F20"/>
          <w:spacing w:val="-26"/>
        </w:rPr>
        <w:t> </w:t>
      </w:r>
      <w:r>
        <w:rPr>
          <w:color w:val="231F20"/>
        </w:rPr>
        <w:t>Mesoproterozoic</w:t>
      </w:r>
      <w:r>
        <w:rPr>
          <w:color w:val="231F20"/>
          <w:spacing w:val="-26"/>
        </w:rPr>
        <w:t> </w:t>
      </w:r>
      <w:r>
        <w:rPr>
          <w:color w:val="231F20"/>
        </w:rPr>
        <w:t>quartzite</w:t>
      </w:r>
      <w:r>
        <w:rPr>
          <w:color w:val="231F20"/>
          <w:spacing w:val="-26"/>
        </w:rPr>
        <w:t> </w:t>
      </w:r>
      <w:r>
        <w:rPr>
          <w:color w:val="231F20"/>
        </w:rPr>
        <w:t>and</w:t>
      </w:r>
      <w:r>
        <w:rPr>
          <w:color w:val="231F20"/>
          <w:spacing w:val="-26"/>
        </w:rPr>
        <w:t> </w:t>
      </w:r>
      <w:r>
        <w:rPr>
          <w:color w:val="231F20"/>
        </w:rPr>
        <w:t>Archean</w:t>
      </w:r>
      <w:r>
        <w:rPr>
          <w:color w:val="231F20"/>
          <w:spacing w:val="-26"/>
        </w:rPr>
        <w:t> </w:t>
      </w:r>
      <w:r>
        <w:rPr>
          <w:color w:val="231F20"/>
          <w:spacing w:val="-2"/>
        </w:rPr>
        <w:t>gneiss </w:t>
      </w:r>
      <w:r>
        <w:rPr>
          <w:color w:val="231F20"/>
        </w:rPr>
        <w:t>on</w:t>
      </w:r>
      <w:r>
        <w:rPr>
          <w:color w:val="231F20"/>
          <w:spacing w:val="-11"/>
        </w:rPr>
        <w:t> </w:t>
      </w:r>
      <w:r>
        <w:rPr>
          <w:color w:val="231F20"/>
        </w:rPr>
        <w:t>the</w:t>
      </w:r>
      <w:r>
        <w:rPr>
          <w:color w:val="231F20"/>
          <w:spacing w:val="-10"/>
        </w:rPr>
        <w:t> </w:t>
      </w:r>
      <w:r>
        <w:rPr>
          <w:color w:val="231F20"/>
        </w:rPr>
        <w:t>east</w:t>
      </w:r>
      <w:r>
        <w:rPr>
          <w:color w:val="231F20"/>
          <w:spacing w:val="-10"/>
        </w:rPr>
        <w:t> </w:t>
      </w:r>
      <w:r>
        <w:rPr>
          <w:color w:val="231F20"/>
        </w:rPr>
        <w:t>side</w:t>
      </w:r>
      <w:r>
        <w:rPr>
          <w:color w:val="231F20"/>
          <w:spacing w:val="-10"/>
        </w:rPr>
        <w:t> </w:t>
      </w:r>
      <w:r>
        <w:rPr>
          <w:color w:val="231F20"/>
        </w:rPr>
        <w:t>of</w:t>
      </w:r>
      <w:r>
        <w:rPr>
          <w:color w:val="231F20"/>
          <w:spacing w:val="-10"/>
        </w:rPr>
        <w:t> </w:t>
      </w:r>
      <w:r>
        <w:rPr>
          <w:color w:val="231F20"/>
        </w:rPr>
        <w:t>the</w:t>
      </w:r>
      <w:r>
        <w:rPr>
          <w:color w:val="231F20"/>
          <w:spacing w:val="-10"/>
        </w:rPr>
        <w:t> </w:t>
      </w:r>
      <w:r>
        <w:rPr>
          <w:color w:val="231F20"/>
        </w:rPr>
        <w:t>Beaverhead</w:t>
      </w:r>
      <w:r>
        <w:rPr>
          <w:color w:val="231F20"/>
          <w:spacing w:val="-10"/>
        </w:rPr>
        <w:t> </w:t>
      </w:r>
      <w:r>
        <w:rPr>
          <w:color w:val="231F20"/>
        </w:rPr>
        <w:t>Mountains</w:t>
      </w:r>
      <w:r>
        <w:rPr>
          <w:color w:val="231F20"/>
          <w:spacing w:val="-10"/>
        </w:rPr>
        <w:t> </w:t>
      </w:r>
      <w:r>
        <w:rPr>
          <w:color w:val="231F20"/>
        </w:rPr>
        <w:t>in</w:t>
      </w:r>
      <w:r>
        <w:rPr>
          <w:color w:val="231F20"/>
          <w:spacing w:val="-10"/>
        </w:rPr>
        <w:t> </w:t>
      </w:r>
      <w:r>
        <w:rPr>
          <w:color w:val="231F20"/>
        </w:rPr>
        <w:t>southwest</w:t>
      </w:r>
      <w:r>
        <w:rPr>
          <w:color w:val="231F20"/>
          <w:spacing w:val="-10"/>
        </w:rPr>
        <w:t> </w:t>
      </w:r>
      <w:r>
        <w:rPr>
          <w:color w:val="231F20"/>
        </w:rPr>
        <w:t>Mon-</w:t>
      </w:r>
    </w:p>
    <w:p>
      <w:pPr>
        <w:spacing w:after="0" w:line="249" w:lineRule="auto"/>
        <w:jc w:val="both"/>
        <w:sectPr>
          <w:type w:val="continuous"/>
          <w:pgSz w:w="12240" w:h="15840"/>
          <w:pgMar w:top="920" w:bottom="280" w:left="0" w:right="0"/>
          <w:cols w:num="2" w:equalWidth="0">
            <w:col w:w="5995" w:space="40"/>
            <w:col w:w="6205"/>
          </w:cols>
        </w:sectPr>
      </w:pPr>
    </w:p>
    <w:p>
      <w:pPr>
        <w:pStyle w:val="BodyText"/>
        <w:spacing w:before="7"/>
        <w:rPr>
          <w:sz w:val="29"/>
        </w:rPr>
      </w:pPr>
    </w:p>
    <w:p>
      <w:pPr>
        <w:pStyle w:val="BodyText"/>
        <w:ind w:left="1819"/>
      </w:pPr>
      <w:r>
        <w:rPr/>
        <w:drawing>
          <wp:inline distT="0" distB="0" distL="0" distR="0">
            <wp:extent cx="5474561" cy="6135624"/>
            <wp:effectExtent l="0" t="0" r="0" b="0"/>
            <wp:docPr id="9" name="image93.png"/>
            <wp:cNvGraphicFramePr>
              <a:graphicFrameLocks noChangeAspect="1"/>
            </wp:cNvGraphicFramePr>
            <a:graphic>
              <a:graphicData uri="http://schemas.openxmlformats.org/drawingml/2006/picture">
                <pic:pic>
                  <pic:nvPicPr>
                    <pic:cNvPr id="10" name="image93.png"/>
                    <pic:cNvPicPr/>
                  </pic:nvPicPr>
                  <pic:blipFill>
                    <a:blip r:embed="rId99" cstate="print"/>
                    <a:stretch>
                      <a:fillRect/>
                    </a:stretch>
                  </pic:blipFill>
                  <pic:spPr>
                    <a:xfrm>
                      <a:off x="0" y="0"/>
                      <a:ext cx="5474561" cy="6135624"/>
                    </a:xfrm>
                    <a:prstGeom prst="rect">
                      <a:avLst/>
                    </a:prstGeom>
                  </pic:spPr>
                </pic:pic>
              </a:graphicData>
            </a:graphic>
          </wp:inline>
        </w:drawing>
      </w:r>
      <w:r>
        <w:rPr/>
      </w:r>
    </w:p>
    <w:p>
      <w:pPr>
        <w:spacing w:line="249" w:lineRule="auto" w:before="88"/>
        <w:ind w:left="1420" w:right="1247" w:hanging="288"/>
        <w:jc w:val="both"/>
        <w:rPr>
          <w:i/>
          <w:sz w:val="18"/>
        </w:rPr>
      </w:pPr>
      <w:r>
        <w:rPr>
          <w:i/>
          <w:color w:val="231F20"/>
          <w:sz w:val="18"/>
        </w:rPr>
        <w:t>Figure 5. Map of Challis volcanic field, Idaho, showing the distributions of volcanic rocks (coarse dots) and selected large plutons </w:t>
      </w:r>
      <w:r>
        <w:rPr>
          <w:i/>
          <w:color w:val="231F20"/>
          <w:sz w:val="18"/>
        </w:rPr>
        <w:t>(diagonal</w:t>
      </w:r>
      <w:r>
        <w:rPr>
          <w:i/>
          <w:color w:val="231F20"/>
          <w:spacing w:val="-8"/>
          <w:sz w:val="18"/>
        </w:rPr>
        <w:t> </w:t>
      </w:r>
      <w:r>
        <w:rPr>
          <w:i/>
          <w:color w:val="231F20"/>
          <w:sz w:val="18"/>
        </w:rPr>
        <w:t>rule).</w:t>
      </w:r>
      <w:r>
        <w:rPr>
          <w:i/>
          <w:color w:val="231F20"/>
          <w:spacing w:val="-8"/>
          <w:sz w:val="18"/>
        </w:rPr>
        <w:t> </w:t>
      </w:r>
      <w:r>
        <w:rPr>
          <w:i/>
          <w:color w:val="231F20"/>
          <w:sz w:val="18"/>
        </w:rPr>
        <w:t>The</w:t>
      </w:r>
      <w:r>
        <w:rPr>
          <w:i/>
          <w:color w:val="231F20"/>
          <w:spacing w:val="-8"/>
          <w:sz w:val="18"/>
        </w:rPr>
        <w:t> </w:t>
      </w:r>
      <w:r>
        <w:rPr>
          <w:i/>
          <w:color w:val="231F20"/>
          <w:sz w:val="18"/>
        </w:rPr>
        <w:t>tuff</w:t>
      </w:r>
      <w:r>
        <w:rPr>
          <w:i/>
          <w:color w:val="231F20"/>
          <w:spacing w:val="-8"/>
          <w:sz w:val="18"/>
        </w:rPr>
        <w:t> </w:t>
      </w:r>
      <w:r>
        <w:rPr>
          <w:i/>
          <w:color w:val="231F20"/>
          <w:sz w:val="18"/>
        </w:rPr>
        <w:t>of</w:t>
      </w:r>
      <w:r>
        <w:rPr>
          <w:i/>
          <w:color w:val="231F20"/>
          <w:spacing w:val="-8"/>
          <w:sz w:val="18"/>
        </w:rPr>
        <w:t> </w:t>
      </w:r>
      <w:r>
        <w:rPr>
          <w:i/>
          <w:color w:val="231F20"/>
          <w:sz w:val="18"/>
        </w:rPr>
        <w:t>Challis</w:t>
      </w:r>
      <w:r>
        <w:rPr>
          <w:i/>
          <w:color w:val="231F20"/>
          <w:spacing w:val="-8"/>
          <w:sz w:val="18"/>
        </w:rPr>
        <w:t> </w:t>
      </w:r>
      <w:r>
        <w:rPr>
          <w:i/>
          <w:color w:val="231F20"/>
          <w:spacing w:val="-3"/>
          <w:sz w:val="18"/>
        </w:rPr>
        <w:t>Creek</w:t>
      </w:r>
      <w:r>
        <w:rPr>
          <w:i/>
          <w:color w:val="231F20"/>
          <w:spacing w:val="-8"/>
          <w:sz w:val="18"/>
        </w:rPr>
        <w:t> </w:t>
      </w:r>
      <w:r>
        <w:rPr>
          <w:i/>
          <w:color w:val="231F20"/>
          <w:sz w:val="18"/>
        </w:rPr>
        <w:t>in</w:t>
      </w:r>
      <w:r>
        <w:rPr>
          <w:i/>
          <w:color w:val="231F20"/>
          <w:spacing w:val="-8"/>
          <w:sz w:val="18"/>
        </w:rPr>
        <w:t> </w:t>
      </w:r>
      <w:r>
        <w:rPr>
          <w:i/>
          <w:color w:val="231F20"/>
          <w:sz w:val="18"/>
        </w:rPr>
        <w:t>the</w:t>
      </w:r>
      <w:r>
        <w:rPr>
          <w:i/>
          <w:color w:val="231F20"/>
          <w:spacing w:val="-8"/>
          <w:sz w:val="18"/>
        </w:rPr>
        <w:t> </w:t>
      </w:r>
      <w:r>
        <w:rPr>
          <w:i/>
          <w:color w:val="231F20"/>
          <w:spacing w:val="-4"/>
          <w:sz w:val="18"/>
        </w:rPr>
        <w:t>Twin</w:t>
      </w:r>
      <w:r>
        <w:rPr>
          <w:i/>
          <w:color w:val="231F20"/>
          <w:spacing w:val="-8"/>
          <w:sz w:val="18"/>
        </w:rPr>
        <w:t> </w:t>
      </w:r>
      <w:r>
        <w:rPr>
          <w:i/>
          <w:color w:val="231F20"/>
          <w:sz w:val="18"/>
        </w:rPr>
        <w:t>Peaks</w:t>
      </w:r>
      <w:r>
        <w:rPr>
          <w:i/>
          <w:color w:val="231F20"/>
          <w:spacing w:val="-8"/>
          <w:sz w:val="18"/>
        </w:rPr>
        <w:t> </w:t>
      </w:r>
      <w:r>
        <w:rPr>
          <w:i/>
          <w:color w:val="231F20"/>
          <w:sz w:val="18"/>
        </w:rPr>
        <w:t>caldera</w:t>
      </w:r>
      <w:r>
        <w:rPr>
          <w:i/>
          <w:color w:val="231F20"/>
          <w:spacing w:val="-8"/>
          <w:sz w:val="18"/>
        </w:rPr>
        <w:t> </w:t>
      </w:r>
      <w:r>
        <w:rPr>
          <w:i/>
          <w:color w:val="231F20"/>
          <w:sz w:val="18"/>
        </w:rPr>
        <w:t>(TPC)</w:t>
      </w:r>
      <w:r>
        <w:rPr>
          <w:i/>
          <w:color w:val="231F20"/>
          <w:spacing w:val="-8"/>
          <w:sz w:val="18"/>
        </w:rPr>
        <w:t> </w:t>
      </w:r>
      <w:r>
        <w:rPr>
          <w:i/>
          <w:color w:val="231F20"/>
          <w:sz w:val="18"/>
        </w:rPr>
        <w:t>is</w:t>
      </w:r>
      <w:r>
        <w:rPr>
          <w:i/>
          <w:color w:val="231F20"/>
          <w:spacing w:val="-8"/>
          <w:sz w:val="18"/>
        </w:rPr>
        <w:t> </w:t>
      </w:r>
      <w:r>
        <w:rPr>
          <w:i/>
          <w:color w:val="231F20"/>
          <w:sz w:val="18"/>
        </w:rPr>
        <w:t>shown</w:t>
      </w:r>
      <w:r>
        <w:rPr>
          <w:i/>
          <w:color w:val="231F20"/>
          <w:spacing w:val="-8"/>
          <w:sz w:val="18"/>
        </w:rPr>
        <w:t> </w:t>
      </w:r>
      <w:r>
        <w:rPr>
          <w:i/>
          <w:color w:val="231F20"/>
          <w:sz w:val="18"/>
        </w:rPr>
        <w:t>with</w:t>
      </w:r>
      <w:r>
        <w:rPr>
          <w:i/>
          <w:color w:val="231F20"/>
          <w:spacing w:val="-8"/>
          <w:sz w:val="18"/>
        </w:rPr>
        <w:t> </w:t>
      </w:r>
      <w:r>
        <w:rPr>
          <w:i/>
          <w:color w:val="231F20"/>
          <w:sz w:val="18"/>
        </w:rPr>
        <w:t>fine</w:t>
      </w:r>
      <w:r>
        <w:rPr>
          <w:i/>
          <w:color w:val="231F20"/>
          <w:spacing w:val="-8"/>
          <w:sz w:val="18"/>
        </w:rPr>
        <w:t> </w:t>
      </w:r>
      <w:r>
        <w:rPr>
          <w:i/>
          <w:color w:val="231F20"/>
          <w:sz w:val="18"/>
        </w:rPr>
        <w:t>dots</w:t>
      </w:r>
      <w:r>
        <w:rPr>
          <w:i/>
          <w:color w:val="231F20"/>
          <w:spacing w:val="-8"/>
          <w:sz w:val="18"/>
        </w:rPr>
        <w:t> </w:t>
      </w:r>
      <w:r>
        <w:rPr>
          <w:i/>
          <w:color w:val="231F20"/>
          <w:sz w:val="18"/>
        </w:rPr>
        <w:t>and</w:t>
      </w:r>
      <w:r>
        <w:rPr>
          <w:i/>
          <w:color w:val="231F20"/>
          <w:spacing w:val="-8"/>
          <w:sz w:val="18"/>
        </w:rPr>
        <w:t> </w:t>
      </w:r>
      <w:r>
        <w:rPr>
          <w:i/>
          <w:color w:val="231F20"/>
          <w:sz w:val="18"/>
        </w:rPr>
        <w:t>exposures</w:t>
      </w:r>
      <w:r>
        <w:rPr>
          <w:i/>
          <w:color w:val="231F20"/>
          <w:spacing w:val="-8"/>
          <w:sz w:val="18"/>
        </w:rPr>
        <w:t> </w:t>
      </w:r>
      <w:r>
        <w:rPr>
          <w:i/>
          <w:color w:val="231F20"/>
          <w:sz w:val="18"/>
        </w:rPr>
        <w:t>of</w:t>
      </w:r>
      <w:r>
        <w:rPr>
          <w:i/>
          <w:color w:val="231F20"/>
          <w:spacing w:val="-8"/>
          <w:sz w:val="18"/>
        </w:rPr>
        <w:t> </w:t>
      </w:r>
      <w:r>
        <w:rPr>
          <w:i/>
          <w:color w:val="231F20"/>
          <w:sz w:val="18"/>
        </w:rPr>
        <w:t>the</w:t>
      </w:r>
      <w:r>
        <w:rPr>
          <w:i/>
          <w:color w:val="231F20"/>
          <w:spacing w:val="-8"/>
          <w:sz w:val="18"/>
        </w:rPr>
        <w:t> </w:t>
      </w:r>
      <w:r>
        <w:rPr>
          <w:i/>
          <w:color w:val="231F20"/>
          <w:sz w:val="18"/>
        </w:rPr>
        <w:t>tuff</w:t>
      </w:r>
      <w:r>
        <w:rPr>
          <w:i/>
          <w:color w:val="231F20"/>
          <w:spacing w:val="-8"/>
          <w:sz w:val="18"/>
        </w:rPr>
        <w:t> </w:t>
      </w:r>
      <w:r>
        <w:rPr>
          <w:i/>
          <w:color w:val="231F20"/>
          <w:sz w:val="18"/>
        </w:rPr>
        <w:t>outside</w:t>
      </w:r>
      <w:r>
        <w:rPr>
          <w:i/>
          <w:color w:val="231F20"/>
          <w:spacing w:val="-7"/>
          <w:sz w:val="18"/>
        </w:rPr>
        <w:t> </w:t>
      </w:r>
      <w:r>
        <w:rPr>
          <w:i/>
          <w:color w:val="231F20"/>
          <w:sz w:val="18"/>
        </w:rPr>
        <w:t>the caldera </w:t>
      </w:r>
      <w:r>
        <w:rPr>
          <w:i/>
          <w:color w:val="231F20"/>
          <w:spacing w:val="-3"/>
          <w:sz w:val="18"/>
        </w:rPr>
        <w:t>are </w:t>
      </w:r>
      <w:r>
        <w:rPr>
          <w:i/>
          <w:color w:val="231F20"/>
          <w:sz w:val="18"/>
        </w:rPr>
        <w:t>large solid dots. The presently known maximum extent of the tuff of Challis Creek is dashed. For clarity, only selected Eocene normal faults are shown. Abbreviations: PMCC=Pioneer metamorphic core complex; WKM=White Knob Mountains; TSV=Thousand Springs </w:t>
      </w:r>
      <w:r>
        <w:rPr>
          <w:i/>
          <w:color w:val="231F20"/>
          <w:spacing w:val="-4"/>
          <w:sz w:val="18"/>
        </w:rPr>
        <w:t>Valley; </w:t>
      </w:r>
      <w:r>
        <w:rPr>
          <w:i/>
          <w:color w:val="231F20"/>
          <w:sz w:val="18"/>
        </w:rPr>
        <w:t>LP=Lemhi Pass; PCG=Panther Creek graben; PM=Pahsimeroi Mountains; STC=Stinking </w:t>
      </w:r>
      <w:r>
        <w:rPr>
          <w:i/>
          <w:color w:val="231F20"/>
          <w:spacing w:val="-3"/>
          <w:sz w:val="18"/>
        </w:rPr>
        <w:t>Creek; </w:t>
      </w:r>
      <w:r>
        <w:rPr>
          <w:i/>
          <w:color w:val="231F20"/>
          <w:sz w:val="18"/>
        </w:rPr>
        <w:t>SC=Sawmill Canyon; KCG=Knapp Creek graben; SM=Sheep Mountain; and PCWC=Pass </w:t>
      </w:r>
      <w:r>
        <w:rPr>
          <w:i/>
          <w:color w:val="231F20"/>
          <w:spacing w:val="-3"/>
          <w:sz w:val="18"/>
        </w:rPr>
        <w:t>Creek-Wet </w:t>
      </w:r>
      <w:r>
        <w:rPr>
          <w:i/>
          <w:color w:val="231F20"/>
          <w:sz w:val="18"/>
        </w:rPr>
        <w:t>Creek reentrant. Challis 1° x 2°</w:t>
      </w:r>
      <w:r>
        <w:rPr>
          <w:i/>
          <w:color w:val="231F20"/>
          <w:spacing w:val="-10"/>
          <w:sz w:val="18"/>
        </w:rPr>
        <w:t> </w:t>
      </w:r>
      <w:r>
        <w:rPr>
          <w:i/>
          <w:color w:val="231F20"/>
          <w:sz w:val="18"/>
        </w:rPr>
        <w:t>sheet</w:t>
      </w:r>
      <w:r>
        <w:rPr>
          <w:i/>
          <w:color w:val="231F20"/>
          <w:spacing w:val="-10"/>
          <w:sz w:val="18"/>
        </w:rPr>
        <w:t> </w:t>
      </w:r>
      <w:r>
        <w:rPr>
          <w:i/>
          <w:color w:val="231F20"/>
          <w:sz w:val="18"/>
        </w:rPr>
        <w:t>is</w:t>
      </w:r>
      <w:r>
        <w:rPr>
          <w:i/>
          <w:color w:val="231F20"/>
          <w:spacing w:val="-10"/>
          <w:sz w:val="18"/>
        </w:rPr>
        <w:t> </w:t>
      </w:r>
      <w:r>
        <w:rPr>
          <w:i/>
          <w:color w:val="231F20"/>
          <w:sz w:val="18"/>
        </w:rPr>
        <w:t>shaded</w:t>
      </w:r>
      <w:r>
        <w:rPr>
          <w:i/>
          <w:color w:val="231F20"/>
          <w:spacing w:val="-9"/>
          <w:sz w:val="18"/>
        </w:rPr>
        <w:t> </w:t>
      </w:r>
      <w:r>
        <w:rPr>
          <w:i/>
          <w:color w:val="231F20"/>
          <w:sz w:val="18"/>
        </w:rPr>
        <w:t>on</w:t>
      </w:r>
      <w:r>
        <w:rPr>
          <w:i/>
          <w:color w:val="231F20"/>
          <w:spacing w:val="-10"/>
          <w:sz w:val="18"/>
        </w:rPr>
        <w:t> </w:t>
      </w:r>
      <w:r>
        <w:rPr>
          <w:i/>
          <w:color w:val="231F20"/>
          <w:sz w:val="18"/>
        </w:rPr>
        <w:t>index</w:t>
      </w:r>
      <w:r>
        <w:rPr>
          <w:i/>
          <w:color w:val="231F20"/>
          <w:spacing w:val="-10"/>
          <w:sz w:val="18"/>
        </w:rPr>
        <w:t> </w:t>
      </w:r>
      <w:r>
        <w:rPr>
          <w:i/>
          <w:color w:val="231F20"/>
          <w:sz w:val="18"/>
        </w:rPr>
        <w:t>map.</w:t>
      </w:r>
      <w:r>
        <w:rPr>
          <w:i/>
          <w:color w:val="231F20"/>
          <w:spacing w:val="-10"/>
          <w:sz w:val="18"/>
        </w:rPr>
        <w:t> </w:t>
      </w:r>
      <w:r>
        <w:rPr>
          <w:i/>
          <w:color w:val="231F20"/>
          <w:sz w:val="18"/>
        </w:rPr>
        <w:t>Sources:</w:t>
      </w:r>
      <w:r>
        <w:rPr>
          <w:i/>
          <w:color w:val="231F20"/>
          <w:spacing w:val="-9"/>
          <w:sz w:val="18"/>
        </w:rPr>
        <w:t> </w:t>
      </w:r>
      <w:r>
        <w:rPr>
          <w:i/>
          <w:color w:val="231F20"/>
          <w:sz w:val="18"/>
        </w:rPr>
        <w:t>Bond</w:t>
      </w:r>
      <w:r>
        <w:rPr>
          <w:i/>
          <w:color w:val="231F20"/>
          <w:spacing w:val="-10"/>
          <w:sz w:val="18"/>
        </w:rPr>
        <w:t> </w:t>
      </w:r>
      <w:r>
        <w:rPr>
          <w:i/>
          <w:color w:val="231F20"/>
          <w:sz w:val="18"/>
        </w:rPr>
        <w:t>(1978);</w:t>
      </w:r>
      <w:r>
        <w:rPr>
          <w:i/>
          <w:color w:val="231F20"/>
          <w:spacing w:val="-10"/>
          <w:sz w:val="18"/>
        </w:rPr>
        <w:t> </w:t>
      </w:r>
      <w:r>
        <w:rPr>
          <w:i/>
          <w:color w:val="231F20"/>
          <w:sz w:val="18"/>
        </w:rPr>
        <w:t>Fisher</w:t>
      </w:r>
      <w:r>
        <w:rPr>
          <w:i/>
          <w:color w:val="231F20"/>
          <w:spacing w:val="-10"/>
          <w:sz w:val="18"/>
        </w:rPr>
        <w:t> </w:t>
      </w:r>
      <w:r>
        <w:rPr>
          <w:i/>
          <w:color w:val="231F20"/>
          <w:sz w:val="18"/>
        </w:rPr>
        <w:t>(1985);</w:t>
      </w:r>
      <w:r>
        <w:rPr>
          <w:i/>
          <w:color w:val="231F20"/>
          <w:spacing w:val="-9"/>
          <w:sz w:val="18"/>
        </w:rPr>
        <w:t> </w:t>
      </w:r>
      <w:r>
        <w:rPr>
          <w:i/>
          <w:color w:val="231F20"/>
          <w:sz w:val="18"/>
        </w:rPr>
        <w:t>Fisher</w:t>
      </w:r>
      <w:r>
        <w:rPr>
          <w:i/>
          <w:color w:val="231F20"/>
          <w:spacing w:val="-10"/>
          <w:sz w:val="18"/>
        </w:rPr>
        <w:t> </w:t>
      </w:r>
      <w:r>
        <w:rPr>
          <w:i/>
          <w:color w:val="231F20"/>
          <w:sz w:val="18"/>
        </w:rPr>
        <w:t>et</w:t>
      </w:r>
      <w:r>
        <w:rPr>
          <w:i/>
          <w:color w:val="231F20"/>
          <w:spacing w:val="-10"/>
          <w:sz w:val="18"/>
        </w:rPr>
        <w:t> </w:t>
      </w:r>
      <w:r>
        <w:rPr>
          <w:i/>
          <w:color w:val="231F20"/>
          <w:sz w:val="18"/>
        </w:rPr>
        <w:t>al.</w:t>
      </w:r>
      <w:r>
        <w:rPr>
          <w:i/>
          <w:color w:val="231F20"/>
          <w:spacing w:val="-10"/>
          <w:sz w:val="18"/>
        </w:rPr>
        <w:t> </w:t>
      </w:r>
      <w:r>
        <w:rPr>
          <w:i/>
          <w:color w:val="231F20"/>
          <w:sz w:val="18"/>
        </w:rPr>
        <w:t>(1992);</w:t>
      </w:r>
      <w:r>
        <w:rPr>
          <w:i/>
          <w:color w:val="231F20"/>
          <w:spacing w:val="-9"/>
          <w:sz w:val="18"/>
        </w:rPr>
        <w:t> </w:t>
      </w:r>
      <w:r>
        <w:rPr>
          <w:i/>
          <w:color w:val="231F20"/>
          <w:sz w:val="18"/>
        </w:rPr>
        <w:t>Hardyman</w:t>
      </w:r>
      <w:r>
        <w:rPr>
          <w:i/>
          <w:color w:val="231F20"/>
          <w:spacing w:val="-10"/>
          <w:sz w:val="18"/>
        </w:rPr>
        <w:t> </w:t>
      </w:r>
      <w:r>
        <w:rPr>
          <w:i/>
          <w:color w:val="231F20"/>
          <w:sz w:val="18"/>
        </w:rPr>
        <w:t>(1985);</w:t>
      </w:r>
      <w:r>
        <w:rPr>
          <w:i/>
          <w:color w:val="231F20"/>
          <w:spacing w:val="-10"/>
          <w:sz w:val="18"/>
        </w:rPr>
        <w:t> </w:t>
      </w:r>
      <w:r>
        <w:rPr>
          <w:i/>
          <w:color w:val="231F20"/>
          <w:sz w:val="18"/>
        </w:rPr>
        <w:t>Hardyman</w:t>
      </w:r>
      <w:r>
        <w:rPr>
          <w:i/>
          <w:color w:val="231F20"/>
          <w:spacing w:val="-10"/>
          <w:sz w:val="18"/>
        </w:rPr>
        <w:t> </w:t>
      </w:r>
      <w:r>
        <w:rPr>
          <w:i/>
          <w:color w:val="231F20"/>
          <w:sz w:val="18"/>
        </w:rPr>
        <w:t>and</w:t>
      </w:r>
      <w:r>
        <w:rPr>
          <w:i/>
          <w:color w:val="231F20"/>
          <w:spacing w:val="-9"/>
          <w:sz w:val="18"/>
        </w:rPr>
        <w:t> </w:t>
      </w:r>
      <w:r>
        <w:rPr>
          <w:i/>
          <w:color w:val="231F20"/>
          <w:sz w:val="18"/>
        </w:rPr>
        <w:t>Fisher (1985). (Reproduced </w:t>
      </w:r>
      <w:r>
        <w:rPr>
          <w:i/>
          <w:color w:val="231F20"/>
          <w:spacing w:val="-3"/>
          <w:sz w:val="18"/>
        </w:rPr>
        <w:t>from </w:t>
      </w:r>
      <w:r>
        <w:rPr>
          <w:i/>
          <w:color w:val="231F20"/>
          <w:sz w:val="18"/>
        </w:rPr>
        <w:t>Janecke and Snee, 1993, </w:t>
      </w:r>
      <w:r>
        <w:rPr>
          <w:i/>
          <w:color w:val="231F20"/>
          <w:spacing w:val="-2"/>
          <w:sz w:val="18"/>
        </w:rPr>
        <w:t>Figure </w:t>
      </w:r>
      <w:r>
        <w:rPr>
          <w:i/>
          <w:color w:val="231F20"/>
          <w:sz w:val="18"/>
        </w:rPr>
        <w:t>1). </w:t>
      </w:r>
      <w:r>
        <w:rPr>
          <w:i/>
          <w:color w:val="231F20"/>
          <w:spacing w:val="-3"/>
          <w:sz w:val="18"/>
        </w:rPr>
        <w:t>Area </w:t>
      </w:r>
      <w:r>
        <w:rPr>
          <w:i/>
          <w:color w:val="231F20"/>
          <w:sz w:val="18"/>
        </w:rPr>
        <w:t>labeled as Fig. 2 shows the outline of </w:t>
      </w:r>
      <w:r>
        <w:rPr>
          <w:i/>
          <w:color w:val="231F20"/>
          <w:spacing w:val="-3"/>
          <w:sz w:val="18"/>
        </w:rPr>
        <w:t>Figure</w:t>
      </w:r>
      <w:r>
        <w:rPr>
          <w:i/>
          <w:color w:val="231F20"/>
          <w:spacing w:val="27"/>
          <w:sz w:val="18"/>
        </w:rPr>
        <w:t> </w:t>
      </w:r>
      <w:r>
        <w:rPr>
          <w:i/>
          <w:color w:val="231F20"/>
          <w:sz w:val="18"/>
        </w:rPr>
        <w:t>8.</w:t>
      </w:r>
    </w:p>
    <w:p>
      <w:pPr>
        <w:pStyle w:val="BodyText"/>
        <w:spacing w:before="5"/>
        <w:rPr>
          <w:i/>
          <w:sz w:val="17"/>
        </w:rPr>
      </w:pPr>
    </w:p>
    <w:p>
      <w:pPr>
        <w:pStyle w:val="BodyText"/>
        <w:spacing w:line="164" w:lineRule="exact"/>
        <w:ind w:left="720"/>
      </w:pPr>
      <w:r>
        <w:rPr>
          <w:color w:val="231F20"/>
        </w:rPr>
        <w:t>tana (Hargraves et al., 1990; 1994). Farther west, overlapping,</w:t>
      </w:r>
    </w:p>
    <w:p>
      <w:pPr>
        <w:spacing w:after="0" w:line="164" w:lineRule="exact"/>
        <w:sectPr>
          <w:pgSz w:w="12240" w:h="15840"/>
          <w:pgMar w:header="679" w:footer="0" w:top="900" w:bottom="280" w:left="0" w:right="0"/>
        </w:sectPr>
      </w:pPr>
    </w:p>
    <w:p>
      <w:pPr>
        <w:pStyle w:val="BodyText"/>
        <w:spacing w:line="249" w:lineRule="auto" w:before="76"/>
        <w:ind w:left="720"/>
        <w:jc w:val="both"/>
      </w:pPr>
      <w:r>
        <w:rPr>
          <w:color w:val="231F20"/>
        </w:rPr>
        <w:t>midcrustal geophysical anomalies are centered south of</w:t>
      </w:r>
      <w:r>
        <w:rPr>
          <w:color w:val="231F20"/>
          <w:spacing w:val="-15"/>
        </w:rPr>
        <w:t> </w:t>
      </w:r>
      <w:r>
        <w:rPr>
          <w:color w:val="231F20"/>
        </w:rPr>
        <w:t>Challis, Idaho in the central Lost River Range and are attributed to the impact</w:t>
      </w:r>
      <w:r>
        <w:rPr>
          <w:color w:val="231F20"/>
          <w:spacing w:val="-6"/>
        </w:rPr>
        <w:t> </w:t>
      </w:r>
      <w:r>
        <w:rPr>
          <w:color w:val="231F20"/>
        </w:rPr>
        <w:t>(McCafferty,</w:t>
      </w:r>
      <w:r>
        <w:rPr>
          <w:color w:val="231F20"/>
          <w:spacing w:val="-6"/>
        </w:rPr>
        <w:t> </w:t>
      </w:r>
      <w:r>
        <w:rPr>
          <w:color w:val="231F20"/>
        </w:rPr>
        <w:t>1995).</w:t>
      </w:r>
      <w:r>
        <w:rPr>
          <w:color w:val="231F20"/>
          <w:spacing w:val="-6"/>
        </w:rPr>
        <w:t> </w:t>
      </w:r>
      <w:r>
        <w:rPr>
          <w:color w:val="231F20"/>
        </w:rPr>
        <w:t>If</w:t>
      </w:r>
      <w:r>
        <w:rPr>
          <w:color w:val="231F20"/>
          <w:spacing w:val="-6"/>
        </w:rPr>
        <w:t> </w:t>
      </w:r>
      <w:r>
        <w:rPr>
          <w:color w:val="231F20"/>
        </w:rPr>
        <w:t>reconstructions</w:t>
      </w:r>
      <w:r>
        <w:rPr>
          <w:color w:val="231F20"/>
          <w:spacing w:val="-5"/>
        </w:rPr>
        <w:t> </w:t>
      </w:r>
      <w:r>
        <w:rPr>
          <w:color w:val="231F20"/>
        </w:rPr>
        <w:t>are</w:t>
      </w:r>
      <w:r>
        <w:rPr>
          <w:color w:val="231F20"/>
          <w:spacing w:val="-6"/>
        </w:rPr>
        <w:t> </w:t>
      </w:r>
      <w:r>
        <w:rPr>
          <w:color w:val="231F20"/>
        </w:rPr>
        <w:t>correct,</w:t>
      </w:r>
      <w:r>
        <w:rPr>
          <w:color w:val="231F20"/>
          <w:spacing w:val="-6"/>
        </w:rPr>
        <w:t> </w:t>
      </w:r>
      <w:r>
        <w:rPr>
          <w:color w:val="231F20"/>
        </w:rPr>
        <w:t>this</w:t>
      </w:r>
      <w:r>
        <w:rPr>
          <w:color w:val="231F20"/>
          <w:spacing w:val="-6"/>
        </w:rPr>
        <w:t> </w:t>
      </w:r>
      <w:r>
        <w:rPr>
          <w:color w:val="231F20"/>
          <w:spacing w:val="-7"/>
        </w:rPr>
        <w:t>is </w:t>
      </w:r>
      <w:r>
        <w:rPr>
          <w:color w:val="231F20"/>
        </w:rPr>
        <w:t>one</w:t>
      </w:r>
      <w:r>
        <w:rPr>
          <w:color w:val="231F20"/>
          <w:spacing w:val="-7"/>
        </w:rPr>
        <w:t> </w:t>
      </w:r>
      <w:r>
        <w:rPr>
          <w:color w:val="231F20"/>
        </w:rPr>
        <w:t>of</w:t>
      </w:r>
      <w:r>
        <w:rPr>
          <w:color w:val="231F20"/>
          <w:spacing w:val="-6"/>
        </w:rPr>
        <w:t> </w:t>
      </w:r>
      <w:r>
        <w:rPr>
          <w:color w:val="231F20"/>
        </w:rPr>
        <w:t>the</w:t>
      </w:r>
      <w:r>
        <w:rPr>
          <w:color w:val="231F20"/>
          <w:spacing w:val="-7"/>
        </w:rPr>
        <w:t> </w:t>
      </w:r>
      <w:r>
        <w:rPr>
          <w:color w:val="231F20"/>
        </w:rPr>
        <w:t>eight</w:t>
      </w:r>
      <w:r>
        <w:rPr>
          <w:color w:val="231F20"/>
          <w:spacing w:val="-7"/>
        </w:rPr>
        <w:t> </w:t>
      </w:r>
      <w:r>
        <w:rPr>
          <w:color w:val="231F20"/>
        </w:rPr>
        <w:t>largest</w:t>
      </w:r>
      <w:r>
        <w:rPr>
          <w:color w:val="231F20"/>
          <w:spacing w:val="-6"/>
        </w:rPr>
        <w:t> </w:t>
      </w:r>
      <w:r>
        <w:rPr>
          <w:color w:val="231F20"/>
        </w:rPr>
        <w:t>impacts</w:t>
      </w:r>
      <w:r>
        <w:rPr>
          <w:color w:val="231F20"/>
          <w:spacing w:val="-7"/>
        </w:rPr>
        <w:t> </w:t>
      </w:r>
      <w:r>
        <w:rPr>
          <w:color w:val="231F20"/>
        </w:rPr>
        <w:t>known</w:t>
      </w:r>
      <w:r>
        <w:rPr>
          <w:color w:val="231F20"/>
          <w:spacing w:val="-6"/>
        </w:rPr>
        <w:t> </w:t>
      </w:r>
      <w:r>
        <w:rPr>
          <w:color w:val="231F20"/>
        </w:rPr>
        <w:t>in</w:t>
      </w:r>
      <w:r>
        <w:rPr>
          <w:color w:val="231F20"/>
          <w:spacing w:val="-7"/>
        </w:rPr>
        <w:t> </w:t>
      </w:r>
      <w:r>
        <w:rPr>
          <w:color w:val="231F20"/>
        </w:rPr>
        <w:t>earth</w:t>
      </w:r>
      <w:r>
        <w:rPr>
          <w:color w:val="231F20"/>
          <w:spacing w:val="-6"/>
        </w:rPr>
        <w:t> </w:t>
      </w:r>
      <w:r>
        <w:rPr>
          <w:color w:val="231F20"/>
        </w:rPr>
        <w:t>history.</w:t>
      </w:r>
      <w:r>
        <w:rPr>
          <w:color w:val="231F20"/>
          <w:spacing w:val="-7"/>
        </w:rPr>
        <w:t> </w:t>
      </w:r>
      <w:r>
        <w:rPr>
          <w:color w:val="231F20"/>
        </w:rPr>
        <w:t>Carr</w:t>
      </w:r>
      <w:r>
        <w:rPr>
          <w:color w:val="231F20"/>
          <w:spacing w:val="-6"/>
        </w:rPr>
        <w:t> </w:t>
      </w:r>
      <w:r>
        <w:rPr>
          <w:color w:val="231F20"/>
        </w:rPr>
        <w:t>and Link (1999, this volume) describe breccia and conglomerate in the Neoproterozoic formation of Leaton Gulch south of</w:t>
      </w:r>
      <w:r>
        <w:rPr>
          <w:color w:val="231F20"/>
          <w:spacing w:val="-28"/>
        </w:rPr>
        <w:t> </w:t>
      </w:r>
      <w:r>
        <w:rPr>
          <w:color w:val="231F20"/>
        </w:rPr>
        <w:t>Challis, Idaho, which they connect with the Beaverhead Impact. </w:t>
      </w:r>
      <w:r>
        <w:rPr>
          <w:color w:val="231F20"/>
          <w:spacing w:val="-3"/>
        </w:rPr>
        <w:t>Long- term</w:t>
      </w:r>
      <w:r>
        <w:rPr>
          <w:color w:val="231F20"/>
          <w:spacing w:val="-19"/>
        </w:rPr>
        <w:t> </w:t>
      </w:r>
      <w:r>
        <w:rPr>
          <w:color w:val="231F20"/>
          <w:spacing w:val="-4"/>
        </w:rPr>
        <w:t>effects</w:t>
      </w:r>
      <w:r>
        <w:rPr>
          <w:color w:val="231F20"/>
          <w:spacing w:val="-19"/>
        </w:rPr>
        <w:t> </w:t>
      </w:r>
      <w:r>
        <w:rPr>
          <w:color w:val="231F20"/>
        </w:rPr>
        <w:t>of</w:t>
      </w:r>
      <w:r>
        <w:rPr>
          <w:color w:val="231F20"/>
          <w:spacing w:val="-19"/>
        </w:rPr>
        <w:t> </w:t>
      </w:r>
      <w:r>
        <w:rPr>
          <w:color w:val="231F20"/>
        </w:rPr>
        <w:t>the</w:t>
      </w:r>
      <w:r>
        <w:rPr>
          <w:color w:val="231F20"/>
          <w:spacing w:val="-19"/>
        </w:rPr>
        <w:t> </w:t>
      </w:r>
      <w:r>
        <w:rPr>
          <w:color w:val="231F20"/>
          <w:spacing w:val="-3"/>
        </w:rPr>
        <w:t>Beaverhead</w:t>
      </w:r>
      <w:r>
        <w:rPr>
          <w:color w:val="231F20"/>
          <w:spacing w:val="-18"/>
        </w:rPr>
        <w:t> </w:t>
      </w:r>
      <w:r>
        <w:rPr>
          <w:color w:val="231F20"/>
          <w:spacing w:val="-3"/>
        </w:rPr>
        <w:t>Impact</w:t>
      </w:r>
      <w:r>
        <w:rPr>
          <w:color w:val="231F20"/>
          <w:spacing w:val="-19"/>
        </w:rPr>
        <w:t> </w:t>
      </w:r>
      <w:r>
        <w:rPr>
          <w:color w:val="231F20"/>
        </w:rPr>
        <w:t>may</w:t>
      </w:r>
      <w:r>
        <w:rPr>
          <w:color w:val="231F20"/>
          <w:spacing w:val="-19"/>
        </w:rPr>
        <w:t> </w:t>
      </w:r>
      <w:r>
        <w:rPr>
          <w:color w:val="231F20"/>
          <w:spacing w:val="-3"/>
        </w:rPr>
        <w:t>include</w:t>
      </w:r>
      <w:r>
        <w:rPr>
          <w:color w:val="231F20"/>
          <w:spacing w:val="-19"/>
        </w:rPr>
        <w:t> </w:t>
      </w:r>
      <w:r>
        <w:rPr>
          <w:color w:val="231F20"/>
          <w:spacing w:val="-3"/>
        </w:rPr>
        <w:t>Neoproterozoic</w:t>
      </w:r>
    </w:p>
    <w:p>
      <w:pPr>
        <w:pStyle w:val="BodyText"/>
        <w:spacing w:line="249" w:lineRule="auto"/>
        <w:ind w:left="391" w:right="897"/>
        <w:jc w:val="both"/>
      </w:pPr>
      <w:r>
        <w:rPr/>
        <w:br w:type="column"/>
      </w:r>
      <w:r>
        <w:rPr>
          <w:color w:val="231F20"/>
        </w:rPr>
        <w:t>and Paleozoic recurrent uplift of the Lemhi Arch (Hargraves et al., 1994).</w:t>
      </w:r>
    </w:p>
    <w:p>
      <w:pPr>
        <w:pStyle w:val="BodyText"/>
        <w:spacing w:before="1"/>
      </w:pPr>
    </w:p>
    <w:p>
      <w:pPr>
        <w:pStyle w:val="Heading3"/>
        <w:ind w:left="391"/>
        <w:rPr>
          <w:i/>
        </w:rPr>
      </w:pPr>
      <w:r>
        <w:rPr>
          <w:i/>
          <w:color w:val="231F20"/>
        </w:rPr>
        <w:t>Wilbert Rift Basin and the Missing Miogeocline</w:t>
      </w:r>
    </w:p>
    <w:p>
      <w:pPr>
        <w:pStyle w:val="BodyText"/>
        <w:spacing w:line="249" w:lineRule="auto" w:before="42"/>
        <w:ind w:left="391" w:right="897" w:firstLine="288"/>
        <w:jc w:val="both"/>
      </w:pPr>
      <w:r>
        <w:rPr>
          <w:color w:val="231F20"/>
        </w:rPr>
        <w:t>In</w:t>
      </w:r>
      <w:r>
        <w:rPr>
          <w:color w:val="231F20"/>
          <w:spacing w:val="-15"/>
        </w:rPr>
        <w:t> </w:t>
      </w:r>
      <w:r>
        <w:rPr>
          <w:color w:val="231F20"/>
        </w:rPr>
        <w:t>latest</w:t>
      </w:r>
      <w:r>
        <w:rPr>
          <w:color w:val="231F20"/>
          <w:spacing w:val="-14"/>
        </w:rPr>
        <w:t> </w:t>
      </w:r>
      <w:r>
        <w:rPr>
          <w:color w:val="231F20"/>
        </w:rPr>
        <w:t>Neoproterozoic</w:t>
      </w:r>
      <w:r>
        <w:rPr>
          <w:color w:val="231F20"/>
          <w:spacing w:val="-15"/>
        </w:rPr>
        <w:t> </w:t>
      </w:r>
      <w:r>
        <w:rPr>
          <w:color w:val="231F20"/>
        </w:rPr>
        <w:t>and</w:t>
      </w:r>
      <w:r>
        <w:rPr>
          <w:color w:val="231F20"/>
          <w:spacing w:val="-14"/>
        </w:rPr>
        <w:t> </w:t>
      </w:r>
      <w:r>
        <w:rPr>
          <w:color w:val="231F20"/>
        </w:rPr>
        <w:t>Cambrian</w:t>
      </w:r>
      <w:r>
        <w:rPr>
          <w:color w:val="231F20"/>
          <w:spacing w:val="-15"/>
        </w:rPr>
        <w:t> </w:t>
      </w:r>
      <w:r>
        <w:rPr>
          <w:color w:val="231F20"/>
        </w:rPr>
        <w:t>time,</w:t>
      </w:r>
      <w:r>
        <w:rPr>
          <w:color w:val="231F20"/>
          <w:spacing w:val="-14"/>
        </w:rPr>
        <w:t> </w:t>
      </w:r>
      <w:r>
        <w:rPr>
          <w:color w:val="231F20"/>
        </w:rPr>
        <w:t>the</w:t>
      </w:r>
      <w:r>
        <w:rPr>
          <w:color w:val="231F20"/>
          <w:spacing w:val="-18"/>
        </w:rPr>
        <w:t> </w:t>
      </w:r>
      <w:r>
        <w:rPr>
          <w:color w:val="231F20"/>
        </w:rPr>
        <w:t>Wilbert</w:t>
      </w:r>
      <w:r>
        <w:rPr>
          <w:color w:val="231F20"/>
          <w:spacing w:val="-14"/>
        </w:rPr>
        <w:t> </w:t>
      </w:r>
      <w:r>
        <w:rPr>
          <w:color w:val="231F20"/>
        </w:rPr>
        <w:t>For- </w:t>
      </w:r>
      <w:r>
        <w:rPr>
          <w:color w:val="231F20"/>
          <w:spacing w:val="-3"/>
        </w:rPr>
        <w:t>mation</w:t>
      </w:r>
      <w:r>
        <w:rPr>
          <w:color w:val="231F20"/>
          <w:spacing w:val="-18"/>
        </w:rPr>
        <w:t> </w:t>
      </w:r>
      <w:r>
        <w:rPr>
          <w:color w:val="231F20"/>
        </w:rPr>
        <w:t>and</w:t>
      </w:r>
      <w:r>
        <w:rPr>
          <w:color w:val="231F20"/>
          <w:spacing w:val="-17"/>
        </w:rPr>
        <w:t> </w:t>
      </w:r>
      <w:r>
        <w:rPr>
          <w:color w:val="231F20"/>
          <w:spacing w:val="-3"/>
        </w:rPr>
        <w:t>overlying</w:t>
      </w:r>
      <w:r>
        <w:rPr>
          <w:color w:val="231F20"/>
          <w:spacing w:val="-17"/>
        </w:rPr>
        <w:t> </w:t>
      </w:r>
      <w:r>
        <w:rPr>
          <w:color w:val="231F20"/>
          <w:spacing w:val="-3"/>
        </w:rPr>
        <w:t>formation</w:t>
      </w:r>
      <w:r>
        <w:rPr>
          <w:color w:val="231F20"/>
          <w:spacing w:val="-17"/>
        </w:rPr>
        <w:t> </w:t>
      </w:r>
      <w:r>
        <w:rPr>
          <w:color w:val="231F20"/>
        </w:rPr>
        <w:t>of</w:t>
      </w:r>
      <w:r>
        <w:rPr>
          <w:color w:val="231F20"/>
          <w:spacing w:val="-23"/>
        </w:rPr>
        <w:t> </w:t>
      </w:r>
      <w:r>
        <w:rPr>
          <w:color w:val="231F20"/>
          <w:spacing w:val="-5"/>
        </w:rPr>
        <w:t>Tyler</w:t>
      </w:r>
      <w:r>
        <w:rPr>
          <w:color w:val="231F20"/>
          <w:spacing w:val="-17"/>
        </w:rPr>
        <w:t> </w:t>
      </w:r>
      <w:r>
        <w:rPr>
          <w:color w:val="231F20"/>
          <w:spacing w:val="-3"/>
        </w:rPr>
        <w:t>Peak</w:t>
      </w:r>
      <w:r>
        <w:rPr>
          <w:color w:val="231F20"/>
          <w:spacing w:val="-17"/>
        </w:rPr>
        <w:t> </w:t>
      </w:r>
      <w:r>
        <w:rPr>
          <w:color w:val="231F20"/>
          <w:spacing w:val="-3"/>
        </w:rPr>
        <w:t>(McCandless,</w:t>
      </w:r>
      <w:r>
        <w:rPr>
          <w:color w:val="231F20"/>
          <w:spacing w:val="-17"/>
        </w:rPr>
        <w:t> </w:t>
      </w:r>
      <w:r>
        <w:rPr>
          <w:color w:val="231F20"/>
          <w:spacing w:val="-3"/>
        </w:rPr>
        <w:t>1982) </w:t>
      </w:r>
      <w:r>
        <w:rPr>
          <w:color w:val="231F20"/>
        </w:rPr>
        <w:t>were deposited in an interpreted depositional rift basin which broadened southward into southeastern Idaho (Skipp and</w:t>
      </w:r>
      <w:r>
        <w:rPr>
          <w:color w:val="231F20"/>
          <w:spacing w:val="8"/>
        </w:rPr>
        <w:t> </w:t>
      </w:r>
      <w:r>
        <w:rPr>
          <w:color w:val="231F20"/>
          <w:spacing w:val="-3"/>
        </w:rPr>
        <w:t>Link,</w:t>
      </w:r>
    </w:p>
    <w:p>
      <w:pPr>
        <w:spacing w:after="0" w:line="249" w:lineRule="auto"/>
        <w:jc w:val="both"/>
        <w:sectPr>
          <w:type w:val="continuous"/>
          <w:pgSz w:w="12240" w:h="15840"/>
          <w:pgMar w:top="920" w:bottom="280" w:left="0" w:right="0"/>
          <w:cols w:num="2" w:equalWidth="0">
            <w:col w:w="5816" w:space="40"/>
            <w:col w:w="6384"/>
          </w:cols>
        </w:sectPr>
      </w:pPr>
    </w:p>
    <w:p>
      <w:pPr>
        <w:pStyle w:val="BodyText"/>
        <w:spacing w:before="9"/>
        <w:rPr>
          <w:sz w:val="18"/>
        </w:rPr>
      </w:pPr>
    </w:p>
    <w:p>
      <w:pPr>
        <w:spacing w:after="0"/>
        <w:rPr>
          <w:sz w:val="18"/>
        </w:rPr>
        <w:sectPr>
          <w:pgSz w:w="12240" w:h="15840"/>
          <w:pgMar w:header="655" w:footer="0" w:top="920" w:bottom="280" w:left="0" w:right="0"/>
        </w:sectPr>
      </w:pPr>
    </w:p>
    <w:p>
      <w:pPr>
        <w:pStyle w:val="BodyText"/>
        <w:spacing w:line="249" w:lineRule="auto" w:before="91"/>
        <w:ind w:left="900" w:right="4"/>
        <w:jc w:val="both"/>
      </w:pPr>
      <w:r>
        <w:rPr>
          <w:color w:val="231F20"/>
        </w:rPr>
        <w:t>1992).</w:t>
      </w:r>
      <w:r>
        <w:rPr>
          <w:color w:val="231F20"/>
          <w:spacing w:val="-14"/>
        </w:rPr>
        <w:t> </w:t>
      </w:r>
      <w:r>
        <w:rPr>
          <w:color w:val="231F20"/>
        </w:rPr>
        <w:t>Pebbly</w:t>
      </w:r>
      <w:r>
        <w:rPr>
          <w:color w:val="231F20"/>
          <w:spacing w:val="-14"/>
        </w:rPr>
        <w:t> </w:t>
      </w:r>
      <w:r>
        <w:rPr>
          <w:color w:val="231F20"/>
        </w:rPr>
        <w:t>sandstones</w:t>
      </w:r>
      <w:r>
        <w:rPr>
          <w:color w:val="231F20"/>
          <w:spacing w:val="-14"/>
        </w:rPr>
        <w:t> </w:t>
      </w:r>
      <w:r>
        <w:rPr>
          <w:color w:val="231F20"/>
        </w:rPr>
        <w:t>of</w:t>
      </w:r>
      <w:r>
        <w:rPr>
          <w:color w:val="231F20"/>
          <w:spacing w:val="-14"/>
        </w:rPr>
        <w:t> </w:t>
      </w:r>
      <w:r>
        <w:rPr>
          <w:color w:val="231F20"/>
        </w:rPr>
        <w:t>the</w:t>
      </w:r>
      <w:r>
        <w:rPr>
          <w:color w:val="231F20"/>
          <w:spacing w:val="-19"/>
        </w:rPr>
        <w:t> </w:t>
      </w:r>
      <w:r>
        <w:rPr>
          <w:color w:val="231F20"/>
        </w:rPr>
        <w:t>Wilbert</w:t>
      </w:r>
      <w:r>
        <w:rPr>
          <w:color w:val="231F20"/>
          <w:spacing w:val="-14"/>
        </w:rPr>
        <w:t> </w:t>
      </w:r>
      <w:r>
        <w:rPr>
          <w:color w:val="231F20"/>
        </w:rPr>
        <w:t>Formation</w:t>
      </w:r>
      <w:r>
        <w:rPr>
          <w:color w:val="231F20"/>
          <w:spacing w:val="-14"/>
        </w:rPr>
        <w:t> </w:t>
      </w:r>
      <w:r>
        <w:rPr>
          <w:color w:val="231F20"/>
        </w:rPr>
        <w:t>are</w:t>
      </w:r>
      <w:r>
        <w:rPr>
          <w:color w:val="231F20"/>
          <w:spacing w:val="-14"/>
        </w:rPr>
        <w:t> </w:t>
      </w:r>
      <w:r>
        <w:rPr>
          <w:color w:val="231F20"/>
        </w:rPr>
        <w:t>present</w:t>
      </w:r>
      <w:r>
        <w:rPr>
          <w:color w:val="231F20"/>
          <w:spacing w:val="-13"/>
        </w:rPr>
        <w:t> </w:t>
      </w:r>
      <w:r>
        <w:rPr>
          <w:color w:val="231F20"/>
          <w:spacing w:val="-6"/>
        </w:rPr>
        <w:t>in </w:t>
      </w:r>
      <w:r>
        <w:rPr>
          <w:color w:val="231F20"/>
        </w:rPr>
        <w:t>the</w:t>
      </w:r>
      <w:r>
        <w:rPr>
          <w:color w:val="231F20"/>
          <w:spacing w:val="-4"/>
        </w:rPr>
        <w:t> </w:t>
      </w:r>
      <w:r>
        <w:rPr>
          <w:color w:val="231F20"/>
        </w:rPr>
        <w:t>Borah</w:t>
      </w:r>
      <w:r>
        <w:rPr>
          <w:color w:val="231F20"/>
          <w:spacing w:val="-4"/>
        </w:rPr>
        <w:t> </w:t>
      </w:r>
      <w:r>
        <w:rPr>
          <w:color w:val="231F20"/>
        </w:rPr>
        <w:t>Peak</w:t>
      </w:r>
      <w:r>
        <w:rPr>
          <w:color w:val="231F20"/>
          <w:spacing w:val="-4"/>
        </w:rPr>
        <w:t> </w:t>
      </w:r>
      <w:r>
        <w:rPr>
          <w:color w:val="231F20"/>
        </w:rPr>
        <w:t>horst</w:t>
      </w:r>
      <w:r>
        <w:rPr>
          <w:color w:val="231F20"/>
          <w:spacing w:val="-4"/>
        </w:rPr>
        <w:t> </w:t>
      </w:r>
      <w:r>
        <w:rPr>
          <w:color w:val="231F20"/>
        </w:rPr>
        <w:t>of</w:t>
      </w:r>
      <w:r>
        <w:rPr>
          <w:color w:val="231F20"/>
          <w:spacing w:val="-4"/>
        </w:rPr>
        <w:t> </w:t>
      </w:r>
      <w:r>
        <w:rPr>
          <w:color w:val="231F20"/>
        </w:rPr>
        <w:t>the</w:t>
      </w:r>
      <w:r>
        <w:rPr>
          <w:color w:val="231F20"/>
          <w:spacing w:val="-4"/>
        </w:rPr>
        <w:t> </w:t>
      </w:r>
      <w:r>
        <w:rPr>
          <w:color w:val="231F20"/>
        </w:rPr>
        <w:t>central</w:t>
      </w:r>
      <w:r>
        <w:rPr>
          <w:color w:val="231F20"/>
          <w:spacing w:val="-4"/>
        </w:rPr>
        <w:t> </w:t>
      </w:r>
      <w:r>
        <w:rPr>
          <w:color w:val="231F20"/>
        </w:rPr>
        <w:t>Lost</w:t>
      </w:r>
      <w:r>
        <w:rPr>
          <w:color w:val="231F20"/>
          <w:spacing w:val="-4"/>
        </w:rPr>
        <w:t> </w:t>
      </w:r>
      <w:r>
        <w:rPr>
          <w:color w:val="231F20"/>
        </w:rPr>
        <w:t>River</w:t>
      </w:r>
      <w:r>
        <w:rPr>
          <w:color w:val="231F20"/>
          <w:spacing w:val="-4"/>
        </w:rPr>
        <w:t> </w:t>
      </w:r>
      <w:r>
        <w:rPr>
          <w:color w:val="231F20"/>
        </w:rPr>
        <w:t>Range,</w:t>
      </w:r>
      <w:r>
        <w:rPr>
          <w:color w:val="231F20"/>
          <w:spacing w:val="-4"/>
        </w:rPr>
        <w:t> </w:t>
      </w:r>
      <w:r>
        <w:rPr>
          <w:color w:val="231F20"/>
        </w:rPr>
        <w:t>and</w:t>
      </w:r>
      <w:r>
        <w:rPr>
          <w:color w:val="231F20"/>
          <w:spacing w:val="-4"/>
        </w:rPr>
        <w:t> </w:t>
      </w:r>
      <w:r>
        <w:rPr>
          <w:color w:val="231F20"/>
        </w:rPr>
        <w:t>in</w:t>
      </w:r>
      <w:r>
        <w:rPr>
          <w:color w:val="231F20"/>
          <w:spacing w:val="-4"/>
        </w:rPr>
        <w:t> </w:t>
      </w:r>
      <w:r>
        <w:rPr>
          <w:color w:val="231F20"/>
        </w:rPr>
        <w:t>the southern</w:t>
      </w:r>
      <w:r>
        <w:rPr>
          <w:color w:val="231F20"/>
          <w:spacing w:val="-29"/>
        </w:rPr>
        <w:t> </w:t>
      </w:r>
      <w:r>
        <w:rPr>
          <w:color w:val="231F20"/>
        </w:rPr>
        <w:t>Lemhi</w:t>
      </w:r>
      <w:r>
        <w:rPr>
          <w:color w:val="231F20"/>
          <w:spacing w:val="-28"/>
        </w:rPr>
        <w:t> </w:t>
      </w:r>
      <w:r>
        <w:rPr>
          <w:color w:val="231F20"/>
        </w:rPr>
        <w:t>and</w:t>
      </w:r>
      <w:r>
        <w:rPr>
          <w:color w:val="231F20"/>
          <w:spacing w:val="-28"/>
        </w:rPr>
        <w:t> </w:t>
      </w:r>
      <w:r>
        <w:rPr>
          <w:color w:val="231F20"/>
        </w:rPr>
        <w:t>southernmost</w:t>
      </w:r>
      <w:r>
        <w:rPr>
          <w:color w:val="231F20"/>
          <w:spacing w:val="-28"/>
        </w:rPr>
        <w:t> </w:t>
      </w:r>
      <w:r>
        <w:rPr>
          <w:color w:val="231F20"/>
        </w:rPr>
        <w:t>Beaverhead</w:t>
      </w:r>
      <w:r>
        <w:rPr>
          <w:color w:val="231F20"/>
          <w:spacing w:val="-28"/>
        </w:rPr>
        <w:t> </w:t>
      </w:r>
      <w:r>
        <w:rPr>
          <w:color w:val="231F20"/>
        </w:rPr>
        <w:t>ranges,</w:t>
      </w:r>
      <w:r>
        <w:rPr>
          <w:color w:val="231F20"/>
          <w:spacing w:val="-28"/>
        </w:rPr>
        <w:t> </w:t>
      </w:r>
      <w:r>
        <w:rPr>
          <w:color w:val="231F20"/>
        </w:rPr>
        <w:t>across</w:t>
      </w:r>
      <w:r>
        <w:rPr>
          <w:color w:val="231F20"/>
          <w:spacing w:val="-29"/>
        </w:rPr>
        <w:t> </w:t>
      </w:r>
      <w:r>
        <w:rPr>
          <w:color w:val="231F20"/>
        </w:rPr>
        <w:t>sev- eral thrust sheets (Fig. 3). Areas farther north in the</w:t>
      </w:r>
      <w:r>
        <w:rPr>
          <w:color w:val="231F20"/>
          <w:spacing w:val="-31"/>
        </w:rPr>
        <w:t> </w:t>
      </w:r>
      <w:r>
        <w:rPr>
          <w:color w:val="231F20"/>
        </w:rPr>
        <w:t>Beaverhead Mountains that contain shatter cones of the Beaverhead Impact were</w:t>
      </w:r>
      <w:r>
        <w:rPr>
          <w:color w:val="231F20"/>
          <w:spacing w:val="-7"/>
        </w:rPr>
        <w:t> </w:t>
      </w:r>
      <w:r>
        <w:rPr>
          <w:color w:val="231F20"/>
        </w:rPr>
        <w:t>inferred</w:t>
      </w:r>
      <w:r>
        <w:rPr>
          <w:color w:val="231F20"/>
          <w:spacing w:val="-7"/>
        </w:rPr>
        <w:t> </w:t>
      </w:r>
      <w:r>
        <w:rPr>
          <w:color w:val="231F20"/>
        </w:rPr>
        <w:t>by</w:t>
      </w:r>
      <w:r>
        <w:rPr>
          <w:color w:val="231F20"/>
          <w:spacing w:val="-7"/>
        </w:rPr>
        <w:t> </w:t>
      </w:r>
      <w:r>
        <w:rPr>
          <w:color w:val="231F20"/>
        </w:rPr>
        <w:t>Skipp</w:t>
      </w:r>
      <w:r>
        <w:rPr>
          <w:color w:val="231F20"/>
          <w:spacing w:val="-6"/>
        </w:rPr>
        <w:t> </w:t>
      </w:r>
      <w:r>
        <w:rPr>
          <w:color w:val="231F20"/>
        </w:rPr>
        <w:t>and</w:t>
      </w:r>
      <w:r>
        <w:rPr>
          <w:color w:val="231F20"/>
          <w:spacing w:val="-7"/>
        </w:rPr>
        <w:t> </w:t>
      </w:r>
      <w:r>
        <w:rPr>
          <w:color w:val="231F20"/>
        </w:rPr>
        <w:t>Link</w:t>
      </w:r>
      <w:r>
        <w:rPr>
          <w:color w:val="231F20"/>
          <w:spacing w:val="-7"/>
        </w:rPr>
        <w:t> </w:t>
      </w:r>
      <w:r>
        <w:rPr>
          <w:color w:val="231F20"/>
        </w:rPr>
        <w:t>(1992)</w:t>
      </w:r>
      <w:r>
        <w:rPr>
          <w:color w:val="231F20"/>
          <w:spacing w:val="-7"/>
        </w:rPr>
        <w:t> </w:t>
      </w:r>
      <w:r>
        <w:rPr>
          <w:color w:val="231F20"/>
        </w:rPr>
        <w:t>to</w:t>
      </w:r>
      <w:r>
        <w:rPr>
          <w:color w:val="231F20"/>
          <w:spacing w:val="-6"/>
        </w:rPr>
        <w:t> </w:t>
      </w:r>
      <w:r>
        <w:rPr>
          <w:color w:val="231F20"/>
        </w:rPr>
        <w:t>be</w:t>
      </w:r>
      <w:r>
        <w:rPr>
          <w:color w:val="231F20"/>
          <w:spacing w:val="-7"/>
        </w:rPr>
        <w:t> </w:t>
      </w:r>
      <w:r>
        <w:rPr>
          <w:color w:val="231F20"/>
        </w:rPr>
        <w:t>part</w:t>
      </w:r>
      <w:r>
        <w:rPr>
          <w:color w:val="231F20"/>
          <w:spacing w:val="-7"/>
        </w:rPr>
        <w:t> </w:t>
      </w:r>
      <w:r>
        <w:rPr>
          <w:color w:val="231F20"/>
        </w:rPr>
        <w:t>of</w:t>
      </w:r>
      <w:r>
        <w:rPr>
          <w:color w:val="231F20"/>
          <w:spacing w:val="-7"/>
        </w:rPr>
        <w:t> </w:t>
      </w:r>
      <w:r>
        <w:rPr>
          <w:color w:val="231F20"/>
        </w:rPr>
        <w:t>the</w:t>
      </w:r>
      <w:r>
        <w:rPr>
          <w:color w:val="231F20"/>
          <w:spacing w:val="-10"/>
        </w:rPr>
        <w:t> </w:t>
      </w:r>
      <w:r>
        <w:rPr>
          <w:color w:val="231F20"/>
        </w:rPr>
        <w:t>Wilbert Formation but are now correlated to the Lemhi Group (Belt Su- pergroup) (Ruppel, 1998; Kellogg et al.,</w:t>
      </w:r>
      <w:r>
        <w:rPr>
          <w:color w:val="231F20"/>
          <w:spacing w:val="-7"/>
        </w:rPr>
        <w:t> </w:t>
      </w:r>
      <w:r>
        <w:rPr>
          <w:color w:val="231F20"/>
        </w:rPr>
        <w:t>1999).</w:t>
      </w:r>
    </w:p>
    <w:p>
      <w:pPr>
        <w:pStyle w:val="BodyText"/>
        <w:spacing w:line="249" w:lineRule="auto" w:before="7"/>
        <w:ind w:left="900" w:right="4" w:firstLine="288"/>
        <w:jc w:val="both"/>
      </w:pPr>
      <w:r>
        <w:rPr>
          <w:color w:val="231F20"/>
        </w:rPr>
        <w:t>Thick</w:t>
      </w:r>
      <w:r>
        <w:rPr>
          <w:color w:val="231F20"/>
          <w:spacing w:val="-22"/>
        </w:rPr>
        <w:t> </w:t>
      </w:r>
      <w:r>
        <w:rPr>
          <w:color w:val="231F20"/>
        </w:rPr>
        <w:t>(up</w:t>
      </w:r>
      <w:r>
        <w:rPr>
          <w:color w:val="231F20"/>
          <w:spacing w:val="-22"/>
        </w:rPr>
        <w:t> </w:t>
      </w:r>
      <w:r>
        <w:rPr>
          <w:color w:val="231F20"/>
        </w:rPr>
        <w:t>to</w:t>
      </w:r>
      <w:r>
        <w:rPr>
          <w:color w:val="231F20"/>
          <w:spacing w:val="-21"/>
        </w:rPr>
        <w:t> </w:t>
      </w:r>
      <w:r>
        <w:rPr>
          <w:color w:val="231F20"/>
        </w:rPr>
        <w:t>6</w:t>
      </w:r>
      <w:r>
        <w:rPr>
          <w:color w:val="231F20"/>
          <w:spacing w:val="-22"/>
        </w:rPr>
        <w:t> </w:t>
      </w:r>
      <w:r>
        <w:rPr>
          <w:color w:val="231F20"/>
        </w:rPr>
        <w:t>km)</w:t>
      </w:r>
      <w:r>
        <w:rPr>
          <w:color w:val="231F20"/>
          <w:spacing w:val="-21"/>
        </w:rPr>
        <w:t> </w:t>
      </w:r>
      <w:r>
        <w:rPr>
          <w:color w:val="231F20"/>
        </w:rPr>
        <w:t>basal</w:t>
      </w:r>
      <w:r>
        <w:rPr>
          <w:color w:val="231F20"/>
          <w:spacing w:val="-22"/>
        </w:rPr>
        <w:t> </w:t>
      </w:r>
      <w:r>
        <w:rPr>
          <w:color w:val="231F20"/>
        </w:rPr>
        <w:t>strata</w:t>
      </w:r>
      <w:r>
        <w:rPr>
          <w:color w:val="231F20"/>
          <w:spacing w:val="-21"/>
        </w:rPr>
        <w:t> </w:t>
      </w:r>
      <w:r>
        <w:rPr>
          <w:color w:val="231F20"/>
        </w:rPr>
        <w:t>of</w:t>
      </w:r>
      <w:r>
        <w:rPr>
          <w:color w:val="231F20"/>
          <w:spacing w:val="-22"/>
        </w:rPr>
        <w:t> </w:t>
      </w:r>
      <w:r>
        <w:rPr>
          <w:color w:val="231F20"/>
        </w:rPr>
        <w:t>the</w:t>
      </w:r>
      <w:r>
        <w:rPr>
          <w:color w:val="231F20"/>
          <w:spacing w:val="-21"/>
        </w:rPr>
        <w:t> </w:t>
      </w:r>
      <w:r>
        <w:rPr>
          <w:color w:val="231F20"/>
        </w:rPr>
        <w:t>Cordilleran</w:t>
      </w:r>
      <w:r>
        <w:rPr>
          <w:color w:val="231F20"/>
          <w:spacing w:val="-22"/>
        </w:rPr>
        <w:t> </w:t>
      </w:r>
      <w:r>
        <w:rPr>
          <w:color w:val="231F20"/>
          <w:spacing w:val="-2"/>
        </w:rPr>
        <w:t>miogeocline, </w:t>
      </w:r>
      <w:r>
        <w:rPr>
          <w:color w:val="231F20"/>
        </w:rPr>
        <w:t>present near Pocatello south of the Snake River Plain, include Neoproterozoic diamictite and quartzose rocks (Pocatello For- mation and Brigham Group) and overlying Cambrian carbonate rocks (Link et al., 1993). However, north of the eastern Snake River</w:t>
      </w:r>
      <w:r>
        <w:rPr>
          <w:color w:val="231F20"/>
          <w:spacing w:val="-13"/>
        </w:rPr>
        <w:t> </w:t>
      </w:r>
      <w:r>
        <w:rPr>
          <w:color w:val="231F20"/>
        </w:rPr>
        <w:t>Plain,</w:t>
      </w:r>
      <w:r>
        <w:rPr>
          <w:color w:val="231F20"/>
          <w:spacing w:val="-14"/>
        </w:rPr>
        <w:t> </w:t>
      </w:r>
      <w:r>
        <w:rPr>
          <w:color w:val="231F20"/>
        </w:rPr>
        <w:t>this</w:t>
      </w:r>
      <w:r>
        <w:rPr>
          <w:color w:val="231F20"/>
          <w:spacing w:val="-13"/>
        </w:rPr>
        <w:t> </w:t>
      </w:r>
      <w:r>
        <w:rPr>
          <w:color w:val="231F20"/>
        </w:rPr>
        <w:t>time</w:t>
      </w:r>
      <w:r>
        <w:rPr>
          <w:color w:val="231F20"/>
          <w:spacing w:val="-13"/>
        </w:rPr>
        <w:t> </w:t>
      </w:r>
      <w:r>
        <w:rPr>
          <w:color w:val="231F20"/>
        </w:rPr>
        <w:t>interval</w:t>
      </w:r>
      <w:r>
        <w:rPr>
          <w:color w:val="231F20"/>
          <w:spacing w:val="-13"/>
        </w:rPr>
        <w:t> </w:t>
      </w:r>
      <w:r>
        <w:rPr>
          <w:color w:val="231F20"/>
        </w:rPr>
        <w:t>is</w:t>
      </w:r>
      <w:r>
        <w:rPr>
          <w:color w:val="231F20"/>
          <w:spacing w:val="-13"/>
        </w:rPr>
        <w:t> </w:t>
      </w:r>
      <w:r>
        <w:rPr>
          <w:color w:val="231F20"/>
        </w:rPr>
        <w:t>represented</w:t>
      </w:r>
      <w:r>
        <w:rPr>
          <w:color w:val="231F20"/>
          <w:spacing w:val="-13"/>
        </w:rPr>
        <w:t> </w:t>
      </w:r>
      <w:r>
        <w:rPr>
          <w:color w:val="231F20"/>
        </w:rPr>
        <w:t>only</w:t>
      </w:r>
      <w:r>
        <w:rPr>
          <w:color w:val="231F20"/>
          <w:spacing w:val="-13"/>
        </w:rPr>
        <w:t> </w:t>
      </w:r>
      <w:r>
        <w:rPr>
          <w:color w:val="231F20"/>
        </w:rPr>
        <w:t>by</w:t>
      </w:r>
      <w:r>
        <w:rPr>
          <w:color w:val="231F20"/>
          <w:spacing w:val="-13"/>
        </w:rPr>
        <w:t> </w:t>
      </w:r>
      <w:r>
        <w:rPr>
          <w:color w:val="231F20"/>
        </w:rPr>
        <w:t>150</w:t>
      </w:r>
      <w:r>
        <w:rPr>
          <w:color w:val="231F20"/>
          <w:spacing w:val="-13"/>
        </w:rPr>
        <w:t> </w:t>
      </w:r>
      <w:r>
        <w:rPr>
          <w:color w:val="231F20"/>
        </w:rPr>
        <w:t>m</w:t>
      </w:r>
      <w:r>
        <w:rPr>
          <w:color w:val="231F20"/>
          <w:spacing w:val="-13"/>
        </w:rPr>
        <w:t> </w:t>
      </w:r>
      <w:r>
        <w:rPr>
          <w:color w:val="231F20"/>
        </w:rPr>
        <w:t>of</w:t>
      </w:r>
      <w:r>
        <w:rPr>
          <w:color w:val="231F20"/>
          <w:spacing w:val="-13"/>
        </w:rPr>
        <w:t> </w:t>
      </w:r>
      <w:r>
        <w:rPr>
          <w:color w:val="231F20"/>
        </w:rPr>
        <w:t>the Wilbert</w:t>
      </w:r>
      <w:r>
        <w:rPr>
          <w:color w:val="231F20"/>
          <w:spacing w:val="-6"/>
        </w:rPr>
        <w:t> </w:t>
      </w:r>
      <w:r>
        <w:rPr>
          <w:color w:val="231F20"/>
        </w:rPr>
        <w:t>and</w:t>
      </w:r>
      <w:r>
        <w:rPr>
          <w:color w:val="231F20"/>
          <w:spacing w:val="-11"/>
        </w:rPr>
        <w:t> </w:t>
      </w:r>
      <w:r>
        <w:rPr>
          <w:color w:val="231F20"/>
          <w:spacing w:val="-3"/>
        </w:rPr>
        <w:t>Tyler</w:t>
      </w:r>
      <w:r>
        <w:rPr>
          <w:color w:val="231F20"/>
          <w:spacing w:val="-6"/>
        </w:rPr>
        <w:t> </w:t>
      </w:r>
      <w:r>
        <w:rPr>
          <w:color w:val="231F20"/>
        </w:rPr>
        <w:t>Peak</w:t>
      </w:r>
      <w:r>
        <w:rPr>
          <w:color w:val="231F20"/>
          <w:spacing w:val="-6"/>
        </w:rPr>
        <w:t> </w:t>
      </w:r>
      <w:r>
        <w:rPr>
          <w:color w:val="231F20"/>
        </w:rPr>
        <w:t>formations</w:t>
      </w:r>
      <w:r>
        <w:rPr>
          <w:color w:val="231F20"/>
          <w:spacing w:val="-6"/>
        </w:rPr>
        <w:t> </w:t>
      </w:r>
      <w:r>
        <w:rPr>
          <w:color w:val="231F20"/>
        </w:rPr>
        <w:t>in</w:t>
      </w:r>
      <w:r>
        <w:rPr>
          <w:color w:val="231F20"/>
          <w:spacing w:val="-6"/>
        </w:rPr>
        <w:t> </w:t>
      </w:r>
      <w:r>
        <w:rPr>
          <w:color w:val="231F20"/>
        </w:rPr>
        <w:t>the</w:t>
      </w:r>
      <w:r>
        <w:rPr>
          <w:color w:val="231F20"/>
          <w:spacing w:val="-6"/>
        </w:rPr>
        <w:t> </w:t>
      </w:r>
      <w:r>
        <w:rPr>
          <w:color w:val="231F20"/>
        </w:rPr>
        <w:t>southern</w:t>
      </w:r>
      <w:r>
        <w:rPr>
          <w:color w:val="231F20"/>
          <w:spacing w:val="-6"/>
        </w:rPr>
        <w:t> </w:t>
      </w:r>
      <w:r>
        <w:rPr>
          <w:color w:val="231F20"/>
        </w:rPr>
        <w:t>Lemhi</w:t>
      </w:r>
      <w:r>
        <w:rPr>
          <w:color w:val="231F20"/>
          <w:spacing w:val="-6"/>
        </w:rPr>
        <w:t> </w:t>
      </w:r>
      <w:r>
        <w:rPr>
          <w:color w:val="231F20"/>
        </w:rPr>
        <w:t>Range </w:t>
      </w:r>
      <w:r>
        <w:rPr>
          <w:color w:val="231F20"/>
          <w:spacing w:val="-3"/>
        </w:rPr>
        <w:t>(McCandless,</w:t>
      </w:r>
      <w:r>
        <w:rPr>
          <w:color w:val="231F20"/>
          <w:spacing w:val="-17"/>
        </w:rPr>
        <w:t> </w:t>
      </w:r>
      <w:r>
        <w:rPr>
          <w:color w:val="231F20"/>
          <w:spacing w:val="-3"/>
        </w:rPr>
        <w:t>1982)</w:t>
      </w:r>
      <w:r>
        <w:rPr>
          <w:color w:val="231F20"/>
          <w:spacing w:val="-17"/>
        </w:rPr>
        <w:t> </w:t>
      </w:r>
      <w:r>
        <w:rPr>
          <w:color w:val="231F20"/>
        </w:rPr>
        <w:t>and</w:t>
      </w:r>
      <w:r>
        <w:rPr>
          <w:color w:val="231F20"/>
          <w:spacing w:val="-17"/>
        </w:rPr>
        <w:t> </w:t>
      </w:r>
      <w:r>
        <w:rPr>
          <w:color w:val="231F20"/>
        </w:rPr>
        <w:t>at</w:t>
      </w:r>
      <w:r>
        <w:rPr>
          <w:color w:val="231F20"/>
          <w:spacing w:val="-17"/>
        </w:rPr>
        <w:t> </w:t>
      </w:r>
      <w:r>
        <w:rPr>
          <w:color w:val="231F20"/>
          <w:spacing w:val="-3"/>
        </w:rPr>
        <w:t>most</w:t>
      </w:r>
      <w:r>
        <w:rPr>
          <w:color w:val="231F20"/>
          <w:spacing w:val="-17"/>
        </w:rPr>
        <w:t> </w:t>
      </w:r>
      <w:r>
        <w:rPr>
          <w:color w:val="231F20"/>
          <w:spacing w:val="-3"/>
        </w:rPr>
        <w:t>several</w:t>
      </w:r>
      <w:r>
        <w:rPr>
          <w:color w:val="231F20"/>
          <w:spacing w:val="-17"/>
        </w:rPr>
        <w:t> </w:t>
      </w:r>
      <w:r>
        <w:rPr>
          <w:color w:val="231F20"/>
          <w:spacing w:val="-3"/>
        </w:rPr>
        <w:t>hundred</w:t>
      </w:r>
      <w:r>
        <w:rPr>
          <w:color w:val="231F20"/>
          <w:spacing w:val="-17"/>
        </w:rPr>
        <w:t> </w:t>
      </w:r>
      <w:r>
        <w:rPr>
          <w:color w:val="231F20"/>
          <w:spacing w:val="-3"/>
        </w:rPr>
        <w:t>meters</w:t>
      </w:r>
      <w:r>
        <w:rPr>
          <w:color w:val="231F20"/>
          <w:spacing w:val="-17"/>
        </w:rPr>
        <w:t> </w:t>
      </w:r>
      <w:r>
        <w:rPr>
          <w:color w:val="231F20"/>
        </w:rPr>
        <w:t>of</w:t>
      </w:r>
      <w:r>
        <w:rPr>
          <w:color w:val="231F20"/>
          <w:spacing w:val="-22"/>
        </w:rPr>
        <w:t> </w:t>
      </w:r>
      <w:r>
        <w:rPr>
          <w:color w:val="231F20"/>
          <w:spacing w:val="-5"/>
        </w:rPr>
        <w:t>Wilbert </w:t>
      </w:r>
      <w:r>
        <w:rPr>
          <w:color w:val="231F20"/>
        </w:rPr>
        <w:t>Formation in the southern Beaverhead Range (Skipp and Link, 1992). In the Bayhorse area west of Challis, however, thick siliciclastic Cambrian rocks are present (Hobbs et al., 1991; Hobbs, 1995). These thick Cambrian rocks are far west of their expected positions based on facies patterns to the</w:t>
      </w:r>
      <w:r>
        <w:rPr>
          <w:color w:val="231F20"/>
          <w:spacing w:val="-24"/>
        </w:rPr>
        <w:t> </w:t>
      </w:r>
      <w:r>
        <w:rPr>
          <w:color w:val="231F20"/>
        </w:rPr>
        <w:t>south.</w:t>
      </w:r>
    </w:p>
    <w:p>
      <w:pPr>
        <w:pStyle w:val="BodyText"/>
        <w:spacing w:line="249" w:lineRule="auto" w:before="11"/>
        <w:ind w:left="900" w:firstLine="288"/>
        <w:jc w:val="both"/>
      </w:pPr>
      <w:r>
        <w:rPr>
          <w:color w:val="231F20"/>
        </w:rPr>
        <w:t>Scattered small occurrences of Neoproterozoic rocks </w:t>
      </w:r>
      <w:r>
        <w:rPr>
          <w:color w:val="231F20"/>
          <w:spacing w:val="2"/>
        </w:rPr>
        <w:t>are </w:t>
      </w:r>
      <w:r>
        <w:rPr>
          <w:color w:val="231F20"/>
        </w:rPr>
        <w:t>present in west-central Idaho, as pendants in the Idaho</w:t>
      </w:r>
      <w:r>
        <w:rPr>
          <w:color w:val="231F20"/>
          <w:spacing w:val="-28"/>
        </w:rPr>
        <w:t> </w:t>
      </w:r>
      <w:r>
        <w:rPr>
          <w:color w:val="231F20"/>
        </w:rPr>
        <w:t>batholith (Lund, 1999), but relations and correlations are sketchy due to subsequent</w:t>
      </w:r>
      <w:r>
        <w:rPr>
          <w:color w:val="231F20"/>
          <w:spacing w:val="-8"/>
        </w:rPr>
        <w:t> </w:t>
      </w:r>
      <w:r>
        <w:rPr>
          <w:color w:val="231F20"/>
        </w:rPr>
        <w:t>metamorphism</w:t>
      </w:r>
      <w:r>
        <w:rPr>
          <w:color w:val="231F20"/>
          <w:spacing w:val="-9"/>
        </w:rPr>
        <w:t> </w:t>
      </w:r>
      <w:r>
        <w:rPr>
          <w:color w:val="231F20"/>
        </w:rPr>
        <w:t>and</w:t>
      </w:r>
      <w:r>
        <w:rPr>
          <w:color w:val="231F20"/>
          <w:spacing w:val="-8"/>
        </w:rPr>
        <w:t> </w:t>
      </w:r>
      <w:r>
        <w:rPr>
          <w:color w:val="231F20"/>
        </w:rPr>
        <w:t>intrusion.</w:t>
      </w:r>
      <w:r>
        <w:rPr>
          <w:color w:val="231F20"/>
          <w:spacing w:val="-8"/>
        </w:rPr>
        <w:t> </w:t>
      </w:r>
      <w:r>
        <w:rPr>
          <w:color w:val="231F20"/>
        </w:rPr>
        <w:t>Pope</w:t>
      </w:r>
      <w:r>
        <w:rPr>
          <w:color w:val="231F20"/>
          <w:spacing w:val="-8"/>
        </w:rPr>
        <w:t> </w:t>
      </w:r>
      <w:r>
        <w:rPr>
          <w:color w:val="231F20"/>
        </w:rPr>
        <w:t>and</w:t>
      </w:r>
      <w:r>
        <w:rPr>
          <w:color w:val="231F20"/>
          <w:spacing w:val="-8"/>
        </w:rPr>
        <w:t> </w:t>
      </w:r>
      <w:r>
        <w:rPr>
          <w:color w:val="231F20"/>
        </w:rPr>
        <w:t>Sears</w:t>
      </w:r>
      <w:r>
        <w:rPr>
          <w:color w:val="231F20"/>
          <w:spacing w:val="-8"/>
        </w:rPr>
        <w:t> </w:t>
      </w:r>
      <w:r>
        <w:rPr>
          <w:color w:val="231F20"/>
        </w:rPr>
        <w:t>(1997) </w:t>
      </w:r>
      <w:r>
        <w:rPr>
          <w:color w:val="231F20"/>
          <w:spacing w:val="8"/>
        </w:rPr>
        <w:t>suggest </w:t>
      </w:r>
      <w:r>
        <w:rPr>
          <w:color w:val="231F20"/>
          <w:spacing w:val="7"/>
        </w:rPr>
        <w:t>that some </w:t>
      </w:r>
      <w:r>
        <w:rPr>
          <w:color w:val="231F20"/>
          <w:spacing w:val="5"/>
        </w:rPr>
        <w:t>of </w:t>
      </w:r>
      <w:r>
        <w:rPr>
          <w:color w:val="231F20"/>
          <w:spacing w:val="6"/>
        </w:rPr>
        <w:t>the </w:t>
      </w:r>
      <w:r>
        <w:rPr>
          <w:color w:val="231F20"/>
          <w:spacing w:val="9"/>
        </w:rPr>
        <w:t>Neoproterozoic </w:t>
      </w:r>
      <w:r>
        <w:rPr>
          <w:color w:val="231F20"/>
          <w:spacing w:val="6"/>
        </w:rPr>
        <w:t>and </w:t>
      </w:r>
      <w:r>
        <w:rPr>
          <w:color w:val="231F20"/>
          <w:spacing w:val="7"/>
        </w:rPr>
        <w:t>Cambrian </w:t>
      </w:r>
      <w:r>
        <w:rPr>
          <w:color w:val="231F20"/>
        </w:rPr>
        <w:t>miogeoclinal</w:t>
      </w:r>
      <w:r>
        <w:rPr>
          <w:color w:val="231F20"/>
          <w:spacing w:val="-13"/>
        </w:rPr>
        <w:t> </w:t>
      </w:r>
      <w:r>
        <w:rPr>
          <w:color w:val="231F20"/>
        </w:rPr>
        <w:t>rocks</w:t>
      </w:r>
      <w:r>
        <w:rPr>
          <w:color w:val="231F20"/>
          <w:spacing w:val="-14"/>
        </w:rPr>
        <w:t> </w:t>
      </w:r>
      <w:r>
        <w:rPr>
          <w:color w:val="231F20"/>
        </w:rPr>
        <w:t>that</w:t>
      </w:r>
      <w:r>
        <w:rPr>
          <w:color w:val="231F20"/>
          <w:spacing w:val="-13"/>
        </w:rPr>
        <w:t> </w:t>
      </w:r>
      <w:r>
        <w:rPr>
          <w:color w:val="231F20"/>
        </w:rPr>
        <w:t>are</w:t>
      </w:r>
      <w:r>
        <w:rPr>
          <w:color w:val="231F20"/>
          <w:spacing w:val="-13"/>
        </w:rPr>
        <w:t> </w:t>
      </w:r>
      <w:r>
        <w:rPr>
          <w:color w:val="231F20"/>
        </w:rPr>
        <w:t>missing</w:t>
      </w:r>
      <w:r>
        <w:rPr>
          <w:color w:val="231F20"/>
          <w:spacing w:val="-13"/>
        </w:rPr>
        <w:t> </w:t>
      </w:r>
      <w:r>
        <w:rPr>
          <w:color w:val="231F20"/>
        </w:rPr>
        <w:t>from</w:t>
      </w:r>
      <w:r>
        <w:rPr>
          <w:color w:val="231F20"/>
          <w:spacing w:val="-13"/>
        </w:rPr>
        <w:t> </w:t>
      </w:r>
      <w:r>
        <w:rPr>
          <w:color w:val="231F20"/>
        </w:rPr>
        <w:t>central</w:t>
      </w:r>
      <w:r>
        <w:rPr>
          <w:color w:val="231F20"/>
          <w:spacing w:val="-13"/>
        </w:rPr>
        <w:t> </w:t>
      </w:r>
      <w:r>
        <w:rPr>
          <w:color w:val="231F20"/>
        </w:rPr>
        <w:t>Idaho</w:t>
      </w:r>
      <w:r>
        <w:rPr>
          <w:color w:val="231F20"/>
          <w:spacing w:val="-13"/>
        </w:rPr>
        <w:t> </w:t>
      </w:r>
      <w:r>
        <w:rPr>
          <w:color w:val="231F20"/>
        </w:rPr>
        <w:t>may</w:t>
      </w:r>
      <w:r>
        <w:rPr>
          <w:color w:val="231F20"/>
          <w:spacing w:val="-13"/>
        </w:rPr>
        <w:t> </w:t>
      </w:r>
      <w:r>
        <w:rPr>
          <w:color w:val="231F20"/>
        </w:rPr>
        <w:t>have been</w:t>
      </w:r>
      <w:r>
        <w:rPr>
          <w:color w:val="231F20"/>
          <w:spacing w:val="-5"/>
        </w:rPr>
        <w:t> </w:t>
      </w:r>
      <w:r>
        <w:rPr>
          <w:color w:val="231F20"/>
        </w:rPr>
        <w:t>translated</w:t>
      </w:r>
      <w:r>
        <w:rPr>
          <w:color w:val="231F20"/>
          <w:spacing w:val="-5"/>
        </w:rPr>
        <w:t> </w:t>
      </w:r>
      <w:r>
        <w:rPr>
          <w:color w:val="231F20"/>
        </w:rPr>
        <w:t>north</w:t>
      </w:r>
      <w:r>
        <w:rPr>
          <w:color w:val="231F20"/>
          <w:spacing w:val="-5"/>
        </w:rPr>
        <w:t> </w:t>
      </w:r>
      <w:r>
        <w:rPr>
          <w:color w:val="231F20"/>
        </w:rPr>
        <w:t>to</w:t>
      </w:r>
      <w:r>
        <w:rPr>
          <w:color w:val="231F20"/>
          <w:spacing w:val="-5"/>
        </w:rPr>
        <w:t> </w:t>
      </w:r>
      <w:r>
        <w:rPr>
          <w:color w:val="231F20"/>
        </w:rPr>
        <w:t>British</w:t>
      </w:r>
      <w:r>
        <w:rPr>
          <w:color w:val="231F20"/>
          <w:spacing w:val="-5"/>
        </w:rPr>
        <w:t> </w:t>
      </w:r>
      <w:r>
        <w:rPr>
          <w:color w:val="231F20"/>
        </w:rPr>
        <w:t>Columbia</w:t>
      </w:r>
      <w:r>
        <w:rPr>
          <w:color w:val="231F20"/>
          <w:spacing w:val="-5"/>
        </w:rPr>
        <w:t> </w:t>
      </w:r>
      <w:r>
        <w:rPr>
          <w:color w:val="231F20"/>
        </w:rPr>
        <w:t>during</w:t>
      </w:r>
      <w:r>
        <w:rPr>
          <w:color w:val="231F20"/>
          <w:spacing w:val="-5"/>
        </w:rPr>
        <w:t> </w:t>
      </w:r>
      <w:r>
        <w:rPr>
          <w:color w:val="231F20"/>
        </w:rPr>
        <w:t>Mesozoic</w:t>
      </w:r>
      <w:r>
        <w:rPr>
          <w:color w:val="231F20"/>
          <w:spacing w:val="-5"/>
        </w:rPr>
        <w:t> </w:t>
      </w:r>
      <w:r>
        <w:rPr>
          <w:color w:val="231F20"/>
        </w:rPr>
        <w:t>con- tinental</w:t>
      </w:r>
      <w:r>
        <w:rPr>
          <w:color w:val="231F20"/>
          <w:spacing w:val="-12"/>
        </w:rPr>
        <w:t> </w:t>
      </w:r>
      <w:r>
        <w:rPr>
          <w:color w:val="231F20"/>
        </w:rPr>
        <w:t>truncation.</w:t>
      </w:r>
    </w:p>
    <w:p>
      <w:pPr>
        <w:pStyle w:val="BodyText"/>
        <w:rPr>
          <w:sz w:val="21"/>
        </w:rPr>
      </w:pPr>
    </w:p>
    <w:p>
      <w:pPr>
        <w:pStyle w:val="Heading3"/>
        <w:rPr>
          <w:i/>
        </w:rPr>
      </w:pPr>
      <w:r>
        <w:rPr>
          <w:i/>
          <w:color w:val="231F20"/>
        </w:rPr>
        <w:t>Lemhi Arch and Beaverhead Mountain Pluton</w:t>
      </w:r>
    </w:p>
    <w:p>
      <w:pPr>
        <w:pStyle w:val="BodyText"/>
        <w:spacing w:line="249" w:lineRule="auto" w:before="44"/>
        <w:ind w:left="900" w:right="2" w:firstLine="288"/>
        <w:jc w:val="right"/>
      </w:pPr>
      <w:r>
        <w:rPr>
          <w:color w:val="231F20"/>
        </w:rPr>
        <w:t>In the Lost River, Lemhi and southern</w:t>
      </w:r>
      <w:r>
        <w:rPr>
          <w:color w:val="231F20"/>
          <w:spacing w:val="48"/>
        </w:rPr>
        <w:t> </w:t>
      </w:r>
      <w:r>
        <w:rPr>
          <w:color w:val="231F20"/>
        </w:rPr>
        <w:t>Beaverhead</w:t>
      </w:r>
      <w:r>
        <w:rPr>
          <w:color w:val="231F20"/>
          <w:spacing w:val="7"/>
        </w:rPr>
        <w:t> </w:t>
      </w:r>
      <w:r>
        <w:rPr>
          <w:color w:val="231F20"/>
        </w:rPr>
        <w:t>Ranges,</w:t>
      </w:r>
      <w:r>
        <w:rPr>
          <w:color w:val="231F20"/>
          <w:w w:val="99"/>
        </w:rPr>
        <w:t> </w:t>
      </w:r>
      <w:r>
        <w:rPr>
          <w:color w:val="231F20"/>
        </w:rPr>
        <w:t>pebbly</w:t>
      </w:r>
      <w:r>
        <w:rPr>
          <w:color w:val="231F20"/>
          <w:spacing w:val="-24"/>
        </w:rPr>
        <w:t> </w:t>
      </w:r>
      <w:r>
        <w:rPr>
          <w:color w:val="231F20"/>
        </w:rPr>
        <w:t>Lower</w:t>
      </w:r>
      <w:r>
        <w:rPr>
          <w:color w:val="231F20"/>
          <w:spacing w:val="-24"/>
        </w:rPr>
        <w:t> </w:t>
      </w:r>
      <w:r>
        <w:rPr>
          <w:color w:val="231F20"/>
        </w:rPr>
        <w:t>Ordovician</w:t>
      </w:r>
      <w:r>
        <w:rPr>
          <w:color w:val="231F20"/>
          <w:spacing w:val="-23"/>
        </w:rPr>
        <w:t> </w:t>
      </w:r>
      <w:r>
        <w:rPr>
          <w:color w:val="231F20"/>
        </w:rPr>
        <w:t>sandstones</w:t>
      </w:r>
      <w:r>
        <w:rPr>
          <w:color w:val="231F20"/>
          <w:spacing w:val="-24"/>
        </w:rPr>
        <w:t> </w:t>
      </w:r>
      <w:r>
        <w:rPr>
          <w:color w:val="231F20"/>
        </w:rPr>
        <w:t>(Summerhouse</w:t>
      </w:r>
      <w:r>
        <w:rPr>
          <w:color w:val="231F20"/>
          <w:spacing w:val="-24"/>
        </w:rPr>
        <w:t> </w:t>
      </w:r>
      <w:r>
        <w:rPr>
          <w:color w:val="231F20"/>
        </w:rPr>
        <w:t>Formation)</w:t>
      </w:r>
      <w:r>
        <w:rPr>
          <w:color w:val="231F20"/>
          <w:spacing w:val="-1"/>
        </w:rPr>
        <w:t> </w:t>
      </w:r>
      <w:r>
        <w:rPr>
          <w:color w:val="231F20"/>
        </w:rPr>
        <w:t>unconformably</w:t>
      </w:r>
      <w:r>
        <w:rPr>
          <w:color w:val="231F20"/>
          <w:spacing w:val="25"/>
        </w:rPr>
        <w:t> </w:t>
      </w:r>
      <w:r>
        <w:rPr>
          <w:color w:val="231F20"/>
        </w:rPr>
        <w:t>overlie</w:t>
      </w:r>
      <w:r>
        <w:rPr>
          <w:color w:val="231F20"/>
          <w:spacing w:val="25"/>
        </w:rPr>
        <w:t> </w:t>
      </w:r>
      <w:r>
        <w:rPr>
          <w:color w:val="231F20"/>
        </w:rPr>
        <w:t>Mesoproterozoic</w:t>
      </w:r>
      <w:r>
        <w:rPr>
          <w:color w:val="231F20"/>
          <w:spacing w:val="25"/>
        </w:rPr>
        <w:t> </w:t>
      </w:r>
      <w:r>
        <w:rPr>
          <w:color w:val="231F20"/>
        </w:rPr>
        <w:t>or</w:t>
      </w:r>
      <w:r>
        <w:rPr>
          <w:color w:val="231F20"/>
          <w:spacing w:val="25"/>
        </w:rPr>
        <w:t> </w:t>
      </w:r>
      <w:r>
        <w:rPr>
          <w:color w:val="231F20"/>
        </w:rPr>
        <w:t>Neoproterozoic</w:t>
      </w:r>
      <w:r>
        <w:rPr>
          <w:color w:val="231F20"/>
          <w:spacing w:val="25"/>
        </w:rPr>
        <w:t> </w:t>
      </w:r>
      <w:r>
        <w:rPr>
          <w:color w:val="231F20"/>
        </w:rPr>
        <w:t>to Cambrian</w:t>
      </w:r>
      <w:r>
        <w:rPr>
          <w:color w:val="231F20"/>
          <w:spacing w:val="33"/>
        </w:rPr>
        <w:t> </w:t>
      </w:r>
      <w:r>
        <w:rPr>
          <w:color w:val="231F20"/>
        </w:rPr>
        <w:t>strata.</w:t>
      </w:r>
      <w:r>
        <w:rPr>
          <w:color w:val="231F20"/>
          <w:spacing w:val="33"/>
        </w:rPr>
        <w:t> </w:t>
      </w:r>
      <w:r>
        <w:rPr>
          <w:color w:val="231F20"/>
        </w:rPr>
        <w:t>In</w:t>
      </w:r>
      <w:r>
        <w:rPr>
          <w:color w:val="231F20"/>
          <w:spacing w:val="33"/>
        </w:rPr>
        <w:t> </w:t>
      </w:r>
      <w:r>
        <w:rPr>
          <w:color w:val="231F20"/>
        </w:rPr>
        <w:t>the</w:t>
      </w:r>
      <w:r>
        <w:rPr>
          <w:color w:val="231F20"/>
          <w:spacing w:val="34"/>
        </w:rPr>
        <w:t> </w:t>
      </w:r>
      <w:r>
        <w:rPr>
          <w:color w:val="231F20"/>
        </w:rPr>
        <w:t>southern</w:t>
      </w:r>
      <w:r>
        <w:rPr>
          <w:color w:val="231F20"/>
          <w:spacing w:val="33"/>
        </w:rPr>
        <w:t> </w:t>
      </w:r>
      <w:r>
        <w:rPr>
          <w:color w:val="231F20"/>
        </w:rPr>
        <w:t>Beaverhead</w:t>
      </w:r>
      <w:r>
        <w:rPr>
          <w:color w:val="231F20"/>
          <w:spacing w:val="33"/>
        </w:rPr>
        <w:t> </w:t>
      </w:r>
      <w:r>
        <w:rPr>
          <w:color w:val="231F20"/>
        </w:rPr>
        <w:t>Mountains,</w:t>
      </w:r>
      <w:r>
        <w:rPr>
          <w:color w:val="231F20"/>
          <w:spacing w:val="33"/>
        </w:rPr>
        <w:t> </w:t>
      </w:r>
      <w:r>
        <w:rPr>
          <w:color w:val="231F20"/>
          <w:spacing w:val="-3"/>
        </w:rPr>
        <w:t>this</w:t>
      </w:r>
      <w:r>
        <w:rPr>
          <w:color w:val="231F20"/>
          <w:spacing w:val="1"/>
          <w:w w:val="99"/>
        </w:rPr>
        <w:t> </w:t>
      </w:r>
      <w:r>
        <w:rPr>
          <w:color w:val="231F20"/>
        </w:rPr>
        <w:t>unconformity</w:t>
      </w:r>
      <w:r>
        <w:rPr>
          <w:color w:val="231F20"/>
          <w:spacing w:val="-6"/>
        </w:rPr>
        <w:t> </w:t>
      </w:r>
      <w:r>
        <w:rPr>
          <w:color w:val="231F20"/>
        </w:rPr>
        <w:t>was</w:t>
      </w:r>
      <w:r>
        <w:rPr>
          <w:color w:val="231F20"/>
          <w:spacing w:val="-7"/>
        </w:rPr>
        <w:t> </w:t>
      </w:r>
      <w:r>
        <w:rPr>
          <w:color w:val="231F20"/>
        </w:rPr>
        <w:t>attributed</w:t>
      </w:r>
      <w:r>
        <w:rPr>
          <w:color w:val="231F20"/>
          <w:spacing w:val="-6"/>
        </w:rPr>
        <w:t> </w:t>
      </w:r>
      <w:r>
        <w:rPr>
          <w:color w:val="231F20"/>
        </w:rPr>
        <w:t>to</w:t>
      </w:r>
      <w:r>
        <w:rPr>
          <w:color w:val="231F20"/>
          <w:spacing w:val="-6"/>
        </w:rPr>
        <w:t> </w:t>
      </w:r>
      <w:r>
        <w:rPr>
          <w:color w:val="231F20"/>
        </w:rPr>
        <w:t>the</w:t>
      </w:r>
      <w:r>
        <w:rPr>
          <w:color w:val="231F20"/>
          <w:spacing w:val="-6"/>
        </w:rPr>
        <w:t> </w:t>
      </w:r>
      <w:r>
        <w:rPr>
          <w:color w:val="231F20"/>
        </w:rPr>
        <w:t>Skull</w:t>
      </w:r>
      <w:r>
        <w:rPr>
          <w:color w:val="231F20"/>
          <w:spacing w:val="-6"/>
        </w:rPr>
        <w:t> </w:t>
      </w:r>
      <w:r>
        <w:rPr>
          <w:color w:val="231F20"/>
        </w:rPr>
        <w:t>Canyon</w:t>
      </w:r>
      <w:r>
        <w:rPr>
          <w:color w:val="231F20"/>
          <w:spacing w:val="-6"/>
        </w:rPr>
        <w:t> </w:t>
      </w:r>
      <w:r>
        <w:rPr>
          <w:color w:val="231F20"/>
        </w:rPr>
        <w:t>disturbance</w:t>
      </w:r>
      <w:r>
        <w:rPr>
          <w:color w:val="231F20"/>
          <w:spacing w:val="-6"/>
        </w:rPr>
        <w:t> </w:t>
      </w:r>
      <w:r>
        <w:rPr>
          <w:color w:val="231F20"/>
        </w:rPr>
        <w:t>by </w:t>
      </w:r>
      <w:r>
        <w:rPr>
          <w:color w:val="231F20"/>
          <w:spacing w:val="4"/>
        </w:rPr>
        <w:t>Scholten (1957). </w:t>
      </w:r>
      <w:r>
        <w:rPr>
          <w:color w:val="231F20"/>
          <w:spacing w:val="3"/>
        </w:rPr>
        <w:t>This </w:t>
      </w:r>
      <w:r>
        <w:rPr>
          <w:color w:val="231F20"/>
          <w:spacing w:val="4"/>
        </w:rPr>
        <w:t>disturbance </w:t>
      </w:r>
      <w:r>
        <w:rPr>
          <w:color w:val="231F20"/>
          <w:spacing w:val="3"/>
        </w:rPr>
        <w:t>and</w:t>
      </w:r>
      <w:r>
        <w:rPr>
          <w:color w:val="231F20"/>
          <w:spacing w:val="19"/>
        </w:rPr>
        <w:t> </w:t>
      </w:r>
      <w:r>
        <w:rPr>
          <w:color w:val="231F20"/>
          <w:spacing w:val="3"/>
        </w:rPr>
        <w:t>the</w:t>
      </w:r>
      <w:r>
        <w:rPr>
          <w:color w:val="231F20"/>
          <w:spacing w:val="39"/>
        </w:rPr>
        <w:t> </w:t>
      </w:r>
      <w:r>
        <w:rPr>
          <w:color w:val="231F20"/>
          <w:spacing w:val="5"/>
        </w:rPr>
        <w:t>sub-Ordovician </w:t>
      </w:r>
      <w:r>
        <w:rPr>
          <w:color w:val="231F20"/>
          <w:spacing w:val="-3"/>
        </w:rPr>
        <w:t>unconformity</w:t>
      </w:r>
      <w:r>
        <w:rPr>
          <w:color w:val="231F20"/>
          <w:spacing w:val="-19"/>
        </w:rPr>
        <w:t> </w:t>
      </w:r>
      <w:r>
        <w:rPr>
          <w:color w:val="231F20"/>
        </w:rPr>
        <w:t>are</w:t>
      </w:r>
      <w:r>
        <w:rPr>
          <w:color w:val="231F20"/>
          <w:spacing w:val="-18"/>
        </w:rPr>
        <w:t> </w:t>
      </w:r>
      <w:r>
        <w:rPr>
          <w:color w:val="231F20"/>
          <w:spacing w:val="-3"/>
        </w:rPr>
        <w:t>manifestations</w:t>
      </w:r>
      <w:r>
        <w:rPr>
          <w:color w:val="231F20"/>
          <w:spacing w:val="-19"/>
        </w:rPr>
        <w:t> </w:t>
      </w:r>
      <w:r>
        <w:rPr>
          <w:color w:val="231F20"/>
        </w:rPr>
        <w:t>of</w:t>
      </w:r>
      <w:r>
        <w:rPr>
          <w:color w:val="231F20"/>
          <w:spacing w:val="-18"/>
        </w:rPr>
        <w:t> </w:t>
      </w:r>
      <w:r>
        <w:rPr>
          <w:color w:val="231F20"/>
        </w:rPr>
        <w:t>the</w:t>
      </w:r>
      <w:r>
        <w:rPr>
          <w:color w:val="231F20"/>
          <w:spacing w:val="-19"/>
        </w:rPr>
        <w:t> </w:t>
      </w:r>
      <w:r>
        <w:rPr>
          <w:color w:val="231F20"/>
          <w:spacing w:val="-3"/>
        </w:rPr>
        <w:t>Salmon</w:t>
      </w:r>
      <w:r>
        <w:rPr>
          <w:color w:val="231F20"/>
          <w:spacing w:val="-18"/>
        </w:rPr>
        <w:t> </w:t>
      </w:r>
      <w:r>
        <w:rPr>
          <w:color w:val="231F20"/>
          <w:spacing w:val="-3"/>
        </w:rPr>
        <w:t>River/Lemhi</w:t>
      </w:r>
      <w:r>
        <w:rPr>
          <w:color w:val="231F20"/>
          <w:spacing w:val="-18"/>
        </w:rPr>
        <w:t> </w:t>
      </w:r>
      <w:r>
        <w:rPr>
          <w:color w:val="231F20"/>
          <w:spacing w:val="-3"/>
        </w:rPr>
        <w:t>Arch, </w:t>
      </w:r>
      <w:r>
        <w:rPr>
          <w:color w:val="231F20"/>
        </w:rPr>
        <w:t>a westward projecting promontory or uplift within</w:t>
      </w:r>
      <w:r>
        <w:rPr>
          <w:color w:val="231F20"/>
          <w:spacing w:val="-1"/>
        </w:rPr>
        <w:t> </w:t>
      </w:r>
      <w:r>
        <w:rPr>
          <w:color w:val="231F20"/>
        </w:rPr>
        <w:t>the Cordille- ran</w:t>
      </w:r>
      <w:r>
        <w:rPr>
          <w:color w:val="231F20"/>
          <w:spacing w:val="-20"/>
        </w:rPr>
        <w:t> </w:t>
      </w:r>
      <w:r>
        <w:rPr>
          <w:color w:val="231F20"/>
        </w:rPr>
        <w:t>miogeocline,</w:t>
      </w:r>
      <w:r>
        <w:rPr>
          <w:color w:val="231F20"/>
          <w:spacing w:val="-19"/>
        </w:rPr>
        <w:t> </w:t>
      </w:r>
      <w:r>
        <w:rPr>
          <w:color w:val="231F20"/>
        </w:rPr>
        <w:t>whose</w:t>
      </w:r>
      <w:r>
        <w:rPr>
          <w:color w:val="231F20"/>
          <w:spacing w:val="-19"/>
        </w:rPr>
        <w:t> </w:t>
      </w:r>
      <w:r>
        <w:rPr>
          <w:color w:val="231F20"/>
        </w:rPr>
        <w:t>original</w:t>
      </w:r>
      <w:r>
        <w:rPr>
          <w:color w:val="231F20"/>
          <w:spacing w:val="-19"/>
        </w:rPr>
        <w:t> </w:t>
      </w:r>
      <w:r>
        <w:rPr>
          <w:color w:val="231F20"/>
        </w:rPr>
        <w:t>concept</w:t>
      </w:r>
      <w:r>
        <w:rPr>
          <w:color w:val="231F20"/>
          <w:spacing w:val="-19"/>
        </w:rPr>
        <w:t> </w:t>
      </w:r>
      <w:r>
        <w:rPr>
          <w:color w:val="231F20"/>
        </w:rPr>
        <w:t>as</w:t>
      </w:r>
      <w:r>
        <w:rPr>
          <w:color w:val="231F20"/>
          <w:spacing w:val="-19"/>
        </w:rPr>
        <w:t> </w:t>
      </w:r>
      <w:r>
        <w:rPr>
          <w:color w:val="231F20"/>
        </w:rPr>
        <w:t>a</w:t>
      </w:r>
      <w:r>
        <w:rPr>
          <w:color w:val="231F20"/>
          <w:spacing w:val="-19"/>
        </w:rPr>
        <w:t> </w:t>
      </w:r>
      <w:r>
        <w:rPr>
          <w:color w:val="231F20"/>
        </w:rPr>
        <w:t>recurrent</w:t>
      </w:r>
      <w:r>
        <w:rPr>
          <w:color w:val="231F20"/>
          <w:spacing w:val="-19"/>
        </w:rPr>
        <w:t> </w:t>
      </w:r>
      <w:r>
        <w:rPr>
          <w:color w:val="231F20"/>
        </w:rPr>
        <w:t>Paleozoic</w:t>
      </w:r>
      <w:r>
        <w:rPr>
          <w:color w:val="231F20"/>
          <w:spacing w:val="-1"/>
        </w:rPr>
        <w:t> </w:t>
      </w:r>
      <w:r>
        <w:rPr>
          <w:color w:val="231F20"/>
        </w:rPr>
        <w:t>feature</w:t>
      </w:r>
      <w:r>
        <w:rPr>
          <w:color w:val="231F20"/>
          <w:spacing w:val="-11"/>
        </w:rPr>
        <w:t> </w:t>
      </w:r>
      <w:r>
        <w:rPr>
          <w:color w:val="231F20"/>
        </w:rPr>
        <w:t>(Sloss,</w:t>
      </w:r>
      <w:r>
        <w:rPr>
          <w:color w:val="231F20"/>
          <w:spacing w:val="-10"/>
        </w:rPr>
        <w:t> </w:t>
      </w:r>
      <w:r>
        <w:rPr>
          <w:color w:val="231F20"/>
        </w:rPr>
        <w:t>1954)</w:t>
      </w:r>
      <w:r>
        <w:rPr>
          <w:color w:val="231F20"/>
          <w:spacing w:val="-10"/>
        </w:rPr>
        <w:t> </w:t>
      </w:r>
      <w:r>
        <w:rPr>
          <w:color w:val="231F20"/>
        </w:rPr>
        <w:t>is</w:t>
      </w:r>
      <w:r>
        <w:rPr>
          <w:color w:val="231F20"/>
          <w:spacing w:val="-10"/>
        </w:rPr>
        <w:t> </w:t>
      </w:r>
      <w:r>
        <w:rPr>
          <w:color w:val="231F20"/>
        </w:rPr>
        <w:t>still</w:t>
      </w:r>
      <w:r>
        <w:rPr>
          <w:color w:val="231F20"/>
          <w:spacing w:val="-10"/>
        </w:rPr>
        <w:t> </w:t>
      </w:r>
      <w:r>
        <w:rPr>
          <w:color w:val="231F20"/>
        </w:rPr>
        <w:t>sound.</w:t>
      </w:r>
      <w:r>
        <w:rPr>
          <w:color w:val="231F20"/>
          <w:spacing w:val="-10"/>
        </w:rPr>
        <w:t> </w:t>
      </w:r>
      <w:r>
        <w:rPr>
          <w:color w:val="231F20"/>
        </w:rPr>
        <w:t>This</w:t>
      </w:r>
      <w:r>
        <w:rPr>
          <w:color w:val="231F20"/>
          <w:spacing w:val="-10"/>
        </w:rPr>
        <w:t> </w:t>
      </w:r>
      <w:r>
        <w:rPr>
          <w:color w:val="231F20"/>
        </w:rPr>
        <w:t>feature</w:t>
      </w:r>
      <w:r>
        <w:rPr>
          <w:color w:val="231F20"/>
          <w:spacing w:val="-10"/>
        </w:rPr>
        <w:t> </w:t>
      </w:r>
      <w:r>
        <w:rPr>
          <w:color w:val="231F20"/>
        </w:rPr>
        <w:t>may</w:t>
      </w:r>
      <w:r>
        <w:rPr>
          <w:color w:val="231F20"/>
          <w:spacing w:val="-10"/>
        </w:rPr>
        <w:t> </w:t>
      </w:r>
      <w:r>
        <w:rPr>
          <w:color w:val="231F20"/>
        </w:rPr>
        <w:t>also</w:t>
      </w:r>
      <w:r>
        <w:rPr>
          <w:color w:val="231F20"/>
          <w:spacing w:val="-10"/>
        </w:rPr>
        <w:t> </w:t>
      </w:r>
      <w:r>
        <w:rPr>
          <w:color w:val="231F20"/>
        </w:rPr>
        <w:t>explain the</w:t>
      </w:r>
      <w:r>
        <w:rPr>
          <w:color w:val="231F20"/>
          <w:spacing w:val="10"/>
        </w:rPr>
        <w:t> </w:t>
      </w:r>
      <w:r>
        <w:rPr>
          <w:color w:val="231F20"/>
        </w:rPr>
        <w:t>near</w:t>
      </w:r>
      <w:r>
        <w:rPr>
          <w:color w:val="231F20"/>
          <w:spacing w:val="10"/>
        </w:rPr>
        <w:t> </w:t>
      </w:r>
      <w:r>
        <w:rPr>
          <w:color w:val="231F20"/>
        </w:rPr>
        <w:t>absence</w:t>
      </w:r>
      <w:r>
        <w:rPr>
          <w:color w:val="231F20"/>
          <w:spacing w:val="10"/>
        </w:rPr>
        <w:t> </w:t>
      </w:r>
      <w:r>
        <w:rPr>
          <w:color w:val="231F20"/>
        </w:rPr>
        <w:t>of</w:t>
      </w:r>
      <w:r>
        <w:rPr>
          <w:color w:val="231F20"/>
          <w:spacing w:val="10"/>
        </w:rPr>
        <w:t> </w:t>
      </w:r>
      <w:r>
        <w:rPr>
          <w:color w:val="231F20"/>
        </w:rPr>
        <w:t>Neoproterozoic</w:t>
      </w:r>
      <w:r>
        <w:rPr>
          <w:color w:val="231F20"/>
          <w:spacing w:val="10"/>
        </w:rPr>
        <w:t> </w:t>
      </w:r>
      <w:r>
        <w:rPr>
          <w:color w:val="231F20"/>
        </w:rPr>
        <w:t>to</w:t>
      </w:r>
      <w:r>
        <w:rPr>
          <w:color w:val="231F20"/>
          <w:spacing w:val="10"/>
        </w:rPr>
        <w:t> </w:t>
      </w:r>
      <w:r>
        <w:rPr>
          <w:color w:val="231F20"/>
        </w:rPr>
        <w:t>Cambrian</w:t>
      </w:r>
      <w:r>
        <w:rPr>
          <w:color w:val="231F20"/>
          <w:spacing w:val="10"/>
        </w:rPr>
        <w:t> </w:t>
      </w:r>
      <w:r>
        <w:rPr>
          <w:color w:val="231F20"/>
        </w:rPr>
        <w:t>rocks</w:t>
      </w:r>
      <w:r>
        <w:rPr>
          <w:color w:val="231F20"/>
          <w:spacing w:val="10"/>
        </w:rPr>
        <w:t> </w:t>
      </w:r>
      <w:r>
        <w:rPr>
          <w:color w:val="231F20"/>
        </w:rPr>
        <w:t>in</w:t>
      </w:r>
      <w:r>
        <w:rPr>
          <w:color w:val="231F20"/>
          <w:spacing w:val="10"/>
        </w:rPr>
        <w:t> </w:t>
      </w:r>
      <w:r>
        <w:rPr>
          <w:color w:val="231F20"/>
        </w:rPr>
        <w:t>east- central</w:t>
      </w:r>
      <w:r>
        <w:rPr>
          <w:color w:val="231F20"/>
          <w:spacing w:val="16"/>
        </w:rPr>
        <w:t> </w:t>
      </w:r>
      <w:r>
        <w:rPr>
          <w:color w:val="231F20"/>
        </w:rPr>
        <w:t>Idaho</w:t>
      </w:r>
      <w:r>
        <w:rPr>
          <w:color w:val="231F20"/>
          <w:spacing w:val="16"/>
        </w:rPr>
        <w:t> </w:t>
      </w:r>
      <w:r>
        <w:rPr>
          <w:color w:val="231F20"/>
        </w:rPr>
        <w:t>(Burchfiel</w:t>
      </w:r>
      <w:r>
        <w:rPr>
          <w:color w:val="231F20"/>
          <w:spacing w:val="16"/>
        </w:rPr>
        <w:t> </w:t>
      </w:r>
      <w:r>
        <w:rPr>
          <w:color w:val="231F20"/>
        </w:rPr>
        <w:t>et</w:t>
      </w:r>
      <w:r>
        <w:rPr>
          <w:color w:val="231F20"/>
          <w:spacing w:val="16"/>
        </w:rPr>
        <w:t> </w:t>
      </w:r>
      <w:r>
        <w:rPr>
          <w:color w:val="231F20"/>
        </w:rPr>
        <w:t>al.,</w:t>
      </w:r>
      <w:r>
        <w:rPr>
          <w:color w:val="231F20"/>
          <w:spacing w:val="16"/>
        </w:rPr>
        <w:t> </w:t>
      </w:r>
      <w:r>
        <w:rPr>
          <w:color w:val="231F20"/>
        </w:rPr>
        <w:t>1992).</w:t>
      </w:r>
      <w:r>
        <w:rPr>
          <w:color w:val="231F20"/>
          <w:spacing w:val="16"/>
        </w:rPr>
        <w:t> </w:t>
      </w:r>
      <w:r>
        <w:rPr>
          <w:color w:val="231F20"/>
        </w:rPr>
        <w:t>Extension</w:t>
      </w:r>
      <w:r>
        <w:rPr>
          <w:color w:val="231F20"/>
          <w:spacing w:val="16"/>
        </w:rPr>
        <w:t> </w:t>
      </w:r>
      <w:r>
        <w:rPr>
          <w:color w:val="231F20"/>
        </w:rPr>
        <w:t>of</w:t>
      </w:r>
      <w:r>
        <w:rPr>
          <w:color w:val="231F20"/>
          <w:spacing w:val="16"/>
        </w:rPr>
        <w:t> </w:t>
      </w:r>
      <w:r>
        <w:rPr>
          <w:color w:val="231F20"/>
        </w:rPr>
        <w:t>the</w:t>
      </w:r>
      <w:r>
        <w:rPr>
          <w:color w:val="231F20"/>
          <w:spacing w:val="16"/>
        </w:rPr>
        <w:t> </w:t>
      </w:r>
      <w:r>
        <w:rPr>
          <w:color w:val="231F20"/>
        </w:rPr>
        <w:t>feature into Mesoproterozoic time (Armstrong, 1975; Ruppel,</w:t>
      </w:r>
      <w:r>
        <w:rPr>
          <w:color w:val="231F20"/>
          <w:spacing w:val="41"/>
        </w:rPr>
        <w:t> </w:t>
      </w:r>
      <w:r>
        <w:rPr>
          <w:color w:val="231F20"/>
        </w:rPr>
        <w:t>1986)</w:t>
      </w:r>
      <w:r>
        <w:rPr>
          <w:color w:val="231F20"/>
          <w:spacing w:val="7"/>
        </w:rPr>
        <w:t> </w:t>
      </w:r>
      <w:r>
        <w:rPr>
          <w:color w:val="231F20"/>
        </w:rPr>
        <w:t>is</w:t>
      </w:r>
      <w:r>
        <w:rPr>
          <w:color w:val="231F20"/>
          <w:w w:val="99"/>
        </w:rPr>
        <w:t> </w:t>
      </w:r>
      <w:r>
        <w:rPr>
          <w:color w:val="231F20"/>
        </w:rPr>
        <w:t>incorrect</w:t>
      </w:r>
      <w:r>
        <w:rPr>
          <w:color w:val="231F20"/>
          <w:spacing w:val="-6"/>
        </w:rPr>
        <w:t> </w:t>
      </w:r>
      <w:r>
        <w:rPr>
          <w:color w:val="231F20"/>
        </w:rPr>
        <w:t>however,</w:t>
      </w:r>
      <w:r>
        <w:rPr>
          <w:color w:val="231F20"/>
          <w:spacing w:val="-7"/>
        </w:rPr>
        <w:t> </w:t>
      </w:r>
      <w:r>
        <w:rPr>
          <w:color w:val="231F20"/>
        </w:rPr>
        <w:t>mainly</w:t>
      </w:r>
      <w:r>
        <w:rPr>
          <w:color w:val="231F20"/>
          <w:spacing w:val="-6"/>
        </w:rPr>
        <w:t> </w:t>
      </w:r>
      <w:r>
        <w:rPr>
          <w:color w:val="231F20"/>
        </w:rPr>
        <w:t>because</w:t>
      </w:r>
      <w:r>
        <w:rPr>
          <w:color w:val="231F20"/>
          <w:spacing w:val="-6"/>
        </w:rPr>
        <w:t> </w:t>
      </w:r>
      <w:r>
        <w:rPr>
          <w:color w:val="231F20"/>
        </w:rPr>
        <w:t>such</w:t>
      </w:r>
      <w:r>
        <w:rPr>
          <w:color w:val="231F20"/>
          <w:spacing w:val="-6"/>
        </w:rPr>
        <w:t> </w:t>
      </w:r>
      <w:r>
        <w:rPr>
          <w:color w:val="231F20"/>
        </w:rPr>
        <w:t>extension</w:t>
      </w:r>
      <w:r>
        <w:rPr>
          <w:color w:val="231F20"/>
          <w:spacing w:val="-6"/>
        </w:rPr>
        <w:t> </w:t>
      </w:r>
      <w:r>
        <w:rPr>
          <w:color w:val="231F20"/>
        </w:rPr>
        <w:t>was</w:t>
      </w:r>
      <w:r>
        <w:rPr>
          <w:color w:val="231F20"/>
          <w:spacing w:val="-6"/>
        </w:rPr>
        <w:t> </w:t>
      </w:r>
      <w:r>
        <w:rPr>
          <w:color w:val="231F20"/>
        </w:rPr>
        <w:t>based</w:t>
      </w:r>
      <w:r>
        <w:rPr>
          <w:color w:val="231F20"/>
          <w:spacing w:val="-6"/>
        </w:rPr>
        <w:t> </w:t>
      </w:r>
      <w:r>
        <w:rPr>
          <w:color w:val="231F20"/>
        </w:rPr>
        <w:t>on inaccurate</w:t>
      </w:r>
      <w:r>
        <w:rPr>
          <w:color w:val="231F20"/>
          <w:spacing w:val="-34"/>
        </w:rPr>
        <w:t> </w:t>
      </w:r>
      <w:r>
        <w:rPr>
          <w:color w:val="231F20"/>
        </w:rPr>
        <w:t>K-Ar</w:t>
      </w:r>
      <w:r>
        <w:rPr>
          <w:color w:val="231F20"/>
          <w:spacing w:val="-34"/>
        </w:rPr>
        <w:t> </w:t>
      </w:r>
      <w:r>
        <w:rPr>
          <w:color w:val="231F20"/>
        </w:rPr>
        <w:t>geochronology</w:t>
      </w:r>
      <w:r>
        <w:rPr>
          <w:color w:val="231F20"/>
          <w:spacing w:val="-34"/>
        </w:rPr>
        <w:t> </w:t>
      </w:r>
      <w:r>
        <w:rPr>
          <w:color w:val="231F20"/>
        </w:rPr>
        <w:t>(Armstrong,</w:t>
      </w:r>
      <w:r>
        <w:rPr>
          <w:color w:val="231F20"/>
          <w:spacing w:val="-33"/>
        </w:rPr>
        <w:t> </w:t>
      </w:r>
      <w:r>
        <w:rPr>
          <w:color w:val="231F20"/>
        </w:rPr>
        <w:t>1975)</w:t>
      </w:r>
      <w:r>
        <w:rPr>
          <w:color w:val="231F20"/>
          <w:spacing w:val="-34"/>
        </w:rPr>
        <w:t> </w:t>
      </w:r>
      <w:r>
        <w:rPr>
          <w:color w:val="231F20"/>
        </w:rPr>
        <w:t>that</w:t>
      </w:r>
      <w:r>
        <w:rPr>
          <w:color w:val="231F20"/>
          <w:spacing w:val="-34"/>
        </w:rPr>
        <w:t> </w:t>
      </w:r>
      <w:r>
        <w:rPr>
          <w:color w:val="231F20"/>
        </w:rPr>
        <w:t>suggested</w:t>
      </w:r>
      <w:r>
        <w:rPr>
          <w:color w:val="231F20"/>
          <w:spacing w:val="-2"/>
        </w:rPr>
        <w:t> </w:t>
      </w:r>
      <w:r>
        <w:rPr>
          <w:color w:val="231F20"/>
          <w:spacing w:val="-3"/>
        </w:rPr>
        <w:t>there</w:t>
      </w:r>
      <w:r>
        <w:rPr>
          <w:color w:val="231F20"/>
          <w:spacing w:val="-18"/>
        </w:rPr>
        <w:t> </w:t>
      </w:r>
      <w:r>
        <w:rPr>
          <w:color w:val="231F20"/>
        </w:rPr>
        <w:t>was</w:t>
      </w:r>
      <w:r>
        <w:rPr>
          <w:color w:val="231F20"/>
          <w:spacing w:val="-19"/>
        </w:rPr>
        <w:t> </w:t>
      </w:r>
      <w:r>
        <w:rPr>
          <w:color w:val="231F20"/>
          <w:spacing w:val="-3"/>
        </w:rPr>
        <w:t>intrusion</w:t>
      </w:r>
      <w:r>
        <w:rPr>
          <w:color w:val="231F20"/>
          <w:spacing w:val="-18"/>
        </w:rPr>
        <w:t> </w:t>
      </w:r>
      <w:r>
        <w:rPr>
          <w:color w:val="231F20"/>
        </w:rPr>
        <w:t>and</w:t>
      </w:r>
      <w:r>
        <w:rPr>
          <w:color w:val="231F20"/>
          <w:spacing w:val="-18"/>
        </w:rPr>
        <w:t> </w:t>
      </w:r>
      <w:r>
        <w:rPr>
          <w:color w:val="231F20"/>
          <w:spacing w:val="-3"/>
        </w:rPr>
        <w:t>metamorphism</w:t>
      </w:r>
      <w:r>
        <w:rPr>
          <w:color w:val="231F20"/>
          <w:spacing w:val="-18"/>
        </w:rPr>
        <w:t> </w:t>
      </w:r>
      <w:r>
        <w:rPr>
          <w:color w:val="231F20"/>
          <w:spacing w:val="-3"/>
        </w:rPr>
        <w:t>northwest</w:t>
      </w:r>
      <w:r>
        <w:rPr>
          <w:color w:val="231F20"/>
          <w:spacing w:val="-18"/>
        </w:rPr>
        <w:t> </w:t>
      </w:r>
      <w:r>
        <w:rPr>
          <w:color w:val="231F20"/>
        </w:rPr>
        <w:t>of</w:t>
      </w:r>
      <w:r>
        <w:rPr>
          <w:color w:val="231F20"/>
          <w:spacing w:val="-18"/>
        </w:rPr>
        <w:t> </w:t>
      </w:r>
      <w:r>
        <w:rPr>
          <w:color w:val="231F20"/>
          <w:spacing w:val="-3"/>
        </w:rPr>
        <w:t>Salmon</w:t>
      </w:r>
      <w:r>
        <w:rPr>
          <w:color w:val="231F20"/>
          <w:spacing w:val="-18"/>
        </w:rPr>
        <w:t> </w:t>
      </w:r>
      <w:r>
        <w:rPr>
          <w:color w:val="231F20"/>
          <w:spacing w:val="-3"/>
        </w:rPr>
        <w:t>Idaho </w:t>
      </w:r>
      <w:r>
        <w:rPr>
          <w:color w:val="231F20"/>
        </w:rPr>
        <w:t>near</w:t>
      </w:r>
      <w:r>
        <w:rPr>
          <w:color w:val="231F20"/>
          <w:spacing w:val="21"/>
        </w:rPr>
        <w:t> </w:t>
      </w:r>
      <w:r>
        <w:rPr>
          <w:color w:val="231F20"/>
        </w:rPr>
        <w:t>1500</w:t>
      </w:r>
      <w:r>
        <w:rPr>
          <w:color w:val="231F20"/>
          <w:spacing w:val="21"/>
        </w:rPr>
        <w:t> </w:t>
      </w:r>
      <w:r>
        <w:rPr>
          <w:color w:val="231F20"/>
        </w:rPr>
        <w:t>Ma,</w:t>
      </w:r>
      <w:r>
        <w:rPr>
          <w:color w:val="231F20"/>
          <w:spacing w:val="21"/>
        </w:rPr>
        <w:t> </w:t>
      </w:r>
      <w:r>
        <w:rPr>
          <w:color w:val="231F20"/>
        </w:rPr>
        <w:t>prior</w:t>
      </w:r>
      <w:r>
        <w:rPr>
          <w:color w:val="231F20"/>
          <w:spacing w:val="20"/>
        </w:rPr>
        <w:t> </w:t>
      </w:r>
      <w:r>
        <w:rPr>
          <w:color w:val="231F20"/>
        </w:rPr>
        <w:t>to,</w:t>
      </w:r>
      <w:r>
        <w:rPr>
          <w:color w:val="231F20"/>
          <w:spacing w:val="21"/>
        </w:rPr>
        <w:t> </w:t>
      </w:r>
      <w:r>
        <w:rPr>
          <w:color w:val="231F20"/>
        </w:rPr>
        <w:t>or</w:t>
      </w:r>
      <w:r>
        <w:rPr>
          <w:color w:val="231F20"/>
          <w:spacing w:val="21"/>
        </w:rPr>
        <w:t> </w:t>
      </w:r>
      <w:r>
        <w:rPr>
          <w:color w:val="231F20"/>
        </w:rPr>
        <w:t>during</w:t>
      </w:r>
      <w:r>
        <w:rPr>
          <w:color w:val="231F20"/>
          <w:spacing w:val="21"/>
        </w:rPr>
        <w:t> </w:t>
      </w:r>
      <w:r>
        <w:rPr>
          <w:color w:val="231F20"/>
        </w:rPr>
        <w:t>formation</w:t>
      </w:r>
      <w:r>
        <w:rPr>
          <w:color w:val="231F20"/>
          <w:spacing w:val="21"/>
        </w:rPr>
        <w:t> </w:t>
      </w:r>
      <w:r>
        <w:rPr>
          <w:color w:val="231F20"/>
        </w:rPr>
        <w:t>of</w:t>
      </w:r>
      <w:r>
        <w:rPr>
          <w:color w:val="231F20"/>
          <w:spacing w:val="21"/>
        </w:rPr>
        <w:t> </w:t>
      </w:r>
      <w:r>
        <w:rPr>
          <w:color w:val="231F20"/>
        </w:rPr>
        <w:t>the</w:t>
      </w:r>
      <w:r>
        <w:rPr>
          <w:color w:val="231F20"/>
          <w:spacing w:val="21"/>
        </w:rPr>
        <w:t> </w:t>
      </w:r>
      <w:r>
        <w:rPr>
          <w:color w:val="231F20"/>
        </w:rPr>
        <w:t>Belt</w:t>
      </w:r>
      <w:r>
        <w:rPr>
          <w:color w:val="231F20"/>
          <w:spacing w:val="21"/>
        </w:rPr>
        <w:t> </w:t>
      </w:r>
      <w:r>
        <w:rPr>
          <w:color w:val="231F20"/>
        </w:rPr>
        <w:t>basin (Skipp,</w:t>
      </w:r>
      <w:r>
        <w:rPr>
          <w:color w:val="231F20"/>
          <w:spacing w:val="10"/>
        </w:rPr>
        <w:t> </w:t>
      </w:r>
      <w:r>
        <w:rPr>
          <w:color w:val="231F20"/>
        </w:rPr>
        <w:t>1987;</w:t>
      </w:r>
      <w:r>
        <w:rPr>
          <w:color w:val="231F20"/>
          <w:spacing w:val="11"/>
        </w:rPr>
        <w:t> </w:t>
      </w:r>
      <w:r>
        <w:rPr>
          <w:color w:val="231F20"/>
        </w:rPr>
        <w:t>Skipp</w:t>
      </w:r>
      <w:r>
        <w:rPr>
          <w:color w:val="231F20"/>
          <w:spacing w:val="11"/>
        </w:rPr>
        <w:t> </w:t>
      </w:r>
      <w:r>
        <w:rPr>
          <w:color w:val="231F20"/>
        </w:rPr>
        <w:t>and</w:t>
      </w:r>
      <w:r>
        <w:rPr>
          <w:color w:val="231F20"/>
          <w:spacing w:val="11"/>
        </w:rPr>
        <w:t> </w:t>
      </w:r>
      <w:r>
        <w:rPr>
          <w:color w:val="231F20"/>
        </w:rPr>
        <w:t>Link,</w:t>
      </w:r>
      <w:r>
        <w:rPr>
          <w:color w:val="231F20"/>
          <w:spacing w:val="10"/>
        </w:rPr>
        <w:t> </w:t>
      </w:r>
      <w:r>
        <w:rPr>
          <w:color w:val="231F20"/>
        </w:rPr>
        <w:t>1992;</w:t>
      </w:r>
      <w:r>
        <w:rPr>
          <w:color w:val="231F20"/>
          <w:spacing w:val="8"/>
        </w:rPr>
        <w:t> </w:t>
      </w:r>
      <w:r>
        <w:rPr>
          <w:color w:val="231F20"/>
        </w:rPr>
        <w:t>Winston</w:t>
      </w:r>
      <w:r>
        <w:rPr>
          <w:color w:val="231F20"/>
          <w:spacing w:val="11"/>
        </w:rPr>
        <w:t> </w:t>
      </w:r>
      <w:r>
        <w:rPr>
          <w:color w:val="231F20"/>
        </w:rPr>
        <w:t>et</w:t>
      </w:r>
      <w:r>
        <w:rPr>
          <w:color w:val="231F20"/>
          <w:spacing w:val="11"/>
        </w:rPr>
        <w:t> </w:t>
      </w:r>
      <w:r>
        <w:rPr>
          <w:color w:val="231F20"/>
        </w:rPr>
        <w:t>al.,</w:t>
      </w:r>
      <w:r>
        <w:rPr>
          <w:color w:val="231F20"/>
          <w:spacing w:val="11"/>
        </w:rPr>
        <w:t> </w:t>
      </w:r>
      <w:r>
        <w:rPr>
          <w:color w:val="231F20"/>
        </w:rPr>
        <w:t>1999,</w:t>
      </w:r>
      <w:r>
        <w:rPr>
          <w:color w:val="231F20"/>
          <w:spacing w:val="10"/>
        </w:rPr>
        <w:t> </w:t>
      </w:r>
      <w:r>
        <w:rPr>
          <w:color w:val="231F20"/>
        </w:rPr>
        <w:t>this</w:t>
      </w:r>
      <w:r>
        <w:rPr>
          <w:color w:val="231F20"/>
          <w:w w:val="99"/>
        </w:rPr>
        <w:t> </w:t>
      </w:r>
      <w:r>
        <w:rPr>
          <w:color w:val="231F20"/>
        </w:rPr>
        <w:t>volume).</w:t>
      </w:r>
      <w:r>
        <w:rPr>
          <w:color w:val="231F20"/>
          <w:spacing w:val="17"/>
        </w:rPr>
        <w:t> </w:t>
      </w:r>
      <w:r>
        <w:rPr>
          <w:color w:val="231F20"/>
        </w:rPr>
        <w:t>These</w:t>
      </w:r>
      <w:r>
        <w:rPr>
          <w:color w:val="231F20"/>
          <w:spacing w:val="17"/>
        </w:rPr>
        <w:t> </w:t>
      </w:r>
      <w:r>
        <w:rPr>
          <w:color w:val="231F20"/>
        </w:rPr>
        <w:t>intrusive</w:t>
      </w:r>
      <w:r>
        <w:rPr>
          <w:color w:val="231F20"/>
          <w:spacing w:val="16"/>
        </w:rPr>
        <w:t> </w:t>
      </w:r>
      <w:r>
        <w:rPr>
          <w:color w:val="231F20"/>
        </w:rPr>
        <w:t>rocks</w:t>
      </w:r>
      <w:r>
        <w:rPr>
          <w:color w:val="231F20"/>
          <w:spacing w:val="17"/>
        </w:rPr>
        <w:t> </w:t>
      </w:r>
      <w:r>
        <w:rPr>
          <w:color w:val="231F20"/>
        </w:rPr>
        <w:t>have</w:t>
      </w:r>
      <w:r>
        <w:rPr>
          <w:color w:val="231F20"/>
          <w:spacing w:val="17"/>
        </w:rPr>
        <w:t> </w:t>
      </w:r>
      <w:r>
        <w:rPr>
          <w:color w:val="231F20"/>
        </w:rPr>
        <w:t>been</w:t>
      </w:r>
      <w:r>
        <w:rPr>
          <w:color w:val="231F20"/>
          <w:spacing w:val="17"/>
        </w:rPr>
        <w:t> </w:t>
      </w:r>
      <w:r>
        <w:rPr>
          <w:color w:val="231F20"/>
        </w:rPr>
        <w:t>redated</w:t>
      </w:r>
      <w:r>
        <w:rPr>
          <w:color w:val="231F20"/>
          <w:spacing w:val="17"/>
        </w:rPr>
        <w:t> </w:t>
      </w:r>
      <w:r>
        <w:rPr>
          <w:color w:val="231F20"/>
        </w:rPr>
        <w:t>at</w:t>
      </w:r>
      <w:r>
        <w:rPr>
          <w:color w:val="231F20"/>
          <w:spacing w:val="17"/>
        </w:rPr>
        <w:t> </w:t>
      </w:r>
      <w:r>
        <w:rPr>
          <w:color w:val="231F20"/>
        </w:rPr>
        <w:t>1370</w:t>
      </w:r>
      <w:r>
        <w:rPr>
          <w:color w:val="231F20"/>
          <w:spacing w:val="17"/>
        </w:rPr>
        <w:t> </w:t>
      </w:r>
      <w:r>
        <w:rPr>
          <w:color w:val="231F20"/>
        </w:rPr>
        <w:t>Ma</w:t>
      </w:r>
      <w:r>
        <w:rPr>
          <w:color w:val="231F20"/>
          <w:w w:val="99"/>
        </w:rPr>
        <w:t> </w:t>
      </w:r>
      <w:r>
        <w:rPr>
          <w:color w:val="231F20"/>
        </w:rPr>
        <w:t>and clearly postdate much or all of the Belt</w:t>
      </w:r>
      <w:r>
        <w:rPr>
          <w:color w:val="231F20"/>
          <w:spacing w:val="40"/>
        </w:rPr>
        <w:t> </w:t>
      </w:r>
      <w:r>
        <w:rPr>
          <w:color w:val="231F20"/>
        </w:rPr>
        <w:t>Supergroup</w:t>
      </w:r>
      <w:r>
        <w:rPr>
          <w:color w:val="231F20"/>
          <w:spacing w:val="5"/>
        </w:rPr>
        <w:t> </w:t>
      </w:r>
      <w:r>
        <w:rPr>
          <w:color w:val="231F20"/>
        </w:rPr>
        <w:t>(Evans and Zartman, 1990; Doughty and Chamberlain, 1996).</w:t>
      </w:r>
      <w:r>
        <w:rPr>
          <w:color w:val="231F20"/>
          <w:spacing w:val="6"/>
        </w:rPr>
        <w:t> </w:t>
      </w:r>
      <w:r>
        <w:rPr>
          <w:color w:val="231F20"/>
        </w:rPr>
        <w:t>The</w:t>
      </w:r>
      <w:r>
        <w:rPr>
          <w:color w:val="231F20"/>
          <w:spacing w:val="8"/>
        </w:rPr>
        <w:t> </w:t>
      </w:r>
      <w:r>
        <w:rPr>
          <w:color w:val="231F20"/>
        </w:rPr>
        <w:t>ab- sence</w:t>
      </w:r>
      <w:r>
        <w:rPr>
          <w:color w:val="231F20"/>
          <w:spacing w:val="13"/>
        </w:rPr>
        <w:t> </w:t>
      </w:r>
      <w:r>
        <w:rPr>
          <w:color w:val="231F20"/>
        </w:rPr>
        <w:t>of</w:t>
      </w:r>
      <w:r>
        <w:rPr>
          <w:color w:val="231F20"/>
          <w:spacing w:val="13"/>
        </w:rPr>
        <w:t> </w:t>
      </w:r>
      <w:r>
        <w:rPr>
          <w:color w:val="231F20"/>
        </w:rPr>
        <w:t>thick</w:t>
      </w:r>
      <w:r>
        <w:rPr>
          <w:color w:val="231F20"/>
          <w:spacing w:val="13"/>
        </w:rPr>
        <w:t> </w:t>
      </w:r>
      <w:r>
        <w:rPr>
          <w:color w:val="231F20"/>
        </w:rPr>
        <w:t>Neoproterozoic</w:t>
      </w:r>
      <w:r>
        <w:rPr>
          <w:color w:val="231F20"/>
          <w:spacing w:val="13"/>
        </w:rPr>
        <w:t> </w:t>
      </w:r>
      <w:r>
        <w:rPr>
          <w:color w:val="231F20"/>
        </w:rPr>
        <w:t>and</w:t>
      </w:r>
      <w:r>
        <w:rPr>
          <w:color w:val="231F20"/>
          <w:spacing w:val="13"/>
        </w:rPr>
        <w:t> </w:t>
      </w:r>
      <w:r>
        <w:rPr>
          <w:color w:val="231F20"/>
        </w:rPr>
        <w:t>Cambrian</w:t>
      </w:r>
      <w:r>
        <w:rPr>
          <w:color w:val="231F20"/>
          <w:spacing w:val="13"/>
        </w:rPr>
        <w:t> </w:t>
      </w:r>
      <w:r>
        <w:rPr>
          <w:color w:val="231F20"/>
        </w:rPr>
        <w:t>strata</w:t>
      </w:r>
      <w:r>
        <w:rPr>
          <w:color w:val="231F20"/>
          <w:spacing w:val="13"/>
        </w:rPr>
        <w:t> </w:t>
      </w:r>
      <w:r>
        <w:rPr>
          <w:color w:val="231F20"/>
        </w:rPr>
        <w:t>in</w:t>
      </w:r>
      <w:r>
        <w:rPr>
          <w:color w:val="231F20"/>
          <w:spacing w:val="13"/>
        </w:rPr>
        <w:t> </w:t>
      </w:r>
      <w:r>
        <w:rPr>
          <w:color w:val="231F20"/>
        </w:rPr>
        <w:t>the</w:t>
      </w:r>
      <w:r>
        <w:rPr>
          <w:color w:val="231F20"/>
          <w:spacing w:val="13"/>
        </w:rPr>
        <w:t> </w:t>
      </w:r>
      <w:r>
        <w:rPr>
          <w:color w:val="231F20"/>
        </w:rPr>
        <w:t>Lost River,</w:t>
      </w:r>
      <w:r>
        <w:rPr>
          <w:color w:val="231F20"/>
          <w:spacing w:val="13"/>
        </w:rPr>
        <w:t> </w:t>
      </w:r>
      <w:r>
        <w:rPr>
          <w:color w:val="231F20"/>
        </w:rPr>
        <w:t>Lemhi,</w:t>
      </w:r>
      <w:r>
        <w:rPr>
          <w:color w:val="231F20"/>
          <w:spacing w:val="13"/>
        </w:rPr>
        <w:t> </w:t>
      </w:r>
      <w:r>
        <w:rPr>
          <w:color w:val="231F20"/>
        </w:rPr>
        <w:t>and</w:t>
      </w:r>
      <w:r>
        <w:rPr>
          <w:color w:val="231F20"/>
          <w:spacing w:val="13"/>
        </w:rPr>
        <w:t> </w:t>
      </w:r>
      <w:r>
        <w:rPr>
          <w:color w:val="231F20"/>
        </w:rPr>
        <w:t>Beaverhead</w:t>
      </w:r>
      <w:r>
        <w:rPr>
          <w:color w:val="231F20"/>
          <w:spacing w:val="13"/>
        </w:rPr>
        <w:t> </w:t>
      </w:r>
      <w:r>
        <w:rPr>
          <w:color w:val="231F20"/>
        </w:rPr>
        <w:t>ranges,</w:t>
      </w:r>
      <w:r>
        <w:rPr>
          <w:color w:val="231F20"/>
          <w:spacing w:val="13"/>
        </w:rPr>
        <w:t> </w:t>
      </w:r>
      <w:r>
        <w:rPr>
          <w:color w:val="231F20"/>
        </w:rPr>
        <w:t>and</w:t>
      </w:r>
      <w:r>
        <w:rPr>
          <w:color w:val="231F20"/>
          <w:spacing w:val="13"/>
        </w:rPr>
        <w:t> </w:t>
      </w:r>
      <w:r>
        <w:rPr>
          <w:color w:val="231F20"/>
        </w:rPr>
        <w:t>the</w:t>
      </w:r>
      <w:r>
        <w:rPr>
          <w:color w:val="231F20"/>
          <w:spacing w:val="13"/>
        </w:rPr>
        <w:t> </w:t>
      </w:r>
      <w:r>
        <w:rPr>
          <w:color w:val="231F20"/>
        </w:rPr>
        <w:t>unique</w:t>
      </w:r>
      <w:r>
        <w:rPr>
          <w:color w:val="231F20"/>
          <w:spacing w:val="13"/>
        </w:rPr>
        <w:t> </w:t>
      </w:r>
      <w:r>
        <w:rPr>
          <w:color w:val="231F20"/>
        </w:rPr>
        <w:t>Ordovi- cian Beaverhead Mountains pluton (see below)</w:t>
      </w:r>
      <w:r>
        <w:rPr>
          <w:color w:val="231F20"/>
          <w:spacing w:val="3"/>
        </w:rPr>
        <w:t> </w:t>
      </w:r>
      <w:r>
        <w:rPr>
          <w:color w:val="231F20"/>
        </w:rPr>
        <w:t>are</w:t>
      </w:r>
      <w:r>
        <w:rPr>
          <w:color w:val="231F20"/>
          <w:spacing w:val="42"/>
        </w:rPr>
        <w:t> </w:t>
      </w:r>
      <w:r>
        <w:rPr>
          <w:color w:val="231F20"/>
        </w:rPr>
        <w:t>regional</w:t>
      </w:r>
      <w:r>
        <w:rPr>
          <w:color w:val="231F20"/>
          <w:spacing w:val="2"/>
        </w:rPr>
        <w:t> </w:t>
      </w:r>
      <w:r>
        <w:rPr>
          <w:color w:val="231F20"/>
        </w:rPr>
        <w:t>anomalies</w:t>
      </w:r>
      <w:r>
        <w:rPr>
          <w:color w:val="231F20"/>
          <w:spacing w:val="-8"/>
        </w:rPr>
        <w:t> </w:t>
      </w:r>
      <w:r>
        <w:rPr>
          <w:color w:val="231F20"/>
        </w:rPr>
        <w:t>within</w:t>
      </w:r>
      <w:r>
        <w:rPr>
          <w:color w:val="231F20"/>
          <w:spacing w:val="-9"/>
        </w:rPr>
        <w:t> </w:t>
      </w:r>
      <w:r>
        <w:rPr>
          <w:color w:val="231F20"/>
        </w:rPr>
        <w:t>the</w:t>
      </w:r>
      <w:r>
        <w:rPr>
          <w:color w:val="231F20"/>
          <w:spacing w:val="-8"/>
        </w:rPr>
        <w:t> </w:t>
      </w:r>
      <w:r>
        <w:rPr>
          <w:color w:val="231F20"/>
        </w:rPr>
        <w:t>miogeocline</w:t>
      </w:r>
      <w:r>
        <w:rPr>
          <w:color w:val="231F20"/>
          <w:spacing w:val="-8"/>
        </w:rPr>
        <w:t> </w:t>
      </w:r>
      <w:r>
        <w:rPr>
          <w:color w:val="231F20"/>
        </w:rPr>
        <w:t>whose</w:t>
      </w:r>
      <w:r>
        <w:rPr>
          <w:color w:val="231F20"/>
          <w:spacing w:val="-8"/>
        </w:rPr>
        <w:t> </w:t>
      </w:r>
      <w:r>
        <w:rPr>
          <w:color w:val="231F20"/>
        </w:rPr>
        <w:t>origin</w:t>
      </w:r>
      <w:r>
        <w:rPr>
          <w:color w:val="231F20"/>
          <w:spacing w:val="-8"/>
        </w:rPr>
        <w:t> </w:t>
      </w:r>
      <w:r>
        <w:rPr>
          <w:color w:val="231F20"/>
        </w:rPr>
        <w:t>remains</w:t>
      </w:r>
      <w:r>
        <w:rPr>
          <w:color w:val="231F20"/>
          <w:spacing w:val="-8"/>
        </w:rPr>
        <w:t> </w:t>
      </w:r>
      <w:r>
        <w:rPr>
          <w:color w:val="231F20"/>
        </w:rPr>
        <w:t>elusive. Temporary tectonic stability and depositional continuity</w:t>
      </w:r>
      <w:r>
        <w:rPr>
          <w:color w:val="231F20"/>
          <w:spacing w:val="-3"/>
        </w:rPr>
        <w:t> </w:t>
      </w:r>
      <w:r>
        <w:rPr>
          <w:color w:val="231F20"/>
        </w:rPr>
        <w:t>be-</w:t>
      </w:r>
    </w:p>
    <w:p>
      <w:pPr>
        <w:pStyle w:val="BodyText"/>
        <w:spacing w:line="249" w:lineRule="auto" w:before="91"/>
        <w:ind w:left="382" w:right="713"/>
        <w:jc w:val="right"/>
      </w:pPr>
      <w:r>
        <w:rPr/>
        <w:br w:type="column"/>
      </w:r>
      <w:r>
        <w:rPr>
          <w:color w:val="231F20"/>
        </w:rPr>
        <w:t>tween</w:t>
      </w:r>
      <w:r>
        <w:rPr>
          <w:color w:val="231F20"/>
          <w:spacing w:val="14"/>
        </w:rPr>
        <w:t> </w:t>
      </w:r>
      <w:r>
        <w:rPr>
          <w:color w:val="231F20"/>
        </w:rPr>
        <w:t>east-central</w:t>
      </w:r>
      <w:r>
        <w:rPr>
          <w:color w:val="231F20"/>
          <w:spacing w:val="15"/>
        </w:rPr>
        <w:t> </w:t>
      </w:r>
      <w:r>
        <w:rPr>
          <w:color w:val="231F20"/>
        </w:rPr>
        <w:t>Idaho</w:t>
      </w:r>
      <w:r>
        <w:rPr>
          <w:color w:val="231F20"/>
          <w:spacing w:val="15"/>
        </w:rPr>
        <w:t> </w:t>
      </w:r>
      <w:r>
        <w:rPr>
          <w:color w:val="231F20"/>
        </w:rPr>
        <w:t>and</w:t>
      </w:r>
      <w:r>
        <w:rPr>
          <w:color w:val="231F20"/>
          <w:spacing w:val="15"/>
        </w:rPr>
        <w:t> </w:t>
      </w:r>
      <w:r>
        <w:rPr>
          <w:color w:val="231F20"/>
        </w:rPr>
        <w:t>the</w:t>
      </w:r>
      <w:r>
        <w:rPr>
          <w:color w:val="231F20"/>
          <w:spacing w:val="15"/>
        </w:rPr>
        <w:t> </w:t>
      </w:r>
      <w:r>
        <w:rPr>
          <w:color w:val="231F20"/>
        </w:rPr>
        <w:t>miogeocline</w:t>
      </w:r>
      <w:r>
        <w:rPr>
          <w:color w:val="231F20"/>
          <w:spacing w:val="15"/>
        </w:rPr>
        <w:t> </w:t>
      </w:r>
      <w:r>
        <w:rPr>
          <w:color w:val="231F20"/>
        </w:rPr>
        <w:t>were</w:t>
      </w:r>
      <w:r>
        <w:rPr>
          <w:color w:val="231F20"/>
          <w:spacing w:val="15"/>
        </w:rPr>
        <w:t> </w:t>
      </w:r>
      <w:r>
        <w:rPr>
          <w:color w:val="231F20"/>
        </w:rPr>
        <w:t>first</w:t>
      </w:r>
      <w:r>
        <w:rPr>
          <w:color w:val="231F20"/>
          <w:spacing w:val="15"/>
        </w:rPr>
        <w:t> </w:t>
      </w:r>
      <w:r>
        <w:rPr>
          <w:color w:val="231F20"/>
        </w:rPr>
        <w:t>estab-</w:t>
      </w:r>
      <w:r>
        <w:rPr>
          <w:color w:val="231F20"/>
          <w:w w:val="99"/>
        </w:rPr>
        <w:t> </w:t>
      </w:r>
      <w:r>
        <w:rPr>
          <w:color w:val="231F20"/>
        </w:rPr>
        <w:t>lished in Middle Ordovician time, with deposition of</w:t>
      </w:r>
      <w:r>
        <w:rPr>
          <w:color w:val="231F20"/>
          <w:spacing w:val="23"/>
        </w:rPr>
        <w:t> </w:t>
      </w:r>
      <w:r>
        <w:rPr>
          <w:color w:val="231F20"/>
        </w:rPr>
        <w:t>the</w:t>
      </w:r>
      <w:r>
        <w:rPr>
          <w:color w:val="231F20"/>
          <w:spacing w:val="3"/>
        </w:rPr>
        <w:t> </w:t>
      </w:r>
      <w:r>
        <w:rPr>
          <w:color w:val="231F20"/>
        </w:rPr>
        <w:t>north-</w:t>
      </w:r>
      <w:r>
        <w:rPr>
          <w:color w:val="231F20"/>
          <w:w w:val="99"/>
        </w:rPr>
        <w:t> </w:t>
      </w:r>
      <w:r>
        <w:rPr>
          <w:color w:val="231F20"/>
        </w:rPr>
        <w:t>derived</w:t>
      </w:r>
      <w:r>
        <w:rPr>
          <w:color w:val="231F20"/>
          <w:spacing w:val="22"/>
        </w:rPr>
        <w:t> </w:t>
      </w:r>
      <w:r>
        <w:rPr>
          <w:color w:val="231F20"/>
        </w:rPr>
        <w:t>shallow</w:t>
      </w:r>
      <w:r>
        <w:rPr>
          <w:color w:val="231F20"/>
          <w:spacing w:val="23"/>
        </w:rPr>
        <w:t> </w:t>
      </w:r>
      <w:r>
        <w:rPr>
          <w:color w:val="231F20"/>
        </w:rPr>
        <w:t>marine</w:t>
      </w:r>
      <w:r>
        <w:rPr>
          <w:color w:val="231F20"/>
          <w:spacing w:val="23"/>
        </w:rPr>
        <w:t> </w:t>
      </w:r>
      <w:r>
        <w:rPr>
          <w:color w:val="231F20"/>
        </w:rPr>
        <w:t>quartz</w:t>
      </w:r>
      <w:r>
        <w:rPr>
          <w:color w:val="231F20"/>
          <w:spacing w:val="23"/>
        </w:rPr>
        <w:t> </w:t>
      </w:r>
      <w:r>
        <w:rPr>
          <w:color w:val="231F20"/>
        </w:rPr>
        <w:t>arenite</w:t>
      </w:r>
      <w:r>
        <w:rPr>
          <w:color w:val="231F20"/>
          <w:spacing w:val="23"/>
        </w:rPr>
        <w:t> </w:t>
      </w:r>
      <w:r>
        <w:rPr>
          <w:color w:val="231F20"/>
        </w:rPr>
        <w:t>sheet</w:t>
      </w:r>
      <w:r>
        <w:rPr>
          <w:color w:val="231F20"/>
          <w:spacing w:val="23"/>
        </w:rPr>
        <w:t> </w:t>
      </w:r>
      <w:r>
        <w:rPr>
          <w:color w:val="231F20"/>
        </w:rPr>
        <w:t>of</w:t>
      </w:r>
      <w:r>
        <w:rPr>
          <w:color w:val="231F20"/>
          <w:spacing w:val="23"/>
        </w:rPr>
        <w:t> </w:t>
      </w:r>
      <w:r>
        <w:rPr>
          <w:color w:val="231F20"/>
        </w:rPr>
        <w:t>the</w:t>
      </w:r>
      <w:r>
        <w:rPr>
          <w:color w:val="231F20"/>
          <w:spacing w:val="23"/>
        </w:rPr>
        <w:t> </w:t>
      </w:r>
      <w:r>
        <w:rPr>
          <w:color w:val="231F20"/>
        </w:rPr>
        <w:t>Kinnikinic</w:t>
      </w:r>
      <w:r>
        <w:rPr>
          <w:color w:val="231F20"/>
          <w:w w:val="99"/>
        </w:rPr>
        <w:t> </w:t>
      </w:r>
      <w:r>
        <w:rPr>
          <w:color w:val="231F20"/>
        </w:rPr>
        <w:t>Quartzite (Figs. 27 and 44), whose equivalents (Swan</w:t>
      </w:r>
      <w:r>
        <w:rPr>
          <w:color w:val="231F20"/>
          <w:spacing w:val="15"/>
        </w:rPr>
        <w:t> </w:t>
      </w:r>
      <w:r>
        <w:rPr>
          <w:color w:val="231F20"/>
        </w:rPr>
        <w:t>Peak</w:t>
      </w:r>
      <w:r>
        <w:rPr>
          <w:color w:val="231F20"/>
          <w:spacing w:val="2"/>
        </w:rPr>
        <w:t> </w:t>
      </w:r>
      <w:r>
        <w:rPr>
          <w:color w:val="231F20"/>
        </w:rPr>
        <w:t>and</w:t>
      </w:r>
      <w:r>
        <w:rPr>
          <w:color w:val="231F20"/>
          <w:w w:val="99"/>
        </w:rPr>
        <w:t> </w:t>
      </w:r>
      <w:r>
        <w:rPr>
          <w:color w:val="231F20"/>
        </w:rPr>
        <w:t>Eureka quartzites) are present south to southern</w:t>
      </w:r>
      <w:r>
        <w:rPr>
          <w:color w:val="231F20"/>
          <w:spacing w:val="48"/>
        </w:rPr>
        <w:t> </w:t>
      </w:r>
      <w:r>
        <w:rPr>
          <w:color w:val="231F20"/>
        </w:rPr>
        <w:t>Nevada</w:t>
      </w:r>
      <w:r>
        <w:rPr>
          <w:color w:val="231F20"/>
          <w:spacing w:val="7"/>
        </w:rPr>
        <w:t> </w:t>
      </w:r>
      <w:r>
        <w:rPr>
          <w:color w:val="231F20"/>
        </w:rPr>
        <w:t>(Ross,</w:t>
      </w:r>
      <w:r>
        <w:rPr>
          <w:color w:val="231F20"/>
          <w:w w:val="99"/>
        </w:rPr>
        <w:t> </w:t>
      </w:r>
      <w:r>
        <w:rPr>
          <w:color w:val="231F20"/>
        </w:rPr>
        <w:t>1977;</w:t>
      </w:r>
      <w:r>
        <w:rPr>
          <w:color w:val="231F20"/>
          <w:spacing w:val="20"/>
        </w:rPr>
        <w:t> </w:t>
      </w:r>
      <w:r>
        <w:rPr>
          <w:color w:val="231F20"/>
        </w:rPr>
        <w:t>Oaks</w:t>
      </w:r>
      <w:r>
        <w:rPr>
          <w:color w:val="231F20"/>
          <w:spacing w:val="21"/>
        </w:rPr>
        <w:t> </w:t>
      </w:r>
      <w:r>
        <w:rPr>
          <w:color w:val="231F20"/>
        </w:rPr>
        <w:t>et</w:t>
      </w:r>
      <w:r>
        <w:rPr>
          <w:color w:val="231F20"/>
          <w:spacing w:val="21"/>
        </w:rPr>
        <w:t> </w:t>
      </w:r>
      <w:r>
        <w:rPr>
          <w:color w:val="231F20"/>
        </w:rPr>
        <w:t>al.,</w:t>
      </w:r>
      <w:r>
        <w:rPr>
          <w:color w:val="231F20"/>
          <w:spacing w:val="21"/>
        </w:rPr>
        <w:t> </w:t>
      </w:r>
      <w:r>
        <w:rPr>
          <w:color w:val="231F20"/>
        </w:rPr>
        <w:t>1977).</w:t>
      </w:r>
      <w:r>
        <w:rPr>
          <w:color w:val="231F20"/>
          <w:spacing w:val="21"/>
        </w:rPr>
        <w:t> </w:t>
      </w:r>
      <w:r>
        <w:rPr>
          <w:color w:val="231F20"/>
        </w:rPr>
        <w:t>The</w:t>
      </w:r>
      <w:r>
        <w:rPr>
          <w:color w:val="231F20"/>
          <w:spacing w:val="21"/>
        </w:rPr>
        <w:t> </w:t>
      </w:r>
      <w:r>
        <w:rPr>
          <w:color w:val="231F20"/>
        </w:rPr>
        <w:t>Kinnikinic</w:t>
      </w:r>
      <w:r>
        <w:rPr>
          <w:color w:val="231F20"/>
          <w:spacing w:val="21"/>
        </w:rPr>
        <w:t> </w:t>
      </w:r>
      <w:r>
        <w:rPr>
          <w:color w:val="231F20"/>
        </w:rPr>
        <w:t>Quartzite</w:t>
      </w:r>
      <w:r>
        <w:rPr>
          <w:color w:val="231F20"/>
          <w:spacing w:val="21"/>
        </w:rPr>
        <w:t> </w:t>
      </w:r>
      <w:r>
        <w:rPr>
          <w:color w:val="231F20"/>
        </w:rPr>
        <w:t>thins</w:t>
      </w:r>
      <w:r>
        <w:rPr>
          <w:color w:val="231F20"/>
          <w:spacing w:val="21"/>
        </w:rPr>
        <w:t> </w:t>
      </w:r>
      <w:r>
        <w:rPr>
          <w:color w:val="231F20"/>
        </w:rPr>
        <w:t>east-</w:t>
      </w:r>
      <w:r>
        <w:rPr>
          <w:color w:val="231F20"/>
          <w:w w:val="99"/>
        </w:rPr>
        <w:t> </w:t>
      </w:r>
      <w:r>
        <w:rPr>
          <w:color w:val="231F20"/>
        </w:rPr>
        <w:t>ward</w:t>
      </w:r>
      <w:r>
        <w:rPr>
          <w:color w:val="231F20"/>
          <w:spacing w:val="-17"/>
        </w:rPr>
        <w:t> </w:t>
      </w:r>
      <w:r>
        <w:rPr>
          <w:color w:val="231F20"/>
        </w:rPr>
        <w:t>to</w:t>
      </w:r>
      <w:r>
        <w:rPr>
          <w:color w:val="231F20"/>
          <w:spacing w:val="-17"/>
        </w:rPr>
        <w:t> </w:t>
      </w:r>
      <w:r>
        <w:rPr>
          <w:color w:val="231F20"/>
        </w:rPr>
        <w:t>a</w:t>
      </w:r>
      <w:r>
        <w:rPr>
          <w:color w:val="231F20"/>
          <w:spacing w:val="-17"/>
        </w:rPr>
        <w:t> </w:t>
      </w:r>
      <w:r>
        <w:rPr>
          <w:color w:val="231F20"/>
        </w:rPr>
        <w:t>feather</w:t>
      </w:r>
      <w:r>
        <w:rPr>
          <w:color w:val="231F20"/>
          <w:spacing w:val="-17"/>
        </w:rPr>
        <w:t> </w:t>
      </w:r>
      <w:r>
        <w:rPr>
          <w:color w:val="231F20"/>
        </w:rPr>
        <w:t>edge</w:t>
      </w:r>
      <w:r>
        <w:rPr>
          <w:color w:val="231F20"/>
          <w:spacing w:val="-17"/>
        </w:rPr>
        <w:t> </w:t>
      </w:r>
      <w:r>
        <w:rPr>
          <w:color w:val="231F20"/>
        </w:rPr>
        <w:t>west</w:t>
      </w:r>
      <w:r>
        <w:rPr>
          <w:color w:val="231F20"/>
          <w:spacing w:val="-17"/>
        </w:rPr>
        <w:t> </w:t>
      </w:r>
      <w:r>
        <w:rPr>
          <w:color w:val="231F20"/>
        </w:rPr>
        <w:t>of</w:t>
      </w:r>
      <w:r>
        <w:rPr>
          <w:color w:val="231F20"/>
          <w:spacing w:val="-17"/>
        </w:rPr>
        <w:t> </w:t>
      </w:r>
      <w:r>
        <w:rPr>
          <w:color w:val="231F20"/>
        </w:rPr>
        <w:t>the</w:t>
      </w:r>
      <w:r>
        <w:rPr>
          <w:color w:val="231F20"/>
          <w:spacing w:val="-17"/>
        </w:rPr>
        <w:t> </w:t>
      </w:r>
      <w:r>
        <w:rPr>
          <w:color w:val="231F20"/>
        </w:rPr>
        <w:t>Cabin</w:t>
      </w:r>
      <w:r>
        <w:rPr>
          <w:color w:val="231F20"/>
          <w:spacing w:val="-17"/>
        </w:rPr>
        <w:t> </w:t>
      </w:r>
      <w:r>
        <w:rPr>
          <w:color w:val="231F20"/>
        </w:rPr>
        <w:t>thrust;</w:t>
      </w:r>
      <w:r>
        <w:rPr>
          <w:color w:val="231F20"/>
          <w:spacing w:val="-17"/>
        </w:rPr>
        <w:t> </w:t>
      </w:r>
      <w:r>
        <w:rPr>
          <w:color w:val="231F20"/>
        </w:rPr>
        <w:t>it</w:t>
      </w:r>
      <w:r>
        <w:rPr>
          <w:color w:val="231F20"/>
          <w:spacing w:val="-17"/>
        </w:rPr>
        <w:t> </w:t>
      </w:r>
      <w:r>
        <w:rPr>
          <w:color w:val="231F20"/>
        </w:rPr>
        <w:t>is</w:t>
      </w:r>
      <w:r>
        <w:rPr>
          <w:color w:val="231F20"/>
          <w:spacing w:val="-17"/>
        </w:rPr>
        <w:t> </w:t>
      </w:r>
      <w:r>
        <w:rPr>
          <w:color w:val="231F20"/>
        </w:rPr>
        <w:t>missing</w:t>
      </w:r>
      <w:r>
        <w:rPr>
          <w:color w:val="231F20"/>
          <w:spacing w:val="-17"/>
        </w:rPr>
        <w:t> </w:t>
      </w:r>
      <w:r>
        <w:rPr>
          <w:color w:val="231F20"/>
        </w:rPr>
        <w:t>in</w:t>
      </w:r>
      <w:r>
        <w:rPr>
          <w:color w:val="231F20"/>
          <w:spacing w:val="-17"/>
        </w:rPr>
        <w:t> </w:t>
      </w:r>
      <w:r>
        <w:rPr>
          <w:color w:val="231F20"/>
        </w:rPr>
        <w:t>the</w:t>
      </w:r>
      <w:r>
        <w:rPr>
          <w:color w:val="231F20"/>
          <w:spacing w:val="-1"/>
        </w:rPr>
        <w:t> </w:t>
      </w:r>
      <w:r>
        <w:rPr>
          <w:color w:val="231F20"/>
        </w:rPr>
        <w:t>Cabin plate (Fig. 3) (James and Oaks, 1977; Skipp,</w:t>
      </w:r>
      <w:r>
        <w:rPr>
          <w:color w:val="231F20"/>
          <w:spacing w:val="-36"/>
        </w:rPr>
        <w:t> </w:t>
      </w:r>
      <w:r>
        <w:rPr>
          <w:color w:val="231F20"/>
        </w:rPr>
        <w:t>1988).</w:t>
      </w:r>
      <w:r>
        <w:rPr>
          <w:color w:val="231F20"/>
          <w:spacing w:val="-4"/>
        </w:rPr>
        <w:t> </w:t>
      </w:r>
      <w:r>
        <w:rPr>
          <w:color w:val="231F20"/>
        </w:rPr>
        <w:t>Oaks</w:t>
      </w:r>
      <w:r>
        <w:rPr>
          <w:color w:val="231F20"/>
          <w:w w:val="99"/>
        </w:rPr>
        <w:t> </w:t>
      </w:r>
      <w:r>
        <w:rPr>
          <w:color w:val="231F20"/>
        </w:rPr>
        <w:t>et</w:t>
      </w:r>
      <w:r>
        <w:rPr>
          <w:color w:val="231F20"/>
          <w:spacing w:val="-7"/>
        </w:rPr>
        <w:t> </w:t>
      </w:r>
      <w:r>
        <w:rPr>
          <w:color w:val="231F20"/>
        </w:rPr>
        <w:t>al.</w:t>
      </w:r>
      <w:r>
        <w:rPr>
          <w:color w:val="231F20"/>
          <w:spacing w:val="-7"/>
        </w:rPr>
        <w:t> </w:t>
      </w:r>
      <w:r>
        <w:rPr>
          <w:color w:val="231F20"/>
        </w:rPr>
        <w:t>(1977)</w:t>
      </w:r>
      <w:r>
        <w:rPr>
          <w:color w:val="231F20"/>
          <w:spacing w:val="-7"/>
        </w:rPr>
        <w:t> </w:t>
      </w:r>
      <w:r>
        <w:rPr>
          <w:color w:val="231F20"/>
        </w:rPr>
        <w:t>interpreted</w:t>
      </w:r>
      <w:r>
        <w:rPr>
          <w:color w:val="231F20"/>
          <w:spacing w:val="-7"/>
        </w:rPr>
        <w:t> </w:t>
      </w:r>
      <w:r>
        <w:rPr>
          <w:color w:val="231F20"/>
        </w:rPr>
        <w:t>Kinnikinic</w:t>
      </w:r>
      <w:r>
        <w:rPr>
          <w:color w:val="231F20"/>
          <w:spacing w:val="-7"/>
        </w:rPr>
        <w:t> </w:t>
      </w:r>
      <w:r>
        <w:rPr>
          <w:color w:val="231F20"/>
        </w:rPr>
        <w:t>deposition</w:t>
      </w:r>
      <w:r>
        <w:rPr>
          <w:color w:val="231F20"/>
          <w:spacing w:val="-7"/>
        </w:rPr>
        <w:t> </w:t>
      </w:r>
      <w:r>
        <w:rPr>
          <w:color w:val="231F20"/>
        </w:rPr>
        <w:t>to</w:t>
      </w:r>
      <w:r>
        <w:rPr>
          <w:color w:val="231F20"/>
          <w:spacing w:val="-7"/>
        </w:rPr>
        <w:t> </w:t>
      </w:r>
      <w:r>
        <w:rPr>
          <w:color w:val="231F20"/>
        </w:rPr>
        <w:t>have</w:t>
      </w:r>
      <w:r>
        <w:rPr>
          <w:color w:val="231F20"/>
          <w:spacing w:val="-7"/>
        </w:rPr>
        <w:t> </w:t>
      </w:r>
      <w:r>
        <w:rPr>
          <w:color w:val="231F20"/>
        </w:rPr>
        <w:t>been</w:t>
      </w:r>
      <w:r>
        <w:rPr>
          <w:color w:val="231F20"/>
          <w:spacing w:val="-7"/>
        </w:rPr>
        <w:t> </w:t>
      </w:r>
      <w:r>
        <w:rPr>
          <w:color w:val="231F20"/>
        </w:rPr>
        <w:t>con- trolled</w:t>
      </w:r>
      <w:r>
        <w:rPr>
          <w:color w:val="231F20"/>
          <w:spacing w:val="18"/>
        </w:rPr>
        <w:t> </w:t>
      </w:r>
      <w:r>
        <w:rPr>
          <w:color w:val="231F20"/>
        </w:rPr>
        <w:t>by</w:t>
      </w:r>
      <w:r>
        <w:rPr>
          <w:color w:val="231F20"/>
          <w:spacing w:val="18"/>
        </w:rPr>
        <w:t> </w:t>
      </w:r>
      <w:r>
        <w:rPr>
          <w:color w:val="231F20"/>
        </w:rPr>
        <w:t>the</w:t>
      </w:r>
      <w:r>
        <w:rPr>
          <w:color w:val="231F20"/>
          <w:spacing w:val="18"/>
        </w:rPr>
        <w:t> </w:t>
      </w:r>
      <w:r>
        <w:rPr>
          <w:color w:val="231F20"/>
        </w:rPr>
        <w:t>exposed,</w:t>
      </w:r>
      <w:r>
        <w:rPr>
          <w:color w:val="231F20"/>
          <w:spacing w:val="18"/>
        </w:rPr>
        <w:t> </w:t>
      </w:r>
      <w:r>
        <w:rPr>
          <w:color w:val="231F20"/>
        </w:rPr>
        <w:t>northwest-trending,</w:t>
      </w:r>
      <w:r>
        <w:rPr>
          <w:color w:val="231F20"/>
          <w:spacing w:val="18"/>
        </w:rPr>
        <w:t> </w:t>
      </w:r>
      <w:r>
        <w:rPr>
          <w:color w:val="231F20"/>
        </w:rPr>
        <w:t>Lemhi</w:t>
      </w:r>
      <w:r>
        <w:rPr>
          <w:color w:val="231F20"/>
          <w:spacing w:val="18"/>
        </w:rPr>
        <w:t> </w:t>
      </w:r>
      <w:r>
        <w:rPr>
          <w:color w:val="231F20"/>
        </w:rPr>
        <w:t>Arch</w:t>
      </w:r>
      <w:r>
        <w:rPr>
          <w:color w:val="231F20"/>
          <w:spacing w:val="18"/>
        </w:rPr>
        <w:t> </w:t>
      </w:r>
      <w:r>
        <w:rPr>
          <w:color w:val="231F20"/>
        </w:rPr>
        <w:t>along the Idaho/Montana border, and a mainly</w:t>
      </w:r>
      <w:r>
        <w:rPr>
          <w:color w:val="231F20"/>
          <w:spacing w:val="32"/>
        </w:rPr>
        <w:t> </w:t>
      </w:r>
      <w:r>
        <w:rPr>
          <w:color w:val="231F20"/>
        </w:rPr>
        <w:t>submerged,</w:t>
      </w:r>
      <w:r>
        <w:rPr>
          <w:color w:val="231F20"/>
          <w:spacing w:val="6"/>
        </w:rPr>
        <w:t> </w:t>
      </w:r>
      <w:r>
        <w:rPr>
          <w:color w:val="231F20"/>
        </w:rPr>
        <w:t>northeast- trending,</w:t>
      </w:r>
      <w:r>
        <w:rPr>
          <w:color w:val="231F20"/>
          <w:spacing w:val="-12"/>
        </w:rPr>
        <w:t> </w:t>
      </w:r>
      <w:r>
        <w:rPr>
          <w:color w:val="231F20"/>
        </w:rPr>
        <w:t>Arco</w:t>
      </w:r>
      <w:r>
        <w:rPr>
          <w:color w:val="231F20"/>
          <w:spacing w:val="-12"/>
        </w:rPr>
        <w:t> </w:t>
      </w:r>
      <w:r>
        <w:rPr>
          <w:color w:val="231F20"/>
        </w:rPr>
        <w:t>Arch</w:t>
      </w:r>
      <w:r>
        <w:rPr>
          <w:color w:val="231F20"/>
          <w:spacing w:val="-12"/>
        </w:rPr>
        <w:t> </w:t>
      </w:r>
      <w:r>
        <w:rPr>
          <w:color w:val="231F20"/>
        </w:rPr>
        <w:t>along</w:t>
      </w:r>
      <w:r>
        <w:rPr>
          <w:color w:val="231F20"/>
          <w:spacing w:val="-12"/>
        </w:rPr>
        <w:t> </w:t>
      </w:r>
      <w:r>
        <w:rPr>
          <w:color w:val="231F20"/>
        </w:rPr>
        <w:t>the</w:t>
      </w:r>
      <w:r>
        <w:rPr>
          <w:color w:val="231F20"/>
          <w:spacing w:val="-12"/>
        </w:rPr>
        <w:t> </w:t>
      </w:r>
      <w:r>
        <w:rPr>
          <w:color w:val="231F20"/>
        </w:rPr>
        <w:t>present</w:t>
      </w:r>
      <w:r>
        <w:rPr>
          <w:color w:val="231F20"/>
          <w:spacing w:val="-12"/>
        </w:rPr>
        <w:t> </w:t>
      </w:r>
      <w:r>
        <w:rPr>
          <w:color w:val="231F20"/>
        </w:rPr>
        <w:t>eastern</w:t>
      </w:r>
      <w:r>
        <w:rPr>
          <w:color w:val="231F20"/>
          <w:spacing w:val="-12"/>
        </w:rPr>
        <w:t> </w:t>
      </w:r>
      <w:r>
        <w:rPr>
          <w:color w:val="231F20"/>
        </w:rPr>
        <w:t>Snake</w:t>
      </w:r>
      <w:r>
        <w:rPr>
          <w:color w:val="231F20"/>
          <w:spacing w:val="-12"/>
        </w:rPr>
        <w:t> </w:t>
      </w:r>
      <w:r>
        <w:rPr>
          <w:color w:val="231F20"/>
        </w:rPr>
        <w:t>River</w:t>
      </w:r>
      <w:r>
        <w:rPr>
          <w:color w:val="231F20"/>
          <w:spacing w:val="-12"/>
        </w:rPr>
        <w:t> </w:t>
      </w:r>
      <w:r>
        <w:rPr>
          <w:color w:val="231F20"/>
        </w:rPr>
        <w:t>Plain. Shortly</w:t>
      </w:r>
      <w:r>
        <w:rPr>
          <w:color w:val="231F20"/>
          <w:spacing w:val="-12"/>
        </w:rPr>
        <w:t> </w:t>
      </w:r>
      <w:r>
        <w:rPr>
          <w:color w:val="231F20"/>
        </w:rPr>
        <w:t>after</w:t>
      </w:r>
      <w:r>
        <w:rPr>
          <w:color w:val="231F20"/>
          <w:spacing w:val="-12"/>
        </w:rPr>
        <w:t> </w:t>
      </w:r>
      <w:r>
        <w:rPr>
          <w:color w:val="231F20"/>
        </w:rPr>
        <w:t>Middle</w:t>
      </w:r>
      <w:r>
        <w:rPr>
          <w:color w:val="231F20"/>
          <w:spacing w:val="-12"/>
        </w:rPr>
        <w:t> </w:t>
      </w:r>
      <w:r>
        <w:rPr>
          <w:color w:val="231F20"/>
        </w:rPr>
        <w:t>Ordovician</w:t>
      </w:r>
      <w:r>
        <w:rPr>
          <w:color w:val="231F20"/>
          <w:spacing w:val="-12"/>
        </w:rPr>
        <w:t> </w:t>
      </w:r>
      <w:r>
        <w:rPr>
          <w:color w:val="231F20"/>
        </w:rPr>
        <w:t>deposition</w:t>
      </w:r>
      <w:r>
        <w:rPr>
          <w:color w:val="231F20"/>
          <w:spacing w:val="-12"/>
        </w:rPr>
        <w:t> </w:t>
      </w:r>
      <w:r>
        <w:rPr>
          <w:color w:val="231F20"/>
        </w:rPr>
        <w:t>of</w:t>
      </w:r>
      <w:r>
        <w:rPr>
          <w:color w:val="231F20"/>
          <w:spacing w:val="-12"/>
        </w:rPr>
        <w:t> </w:t>
      </w:r>
      <w:r>
        <w:rPr>
          <w:color w:val="231F20"/>
        </w:rPr>
        <w:t>the</w:t>
      </w:r>
      <w:r>
        <w:rPr>
          <w:color w:val="231F20"/>
          <w:spacing w:val="-12"/>
        </w:rPr>
        <w:t> </w:t>
      </w:r>
      <w:r>
        <w:rPr>
          <w:color w:val="231F20"/>
        </w:rPr>
        <w:t>Kinnikinic Quartzite,</w:t>
      </w:r>
      <w:r>
        <w:rPr>
          <w:color w:val="231F20"/>
          <w:spacing w:val="-7"/>
        </w:rPr>
        <w:t> </w:t>
      </w:r>
      <w:r>
        <w:rPr>
          <w:color w:val="231F20"/>
        </w:rPr>
        <w:t>granite</w:t>
      </w:r>
      <w:r>
        <w:rPr>
          <w:color w:val="231F20"/>
          <w:spacing w:val="-7"/>
        </w:rPr>
        <w:t> </w:t>
      </w:r>
      <w:r>
        <w:rPr>
          <w:color w:val="231F20"/>
        </w:rPr>
        <w:t>and</w:t>
      </w:r>
      <w:r>
        <w:rPr>
          <w:color w:val="231F20"/>
          <w:spacing w:val="-7"/>
        </w:rPr>
        <w:t> </w:t>
      </w:r>
      <w:r>
        <w:rPr>
          <w:color w:val="231F20"/>
        </w:rPr>
        <w:t>syenite</w:t>
      </w:r>
      <w:r>
        <w:rPr>
          <w:color w:val="231F20"/>
          <w:spacing w:val="-7"/>
        </w:rPr>
        <w:t> </w:t>
      </w:r>
      <w:r>
        <w:rPr>
          <w:color w:val="231F20"/>
        </w:rPr>
        <w:t>of</w:t>
      </w:r>
      <w:r>
        <w:rPr>
          <w:color w:val="231F20"/>
          <w:spacing w:val="-7"/>
        </w:rPr>
        <w:t> </w:t>
      </w:r>
      <w:r>
        <w:rPr>
          <w:color w:val="231F20"/>
        </w:rPr>
        <w:t>the</w:t>
      </w:r>
      <w:r>
        <w:rPr>
          <w:color w:val="231F20"/>
          <w:spacing w:val="-7"/>
        </w:rPr>
        <w:t> </w:t>
      </w:r>
      <w:r>
        <w:rPr>
          <w:color w:val="231F20"/>
        </w:rPr>
        <w:t>Beaverhead</w:t>
      </w:r>
      <w:r>
        <w:rPr>
          <w:color w:val="231F20"/>
          <w:spacing w:val="-7"/>
        </w:rPr>
        <w:t> </w:t>
      </w:r>
      <w:r>
        <w:rPr>
          <w:color w:val="231F20"/>
        </w:rPr>
        <w:t>Mountains</w:t>
      </w:r>
      <w:r>
        <w:rPr>
          <w:color w:val="231F20"/>
          <w:spacing w:val="-7"/>
        </w:rPr>
        <w:t> </w:t>
      </w:r>
      <w:r>
        <w:rPr>
          <w:color w:val="231F20"/>
        </w:rPr>
        <w:t>plu- ton invaded the western Beaverhead Mountains (~483</w:t>
      </w:r>
      <w:r>
        <w:rPr>
          <w:color w:val="231F20"/>
          <w:spacing w:val="34"/>
        </w:rPr>
        <w:t> </w:t>
      </w:r>
      <w:r>
        <w:rPr>
          <w:color w:val="231F20"/>
        </w:rPr>
        <w:t>Ma,</w:t>
      </w:r>
      <w:r>
        <w:rPr>
          <w:color w:val="231F20"/>
          <w:spacing w:val="5"/>
        </w:rPr>
        <w:t> </w:t>
      </w:r>
      <w:r>
        <w:rPr>
          <w:color w:val="231F20"/>
        </w:rPr>
        <w:t>Rb- Sr)</w:t>
      </w:r>
      <w:r>
        <w:rPr>
          <w:color w:val="231F20"/>
          <w:spacing w:val="22"/>
        </w:rPr>
        <w:t> </w:t>
      </w:r>
      <w:r>
        <w:rPr>
          <w:color w:val="231F20"/>
        </w:rPr>
        <w:t>(Scholten,</w:t>
      </w:r>
      <w:r>
        <w:rPr>
          <w:color w:val="231F20"/>
          <w:spacing w:val="22"/>
        </w:rPr>
        <w:t> </w:t>
      </w:r>
      <w:r>
        <w:rPr>
          <w:color w:val="231F20"/>
        </w:rPr>
        <w:t>1957;</w:t>
      </w:r>
      <w:r>
        <w:rPr>
          <w:color w:val="231F20"/>
          <w:spacing w:val="21"/>
        </w:rPr>
        <w:t> </w:t>
      </w:r>
      <w:r>
        <w:rPr>
          <w:color w:val="231F20"/>
        </w:rPr>
        <w:t>Scholten</w:t>
      </w:r>
      <w:r>
        <w:rPr>
          <w:color w:val="231F20"/>
          <w:spacing w:val="22"/>
        </w:rPr>
        <w:t> </w:t>
      </w:r>
      <w:r>
        <w:rPr>
          <w:color w:val="231F20"/>
        </w:rPr>
        <w:t>and</w:t>
      </w:r>
      <w:r>
        <w:rPr>
          <w:color w:val="231F20"/>
          <w:spacing w:val="22"/>
        </w:rPr>
        <w:t> </w:t>
      </w:r>
      <w:r>
        <w:rPr>
          <w:color w:val="231F20"/>
        </w:rPr>
        <w:t>Ramspott,</w:t>
      </w:r>
      <w:r>
        <w:rPr>
          <w:color w:val="231F20"/>
          <w:spacing w:val="22"/>
        </w:rPr>
        <w:t> </w:t>
      </w:r>
      <w:r>
        <w:rPr>
          <w:color w:val="231F20"/>
        </w:rPr>
        <w:t>1968;</w:t>
      </w:r>
      <w:r>
        <w:rPr>
          <w:color w:val="231F20"/>
          <w:spacing w:val="22"/>
        </w:rPr>
        <w:t> </w:t>
      </w:r>
      <w:r>
        <w:rPr>
          <w:color w:val="231F20"/>
        </w:rPr>
        <w:t>Lucchitta, 1966;</w:t>
      </w:r>
      <w:r>
        <w:rPr>
          <w:color w:val="231F20"/>
          <w:spacing w:val="21"/>
        </w:rPr>
        <w:t> </w:t>
      </w:r>
      <w:r>
        <w:rPr>
          <w:color w:val="231F20"/>
        </w:rPr>
        <w:t>Evans</w:t>
      </w:r>
      <w:r>
        <w:rPr>
          <w:color w:val="231F20"/>
          <w:spacing w:val="21"/>
        </w:rPr>
        <w:t> </w:t>
      </w:r>
      <w:r>
        <w:rPr>
          <w:color w:val="231F20"/>
        </w:rPr>
        <w:t>and</w:t>
      </w:r>
      <w:r>
        <w:rPr>
          <w:color w:val="231F20"/>
          <w:spacing w:val="20"/>
        </w:rPr>
        <w:t> </w:t>
      </w:r>
      <w:r>
        <w:rPr>
          <w:color w:val="231F20"/>
        </w:rPr>
        <w:t>Zartman,</w:t>
      </w:r>
      <w:r>
        <w:rPr>
          <w:color w:val="231F20"/>
          <w:spacing w:val="21"/>
        </w:rPr>
        <w:t> </w:t>
      </w:r>
      <w:r>
        <w:rPr>
          <w:color w:val="231F20"/>
        </w:rPr>
        <w:t>1988).</w:t>
      </w:r>
      <w:r>
        <w:rPr>
          <w:color w:val="231F20"/>
          <w:spacing w:val="19"/>
        </w:rPr>
        <w:t> </w:t>
      </w:r>
      <w:r>
        <w:rPr>
          <w:color w:val="231F20"/>
          <w:spacing w:val="-5"/>
        </w:rPr>
        <w:t>Two</w:t>
      </w:r>
      <w:r>
        <w:rPr>
          <w:color w:val="231F20"/>
          <w:spacing w:val="21"/>
        </w:rPr>
        <w:t> </w:t>
      </w:r>
      <w:r>
        <w:rPr>
          <w:color w:val="231F20"/>
        </w:rPr>
        <w:t>small</w:t>
      </w:r>
      <w:r>
        <w:rPr>
          <w:color w:val="231F20"/>
          <w:spacing w:val="21"/>
        </w:rPr>
        <w:t> </w:t>
      </w:r>
      <w:r>
        <w:rPr>
          <w:color w:val="231F20"/>
        </w:rPr>
        <w:t>intrusions</w:t>
      </w:r>
      <w:r>
        <w:rPr>
          <w:color w:val="231F20"/>
          <w:spacing w:val="21"/>
        </w:rPr>
        <w:t> </w:t>
      </w:r>
      <w:r>
        <w:rPr>
          <w:color w:val="231F20"/>
        </w:rPr>
        <w:t>in</w:t>
      </w:r>
      <w:r>
        <w:rPr>
          <w:color w:val="231F20"/>
          <w:spacing w:val="21"/>
        </w:rPr>
        <w:t> </w:t>
      </w:r>
      <w:r>
        <w:rPr>
          <w:color w:val="231F20"/>
        </w:rPr>
        <w:t>the Salmon</w:t>
      </w:r>
      <w:r>
        <w:rPr>
          <w:color w:val="231F20"/>
          <w:spacing w:val="16"/>
        </w:rPr>
        <w:t> </w:t>
      </w:r>
      <w:r>
        <w:rPr>
          <w:color w:val="231F20"/>
        </w:rPr>
        <w:t>River</w:t>
      </w:r>
      <w:r>
        <w:rPr>
          <w:color w:val="231F20"/>
          <w:spacing w:val="17"/>
        </w:rPr>
        <w:t> </w:t>
      </w:r>
      <w:r>
        <w:rPr>
          <w:color w:val="231F20"/>
        </w:rPr>
        <w:t>Mountains,</w:t>
      </w:r>
      <w:r>
        <w:rPr>
          <w:color w:val="231F20"/>
          <w:spacing w:val="17"/>
        </w:rPr>
        <w:t> </w:t>
      </w:r>
      <w:r>
        <w:rPr>
          <w:color w:val="231F20"/>
        </w:rPr>
        <w:t>west</w:t>
      </w:r>
      <w:r>
        <w:rPr>
          <w:color w:val="231F20"/>
          <w:spacing w:val="17"/>
        </w:rPr>
        <w:t> </w:t>
      </w:r>
      <w:r>
        <w:rPr>
          <w:color w:val="231F20"/>
        </w:rPr>
        <w:t>of</w:t>
      </w:r>
      <w:r>
        <w:rPr>
          <w:color w:val="231F20"/>
          <w:spacing w:val="17"/>
        </w:rPr>
        <w:t> </w:t>
      </w:r>
      <w:r>
        <w:rPr>
          <w:color w:val="231F20"/>
        </w:rPr>
        <w:t>Salmon,</w:t>
      </w:r>
      <w:r>
        <w:rPr>
          <w:color w:val="231F20"/>
          <w:spacing w:val="17"/>
        </w:rPr>
        <w:t> </w:t>
      </w:r>
      <w:r>
        <w:rPr>
          <w:color w:val="231F20"/>
        </w:rPr>
        <w:t>also</w:t>
      </w:r>
      <w:r>
        <w:rPr>
          <w:color w:val="231F20"/>
          <w:spacing w:val="17"/>
        </w:rPr>
        <w:t> </w:t>
      </w:r>
      <w:r>
        <w:rPr>
          <w:color w:val="231F20"/>
        </w:rPr>
        <w:t>date</w:t>
      </w:r>
      <w:r>
        <w:rPr>
          <w:color w:val="231F20"/>
          <w:spacing w:val="17"/>
        </w:rPr>
        <w:t> </w:t>
      </w:r>
      <w:r>
        <w:rPr>
          <w:color w:val="231F20"/>
        </w:rPr>
        <w:t>from</w:t>
      </w:r>
      <w:r>
        <w:rPr>
          <w:color w:val="231F20"/>
          <w:spacing w:val="17"/>
        </w:rPr>
        <w:t> </w:t>
      </w:r>
      <w:r>
        <w:rPr>
          <w:color w:val="231F20"/>
        </w:rPr>
        <w:t>this</w:t>
      </w:r>
      <w:r>
        <w:rPr>
          <w:color w:val="231F20"/>
          <w:w w:val="99"/>
        </w:rPr>
        <w:t> </w:t>
      </w:r>
      <w:r>
        <w:rPr>
          <w:color w:val="231F20"/>
        </w:rPr>
        <w:t>time</w:t>
      </w:r>
      <w:r>
        <w:rPr>
          <w:color w:val="231F20"/>
          <w:spacing w:val="21"/>
        </w:rPr>
        <w:t> </w:t>
      </w:r>
      <w:r>
        <w:rPr>
          <w:color w:val="231F20"/>
        </w:rPr>
        <w:t>(Evans</w:t>
      </w:r>
      <w:r>
        <w:rPr>
          <w:color w:val="231F20"/>
          <w:spacing w:val="21"/>
        </w:rPr>
        <w:t> </w:t>
      </w:r>
      <w:r>
        <w:rPr>
          <w:color w:val="231F20"/>
        </w:rPr>
        <w:t>and</w:t>
      </w:r>
      <w:r>
        <w:rPr>
          <w:color w:val="231F20"/>
          <w:spacing w:val="21"/>
        </w:rPr>
        <w:t> </w:t>
      </w:r>
      <w:r>
        <w:rPr>
          <w:color w:val="231F20"/>
        </w:rPr>
        <w:t>Zartman,</w:t>
      </w:r>
      <w:r>
        <w:rPr>
          <w:color w:val="231F20"/>
          <w:spacing w:val="21"/>
        </w:rPr>
        <w:t> </w:t>
      </w:r>
      <w:r>
        <w:rPr>
          <w:color w:val="231F20"/>
        </w:rPr>
        <w:t>1988).</w:t>
      </w:r>
      <w:r>
        <w:rPr>
          <w:color w:val="231F20"/>
          <w:spacing w:val="18"/>
        </w:rPr>
        <w:t> </w:t>
      </w:r>
      <w:r>
        <w:rPr>
          <w:color w:val="231F20"/>
        </w:rPr>
        <w:t>The</w:t>
      </w:r>
      <w:r>
        <w:rPr>
          <w:color w:val="231F20"/>
          <w:spacing w:val="21"/>
        </w:rPr>
        <w:t> </w:t>
      </w:r>
      <w:r>
        <w:rPr>
          <w:color w:val="231F20"/>
        </w:rPr>
        <w:t>relationship,</w:t>
      </w:r>
      <w:r>
        <w:rPr>
          <w:color w:val="231F20"/>
          <w:spacing w:val="21"/>
        </w:rPr>
        <w:t> </w:t>
      </w:r>
      <w:r>
        <w:rPr>
          <w:color w:val="231F20"/>
        </w:rPr>
        <w:t>if</w:t>
      </w:r>
      <w:r>
        <w:rPr>
          <w:color w:val="231F20"/>
          <w:spacing w:val="21"/>
        </w:rPr>
        <w:t> </w:t>
      </w:r>
      <w:r>
        <w:rPr>
          <w:color w:val="231F20"/>
          <w:spacing w:val="-3"/>
        </w:rPr>
        <w:t>any,</w:t>
      </w:r>
      <w:r>
        <w:rPr>
          <w:color w:val="231F20"/>
          <w:spacing w:val="21"/>
        </w:rPr>
        <w:t> </w:t>
      </w:r>
      <w:r>
        <w:rPr>
          <w:color w:val="231F20"/>
        </w:rPr>
        <w:t>be- </w:t>
      </w:r>
      <w:r>
        <w:rPr>
          <w:color w:val="231F20"/>
          <w:spacing w:val="4"/>
        </w:rPr>
        <w:t>tween these early </w:t>
      </w:r>
      <w:r>
        <w:rPr>
          <w:color w:val="231F20"/>
          <w:spacing w:val="5"/>
        </w:rPr>
        <w:t>Paleozoic plutons </w:t>
      </w:r>
      <w:r>
        <w:rPr>
          <w:color w:val="231F20"/>
          <w:spacing w:val="4"/>
        </w:rPr>
        <w:t>and the</w:t>
      </w:r>
      <w:r>
        <w:rPr>
          <w:color w:val="231F20"/>
          <w:spacing w:val="32"/>
        </w:rPr>
        <w:t> </w:t>
      </w:r>
      <w:r>
        <w:rPr>
          <w:color w:val="231F20"/>
          <w:spacing w:val="5"/>
        </w:rPr>
        <w:t>unstable</w:t>
      </w:r>
      <w:r>
        <w:rPr>
          <w:color w:val="231F20"/>
          <w:spacing w:val="40"/>
        </w:rPr>
        <w:t> </w:t>
      </w:r>
      <w:r>
        <w:rPr>
          <w:color w:val="231F20"/>
          <w:spacing w:val="6"/>
        </w:rPr>
        <w:t>and </w:t>
      </w:r>
      <w:r>
        <w:rPr>
          <w:color w:val="231F20"/>
          <w:spacing w:val="-3"/>
        </w:rPr>
        <w:t>unconformity-riddled</w:t>
      </w:r>
      <w:r>
        <w:rPr>
          <w:color w:val="231F20"/>
          <w:spacing w:val="-15"/>
        </w:rPr>
        <w:t> </w:t>
      </w:r>
      <w:r>
        <w:rPr>
          <w:color w:val="231F20"/>
          <w:spacing w:val="-3"/>
        </w:rPr>
        <w:t>early</w:t>
      </w:r>
      <w:r>
        <w:rPr>
          <w:color w:val="231F20"/>
          <w:spacing w:val="-15"/>
        </w:rPr>
        <w:t> </w:t>
      </w:r>
      <w:r>
        <w:rPr>
          <w:color w:val="231F20"/>
          <w:spacing w:val="-3"/>
        </w:rPr>
        <w:t>Paleozoic</w:t>
      </w:r>
      <w:r>
        <w:rPr>
          <w:color w:val="231F20"/>
          <w:spacing w:val="-15"/>
        </w:rPr>
        <w:t> </w:t>
      </w:r>
      <w:r>
        <w:rPr>
          <w:color w:val="231F20"/>
          <w:spacing w:val="-3"/>
        </w:rPr>
        <w:t>section</w:t>
      </w:r>
      <w:r>
        <w:rPr>
          <w:color w:val="231F20"/>
          <w:spacing w:val="-15"/>
        </w:rPr>
        <w:t> </w:t>
      </w:r>
      <w:r>
        <w:rPr>
          <w:color w:val="231F20"/>
        </w:rPr>
        <w:t>of</w:t>
      </w:r>
      <w:r>
        <w:rPr>
          <w:color w:val="231F20"/>
          <w:spacing w:val="-15"/>
        </w:rPr>
        <w:t> </w:t>
      </w:r>
      <w:r>
        <w:rPr>
          <w:color w:val="231F20"/>
          <w:spacing w:val="-3"/>
        </w:rPr>
        <w:t>east-central</w:t>
      </w:r>
      <w:r>
        <w:rPr>
          <w:color w:val="231F20"/>
          <w:spacing w:val="-15"/>
        </w:rPr>
        <w:t> </w:t>
      </w:r>
      <w:r>
        <w:rPr>
          <w:color w:val="231F20"/>
          <w:spacing w:val="-3"/>
        </w:rPr>
        <w:t>Idaho </w:t>
      </w:r>
      <w:r>
        <w:rPr>
          <w:color w:val="231F20"/>
        </w:rPr>
        <w:t>is</w:t>
      </w:r>
      <w:r>
        <w:rPr>
          <w:color w:val="231F20"/>
          <w:spacing w:val="-10"/>
        </w:rPr>
        <w:t> </w:t>
      </w:r>
      <w:r>
        <w:rPr>
          <w:color w:val="231F20"/>
        </w:rPr>
        <w:t>uncertain.</w:t>
      </w:r>
      <w:r>
        <w:rPr>
          <w:color w:val="231F20"/>
          <w:spacing w:val="-10"/>
        </w:rPr>
        <w:t> </w:t>
      </w:r>
      <w:r>
        <w:rPr>
          <w:color w:val="231F20"/>
        </w:rPr>
        <w:t>In</w:t>
      </w:r>
      <w:r>
        <w:rPr>
          <w:color w:val="231F20"/>
          <w:spacing w:val="-10"/>
        </w:rPr>
        <w:t> </w:t>
      </w:r>
      <w:r>
        <w:rPr>
          <w:color w:val="231F20"/>
        </w:rPr>
        <w:t>the</w:t>
      </w:r>
      <w:r>
        <w:rPr>
          <w:color w:val="231F20"/>
          <w:spacing w:val="-11"/>
        </w:rPr>
        <w:t> </w:t>
      </w:r>
      <w:r>
        <w:rPr>
          <w:color w:val="231F20"/>
        </w:rPr>
        <w:t>Lost</w:t>
      </w:r>
      <w:r>
        <w:rPr>
          <w:color w:val="231F20"/>
          <w:spacing w:val="-10"/>
        </w:rPr>
        <w:t> </w:t>
      </w:r>
      <w:r>
        <w:rPr>
          <w:color w:val="231F20"/>
        </w:rPr>
        <w:t>River</w:t>
      </w:r>
      <w:r>
        <w:rPr>
          <w:color w:val="231F20"/>
          <w:spacing w:val="-10"/>
        </w:rPr>
        <w:t> </w:t>
      </w:r>
      <w:r>
        <w:rPr>
          <w:color w:val="231F20"/>
        </w:rPr>
        <w:t>Range</w:t>
      </w:r>
      <w:r>
        <w:rPr>
          <w:color w:val="231F20"/>
          <w:spacing w:val="-10"/>
        </w:rPr>
        <w:t> </w:t>
      </w:r>
      <w:r>
        <w:rPr>
          <w:color w:val="231F20"/>
        </w:rPr>
        <w:t>and</w:t>
      </w:r>
      <w:r>
        <w:rPr>
          <w:color w:val="231F20"/>
          <w:spacing w:val="-10"/>
        </w:rPr>
        <w:t> </w:t>
      </w:r>
      <w:r>
        <w:rPr>
          <w:color w:val="231F20"/>
        </w:rPr>
        <w:t>in</w:t>
      </w:r>
      <w:r>
        <w:rPr>
          <w:color w:val="231F20"/>
          <w:spacing w:val="-10"/>
        </w:rPr>
        <w:t> </w:t>
      </w:r>
      <w:r>
        <w:rPr>
          <w:color w:val="231F20"/>
        </w:rPr>
        <w:t>most</w:t>
      </w:r>
      <w:r>
        <w:rPr>
          <w:color w:val="231F20"/>
          <w:spacing w:val="-10"/>
        </w:rPr>
        <w:t> </w:t>
      </w:r>
      <w:r>
        <w:rPr>
          <w:color w:val="231F20"/>
        </w:rPr>
        <w:t>of</w:t>
      </w:r>
      <w:r>
        <w:rPr>
          <w:color w:val="231F20"/>
          <w:spacing w:val="-10"/>
        </w:rPr>
        <w:t> </w:t>
      </w:r>
      <w:r>
        <w:rPr>
          <w:color w:val="231F20"/>
        </w:rPr>
        <w:t>southeastern Idaho,</w:t>
      </w:r>
      <w:r>
        <w:rPr>
          <w:color w:val="231F20"/>
          <w:spacing w:val="-7"/>
        </w:rPr>
        <w:t> </w:t>
      </w:r>
      <w:r>
        <w:rPr>
          <w:color w:val="231F20"/>
        </w:rPr>
        <w:t>distant</w:t>
      </w:r>
      <w:r>
        <w:rPr>
          <w:color w:val="231F20"/>
          <w:spacing w:val="-7"/>
        </w:rPr>
        <w:t> </w:t>
      </w:r>
      <w:r>
        <w:rPr>
          <w:color w:val="231F20"/>
        </w:rPr>
        <w:t>from</w:t>
      </w:r>
      <w:r>
        <w:rPr>
          <w:color w:val="231F20"/>
          <w:spacing w:val="-7"/>
        </w:rPr>
        <w:t> </w:t>
      </w:r>
      <w:r>
        <w:rPr>
          <w:color w:val="231F20"/>
        </w:rPr>
        <w:t>the</w:t>
      </w:r>
      <w:r>
        <w:rPr>
          <w:color w:val="231F20"/>
          <w:spacing w:val="-7"/>
        </w:rPr>
        <w:t> </w:t>
      </w:r>
      <w:r>
        <w:rPr>
          <w:color w:val="231F20"/>
        </w:rPr>
        <w:t>early</w:t>
      </w:r>
      <w:r>
        <w:rPr>
          <w:color w:val="231F20"/>
          <w:spacing w:val="-7"/>
        </w:rPr>
        <w:t> </w:t>
      </w:r>
      <w:r>
        <w:rPr>
          <w:color w:val="231F20"/>
        </w:rPr>
        <w:t>Paleozoic</w:t>
      </w:r>
      <w:r>
        <w:rPr>
          <w:color w:val="231F20"/>
          <w:spacing w:val="-7"/>
        </w:rPr>
        <w:t> </w:t>
      </w:r>
      <w:r>
        <w:rPr>
          <w:color w:val="231F20"/>
        </w:rPr>
        <w:t>intrusions,</w:t>
      </w:r>
      <w:r>
        <w:rPr>
          <w:color w:val="231F20"/>
          <w:spacing w:val="-7"/>
        </w:rPr>
        <w:t> </w:t>
      </w:r>
      <w:r>
        <w:rPr>
          <w:color w:val="231F20"/>
        </w:rPr>
        <w:t>Ordovician</w:t>
      </w:r>
      <w:r>
        <w:rPr>
          <w:color w:val="231F20"/>
          <w:spacing w:val="-7"/>
        </w:rPr>
        <w:t> </w:t>
      </w:r>
      <w:r>
        <w:rPr>
          <w:color w:val="231F20"/>
        </w:rPr>
        <w:t>to Silurian</w:t>
      </w:r>
      <w:r>
        <w:rPr>
          <w:color w:val="231F20"/>
          <w:spacing w:val="11"/>
        </w:rPr>
        <w:t> </w:t>
      </w:r>
      <w:r>
        <w:rPr>
          <w:color w:val="231F20"/>
        </w:rPr>
        <w:t>dolostones</w:t>
      </w:r>
      <w:r>
        <w:rPr>
          <w:color w:val="231F20"/>
          <w:spacing w:val="10"/>
        </w:rPr>
        <w:t> </w:t>
      </w:r>
      <w:r>
        <w:rPr>
          <w:color w:val="231F20"/>
        </w:rPr>
        <w:t>of</w:t>
      </w:r>
      <w:r>
        <w:rPr>
          <w:color w:val="231F20"/>
          <w:spacing w:val="11"/>
        </w:rPr>
        <w:t> </w:t>
      </w:r>
      <w:r>
        <w:rPr>
          <w:color w:val="231F20"/>
        </w:rPr>
        <w:t>the</w:t>
      </w:r>
      <w:r>
        <w:rPr>
          <w:color w:val="231F20"/>
          <w:spacing w:val="11"/>
        </w:rPr>
        <w:t> </w:t>
      </w:r>
      <w:r>
        <w:rPr>
          <w:color w:val="231F20"/>
        </w:rPr>
        <w:t>Saturday</w:t>
      </w:r>
      <w:r>
        <w:rPr>
          <w:color w:val="231F20"/>
          <w:spacing w:val="11"/>
        </w:rPr>
        <w:t> </w:t>
      </w:r>
      <w:r>
        <w:rPr>
          <w:color w:val="231F20"/>
        </w:rPr>
        <w:t>Mountain,</w:t>
      </w:r>
      <w:r>
        <w:rPr>
          <w:color w:val="231F20"/>
          <w:spacing w:val="11"/>
        </w:rPr>
        <w:t> </w:t>
      </w:r>
      <w:r>
        <w:rPr>
          <w:color w:val="231F20"/>
        </w:rPr>
        <w:t>Fish</w:t>
      </w:r>
      <w:r>
        <w:rPr>
          <w:color w:val="231F20"/>
          <w:spacing w:val="11"/>
        </w:rPr>
        <w:t> </w:t>
      </w:r>
      <w:r>
        <w:rPr>
          <w:color w:val="231F20"/>
        </w:rPr>
        <w:t>Haven</w:t>
      </w:r>
      <w:r>
        <w:rPr>
          <w:color w:val="231F20"/>
          <w:spacing w:val="11"/>
        </w:rPr>
        <w:t> </w:t>
      </w:r>
      <w:r>
        <w:rPr>
          <w:color w:val="231F20"/>
        </w:rPr>
        <w:t>and Laketown</w:t>
      </w:r>
      <w:r>
        <w:rPr>
          <w:color w:val="231F20"/>
          <w:spacing w:val="-23"/>
        </w:rPr>
        <w:t> </w:t>
      </w:r>
      <w:r>
        <w:rPr>
          <w:color w:val="231F20"/>
        </w:rPr>
        <w:t>formations</w:t>
      </w:r>
      <w:r>
        <w:rPr>
          <w:color w:val="231F20"/>
          <w:spacing w:val="-22"/>
        </w:rPr>
        <w:t> </w:t>
      </w:r>
      <w:r>
        <w:rPr>
          <w:color w:val="231F20"/>
        </w:rPr>
        <w:t>conformably</w:t>
      </w:r>
      <w:r>
        <w:rPr>
          <w:color w:val="231F20"/>
          <w:spacing w:val="-22"/>
        </w:rPr>
        <w:t> </w:t>
      </w:r>
      <w:r>
        <w:rPr>
          <w:color w:val="231F20"/>
        </w:rPr>
        <w:t>to</w:t>
      </w:r>
      <w:r>
        <w:rPr>
          <w:color w:val="231F20"/>
          <w:spacing w:val="-22"/>
        </w:rPr>
        <w:t> </w:t>
      </w:r>
      <w:r>
        <w:rPr>
          <w:color w:val="231F20"/>
        </w:rPr>
        <w:t>disconformably</w:t>
      </w:r>
      <w:r>
        <w:rPr>
          <w:color w:val="231F20"/>
          <w:spacing w:val="-22"/>
        </w:rPr>
        <w:t> </w:t>
      </w:r>
      <w:r>
        <w:rPr>
          <w:color w:val="231F20"/>
        </w:rPr>
        <w:t>overlie</w:t>
      </w:r>
      <w:r>
        <w:rPr>
          <w:color w:val="231F20"/>
          <w:spacing w:val="-22"/>
        </w:rPr>
        <w:t> </w:t>
      </w:r>
      <w:r>
        <w:rPr>
          <w:color w:val="231F20"/>
        </w:rPr>
        <w:t>the</w:t>
      </w:r>
      <w:r>
        <w:rPr>
          <w:color w:val="231F20"/>
          <w:spacing w:val="-1"/>
        </w:rPr>
        <w:t> </w:t>
      </w:r>
      <w:r>
        <w:rPr>
          <w:color w:val="231F20"/>
        </w:rPr>
        <w:t>Kinnikinic</w:t>
      </w:r>
      <w:r>
        <w:rPr>
          <w:color w:val="231F20"/>
          <w:spacing w:val="-6"/>
        </w:rPr>
        <w:t> </w:t>
      </w:r>
      <w:r>
        <w:rPr>
          <w:color w:val="231F20"/>
        </w:rPr>
        <w:t>Quartzite</w:t>
      </w:r>
      <w:r>
        <w:rPr>
          <w:color w:val="231F20"/>
          <w:spacing w:val="-5"/>
        </w:rPr>
        <w:t> </w:t>
      </w:r>
      <w:r>
        <w:rPr>
          <w:color w:val="231F20"/>
        </w:rPr>
        <w:t>(Oaks</w:t>
      </w:r>
      <w:r>
        <w:rPr>
          <w:color w:val="231F20"/>
          <w:spacing w:val="-5"/>
        </w:rPr>
        <w:t> </w:t>
      </w:r>
      <w:r>
        <w:rPr>
          <w:color w:val="231F20"/>
        </w:rPr>
        <w:t>et</w:t>
      </w:r>
      <w:r>
        <w:rPr>
          <w:color w:val="231F20"/>
          <w:spacing w:val="-5"/>
        </w:rPr>
        <w:t> </w:t>
      </w:r>
      <w:r>
        <w:rPr>
          <w:color w:val="231F20"/>
        </w:rPr>
        <w:t>al.,</w:t>
      </w:r>
      <w:r>
        <w:rPr>
          <w:color w:val="231F20"/>
          <w:spacing w:val="-5"/>
        </w:rPr>
        <w:t> </w:t>
      </w:r>
      <w:r>
        <w:rPr>
          <w:color w:val="231F20"/>
        </w:rPr>
        <w:t>1977;</w:t>
      </w:r>
      <w:r>
        <w:rPr>
          <w:color w:val="231F20"/>
          <w:spacing w:val="-5"/>
        </w:rPr>
        <w:t> </w:t>
      </w:r>
      <w:r>
        <w:rPr>
          <w:color w:val="231F20"/>
        </w:rPr>
        <w:t>James</w:t>
      </w:r>
      <w:r>
        <w:rPr>
          <w:color w:val="231F20"/>
          <w:spacing w:val="-5"/>
        </w:rPr>
        <w:t> </w:t>
      </w:r>
      <w:r>
        <w:rPr>
          <w:color w:val="231F20"/>
        </w:rPr>
        <w:t>and</w:t>
      </w:r>
      <w:r>
        <w:rPr>
          <w:color w:val="231F20"/>
          <w:spacing w:val="-5"/>
        </w:rPr>
        <w:t> </w:t>
      </w:r>
      <w:r>
        <w:rPr>
          <w:color w:val="231F20"/>
        </w:rPr>
        <w:t>Oaks,</w:t>
      </w:r>
      <w:r>
        <w:rPr>
          <w:color w:val="231F20"/>
          <w:spacing w:val="-5"/>
        </w:rPr>
        <w:t> </w:t>
      </w:r>
      <w:r>
        <w:rPr>
          <w:color w:val="231F20"/>
        </w:rPr>
        <w:t>1977). The</w:t>
      </w:r>
      <w:r>
        <w:rPr>
          <w:color w:val="231F20"/>
          <w:spacing w:val="-19"/>
        </w:rPr>
        <w:t> </w:t>
      </w:r>
      <w:r>
        <w:rPr>
          <w:color w:val="231F20"/>
          <w:spacing w:val="-3"/>
        </w:rPr>
        <w:t>“western</w:t>
      </w:r>
      <w:r>
        <w:rPr>
          <w:color w:val="231F20"/>
          <w:spacing w:val="-18"/>
        </w:rPr>
        <w:t> </w:t>
      </w:r>
      <w:r>
        <w:rPr>
          <w:color w:val="231F20"/>
          <w:spacing w:val="-3"/>
        </w:rPr>
        <w:t>assemblage”</w:t>
      </w:r>
      <w:r>
        <w:rPr>
          <w:color w:val="231F20"/>
          <w:spacing w:val="-18"/>
        </w:rPr>
        <w:t> </w:t>
      </w:r>
      <w:r>
        <w:rPr>
          <w:color w:val="231F20"/>
          <w:spacing w:val="-3"/>
        </w:rPr>
        <w:t>fine-grained</w:t>
      </w:r>
      <w:r>
        <w:rPr>
          <w:color w:val="231F20"/>
          <w:spacing w:val="-19"/>
        </w:rPr>
        <w:t> </w:t>
      </w:r>
      <w:r>
        <w:rPr>
          <w:color w:val="231F20"/>
        </w:rPr>
        <w:t>Phi</w:t>
      </w:r>
      <w:r>
        <w:rPr>
          <w:color w:val="231F20"/>
          <w:spacing w:val="-18"/>
        </w:rPr>
        <w:t> </w:t>
      </w:r>
      <w:r>
        <w:rPr>
          <w:color w:val="231F20"/>
          <w:spacing w:val="-3"/>
        </w:rPr>
        <w:t>Kappa</w:t>
      </w:r>
      <w:r>
        <w:rPr>
          <w:color w:val="231F20"/>
          <w:spacing w:val="-18"/>
        </w:rPr>
        <w:t> </w:t>
      </w:r>
      <w:r>
        <w:rPr>
          <w:color w:val="231F20"/>
        </w:rPr>
        <w:t>and</w:t>
      </w:r>
      <w:r>
        <w:rPr>
          <w:color w:val="231F20"/>
          <w:spacing w:val="-20"/>
        </w:rPr>
        <w:t> </w:t>
      </w:r>
      <w:r>
        <w:rPr>
          <w:color w:val="231F20"/>
          <w:spacing w:val="-5"/>
        </w:rPr>
        <w:t>Trail</w:t>
      </w:r>
      <w:r>
        <w:rPr>
          <w:color w:val="231F20"/>
          <w:spacing w:val="-19"/>
        </w:rPr>
        <w:t> </w:t>
      </w:r>
      <w:r>
        <w:rPr>
          <w:color w:val="231F20"/>
          <w:spacing w:val="-3"/>
        </w:rPr>
        <w:t>Creek </w:t>
      </w:r>
      <w:r>
        <w:rPr>
          <w:color w:val="231F20"/>
        </w:rPr>
        <w:t>formations</w:t>
      </w:r>
      <w:r>
        <w:rPr>
          <w:color w:val="231F20"/>
          <w:spacing w:val="-20"/>
        </w:rPr>
        <w:t> </w:t>
      </w:r>
      <w:r>
        <w:rPr>
          <w:color w:val="231F20"/>
        </w:rPr>
        <w:t>of</w:t>
      </w:r>
      <w:r>
        <w:rPr>
          <w:color w:val="231F20"/>
          <w:spacing w:val="-19"/>
        </w:rPr>
        <w:t> </w:t>
      </w:r>
      <w:r>
        <w:rPr>
          <w:color w:val="231F20"/>
        </w:rPr>
        <w:t>the</w:t>
      </w:r>
      <w:r>
        <w:rPr>
          <w:color w:val="231F20"/>
          <w:spacing w:val="-19"/>
        </w:rPr>
        <w:t> </w:t>
      </w:r>
      <w:r>
        <w:rPr>
          <w:color w:val="231F20"/>
        </w:rPr>
        <w:t>Pioneer</w:t>
      </w:r>
      <w:r>
        <w:rPr>
          <w:color w:val="231F20"/>
          <w:spacing w:val="-19"/>
        </w:rPr>
        <w:t> </w:t>
      </w:r>
      <w:r>
        <w:rPr>
          <w:color w:val="231F20"/>
        </w:rPr>
        <w:t>thrust</w:t>
      </w:r>
      <w:r>
        <w:rPr>
          <w:color w:val="231F20"/>
          <w:spacing w:val="-19"/>
        </w:rPr>
        <w:t> </w:t>
      </w:r>
      <w:r>
        <w:rPr>
          <w:color w:val="231F20"/>
        </w:rPr>
        <w:t>plate</w:t>
      </w:r>
      <w:r>
        <w:rPr>
          <w:color w:val="231F20"/>
          <w:spacing w:val="-19"/>
        </w:rPr>
        <w:t> </w:t>
      </w:r>
      <w:r>
        <w:rPr>
          <w:color w:val="231F20"/>
        </w:rPr>
        <w:t>contain</w:t>
      </w:r>
      <w:r>
        <w:rPr>
          <w:color w:val="231F20"/>
          <w:spacing w:val="-19"/>
        </w:rPr>
        <w:t> </w:t>
      </w:r>
      <w:r>
        <w:rPr>
          <w:color w:val="231F20"/>
        </w:rPr>
        <w:t>Ordovician</w:t>
      </w:r>
      <w:r>
        <w:rPr>
          <w:color w:val="231F20"/>
          <w:spacing w:val="-19"/>
        </w:rPr>
        <w:t> </w:t>
      </w:r>
      <w:r>
        <w:rPr>
          <w:color w:val="231F20"/>
        </w:rPr>
        <w:t>grapto-</w:t>
      </w:r>
      <w:r>
        <w:rPr>
          <w:color w:val="231F20"/>
          <w:spacing w:val="-1"/>
        </w:rPr>
        <w:t> </w:t>
      </w:r>
      <w:r>
        <w:rPr>
          <w:color w:val="231F20"/>
        </w:rPr>
        <w:t>lites</w:t>
      </w:r>
      <w:r>
        <w:rPr>
          <w:color w:val="231F20"/>
          <w:spacing w:val="-22"/>
        </w:rPr>
        <w:t> </w:t>
      </w:r>
      <w:r>
        <w:rPr>
          <w:color w:val="231F20"/>
        </w:rPr>
        <w:t>of</w:t>
      </w:r>
      <w:r>
        <w:rPr>
          <w:color w:val="231F20"/>
          <w:spacing w:val="-22"/>
        </w:rPr>
        <w:t> </w:t>
      </w:r>
      <w:r>
        <w:rPr>
          <w:color w:val="231F20"/>
        </w:rPr>
        <w:t>an</w:t>
      </w:r>
      <w:r>
        <w:rPr>
          <w:color w:val="231F20"/>
          <w:spacing w:val="-22"/>
        </w:rPr>
        <w:t> </w:t>
      </w:r>
      <w:r>
        <w:rPr>
          <w:color w:val="231F20"/>
        </w:rPr>
        <w:t>open-ocean</w:t>
      </w:r>
      <w:r>
        <w:rPr>
          <w:color w:val="231F20"/>
          <w:spacing w:val="-22"/>
        </w:rPr>
        <w:t> </w:t>
      </w:r>
      <w:r>
        <w:rPr>
          <w:color w:val="231F20"/>
        </w:rPr>
        <w:t>warm-water</w:t>
      </w:r>
      <w:r>
        <w:rPr>
          <w:color w:val="231F20"/>
          <w:spacing w:val="-22"/>
        </w:rPr>
        <w:t> </w:t>
      </w:r>
      <w:r>
        <w:rPr>
          <w:color w:val="231F20"/>
        </w:rPr>
        <w:t>Pacific</w:t>
      </w:r>
      <w:r>
        <w:rPr>
          <w:color w:val="231F20"/>
          <w:spacing w:val="-22"/>
        </w:rPr>
        <w:t> </w:t>
      </w:r>
      <w:r>
        <w:rPr>
          <w:color w:val="231F20"/>
        </w:rPr>
        <w:t>province,</w:t>
      </w:r>
      <w:r>
        <w:rPr>
          <w:color w:val="231F20"/>
          <w:spacing w:val="-22"/>
        </w:rPr>
        <w:t> </w:t>
      </w:r>
      <w:r>
        <w:rPr>
          <w:color w:val="231F20"/>
        </w:rPr>
        <w:t>significantly</w:t>
      </w:r>
      <w:r>
        <w:rPr>
          <w:color w:val="231F20"/>
          <w:spacing w:val="-1"/>
        </w:rPr>
        <w:t> </w:t>
      </w:r>
      <w:r>
        <w:rPr>
          <w:color w:val="231F20"/>
          <w:spacing w:val="-3"/>
        </w:rPr>
        <w:t>different</w:t>
      </w:r>
      <w:r>
        <w:rPr>
          <w:color w:val="231F20"/>
          <w:spacing w:val="-16"/>
        </w:rPr>
        <w:t> </w:t>
      </w:r>
      <w:r>
        <w:rPr>
          <w:color w:val="231F20"/>
          <w:spacing w:val="-3"/>
        </w:rPr>
        <w:t>from</w:t>
      </w:r>
      <w:r>
        <w:rPr>
          <w:color w:val="231F20"/>
          <w:spacing w:val="-15"/>
        </w:rPr>
        <w:t> </w:t>
      </w:r>
      <w:r>
        <w:rPr>
          <w:color w:val="231F20"/>
          <w:spacing w:val="-3"/>
        </w:rPr>
        <w:t>coeval</w:t>
      </w:r>
      <w:r>
        <w:rPr>
          <w:color w:val="231F20"/>
          <w:spacing w:val="-16"/>
        </w:rPr>
        <w:t> </w:t>
      </w:r>
      <w:r>
        <w:rPr>
          <w:color w:val="231F20"/>
          <w:spacing w:val="-3"/>
        </w:rPr>
        <w:t>western</w:t>
      </w:r>
      <w:r>
        <w:rPr>
          <w:color w:val="231F20"/>
          <w:spacing w:val="-15"/>
        </w:rPr>
        <w:t> </w:t>
      </w:r>
      <w:r>
        <w:rPr>
          <w:color w:val="231F20"/>
          <w:spacing w:val="-3"/>
        </w:rPr>
        <w:t>North</w:t>
      </w:r>
      <w:r>
        <w:rPr>
          <w:color w:val="231F20"/>
          <w:spacing w:val="-31"/>
        </w:rPr>
        <w:t> </w:t>
      </w:r>
      <w:r>
        <w:rPr>
          <w:color w:val="231F20"/>
          <w:spacing w:val="-3"/>
        </w:rPr>
        <w:t>American</w:t>
      </w:r>
      <w:r>
        <w:rPr>
          <w:color w:val="231F20"/>
          <w:spacing w:val="-15"/>
        </w:rPr>
        <w:t> </w:t>
      </w:r>
      <w:r>
        <w:rPr>
          <w:color w:val="231F20"/>
          <w:spacing w:val="-3"/>
        </w:rPr>
        <w:t>assemblages</w:t>
      </w:r>
      <w:r>
        <w:rPr>
          <w:color w:val="231F20"/>
          <w:spacing w:val="-16"/>
        </w:rPr>
        <w:t> </w:t>
      </w:r>
      <w:r>
        <w:rPr>
          <w:color w:val="231F20"/>
          <w:spacing w:val="-5"/>
        </w:rPr>
        <w:t>(Berry,</w:t>
      </w:r>
    </w:p>
    <w:p>
      <w:pPr>
        <w:pStyle w:val="BodyText"/>
        <w:spacing w:before="25"/>
        <w:ind w:left="382"/>
      </w:pPr>
      <w:r>
        <w:rPr>
          <w:color w:val="231F20"/>
        </w:rPr>
        <w:t>1998).</w:t>
      </w:r>
    </w:p>
    <w:p>
      <w:pPr>
        <w:pStyle w:val="BodyText"/>
        <w:spacing w:before="4"/>
        <w:rPr>
          <w:sz w:val="21"/>
        </w:rPr>
      </w:pPr>
    </w:p>
    <w:p>
      <w:pPr>
        <w:pStyle w:val="Heading3"/>
        <w:ind w:left="382"/>
        <w:rPr>
          <w:i/>
        </w:rPr>
      </w:pPr>
      <w:r>
        <w:rPr>
          <w:i/>
          <w:color w:val="231F20"/>
        </w:rPr>
        <w:t>Silurian and Devonian Carbonate Banks and Basins</w:t>
      </w:r>
    </w:p>
    <w:p>
      <w:pPr>
        <w:pStyle w:val="BodyText"/>
        <w:spacing w:line="249" w:lineRule="auto" w:before="44"/>
        <w:ind w:left="382" w:right="715" w:firstLine="288"/>
        <w:jc w:val="both"/>
      </w:pPr>
      <w:r>
        <w:rPr>
          <w:color w:val="231F20"/>
          <w:spacing w:val="3"/>
        </w:rPr>
        <w:t>During Silurian time </w:t>
      </w:r>
      <w:r>
        <w:rPr>
          <w:color w:val="231F20"/>
          <w:spacing w:val="2"/>
        </w:rPr>
        <w:t>the </w:t>
      </w:r>
      <w:r>
        <w:rPr>
          <w:color w:val="231F20"/>
          <w:spacing w:val="3"/>
        </w:rPr>
        <w:t>Lost River </w:t>
      </w:r>
      <w:r>
        <w:rPr>
          <w:color w:val="231F20"/>
          <w:spacing w:val="2"/>
        </w:rPr>
        <w:t>and </w:t>
      </w:r>
      <w:r>
        <w:rPr>
          <w:color w:val="231F20"/>
          <w:spacing w:val="3"/>
        </w:rPr>
        <w:t>Lemhi </w:t>
      </w:r>
      <w:r>
        <w:rPr>
          <w:color w:val="231F20"/>
        </w:rPr>
        <w:t>Ranges (Hawley Creek thrust plate) were part of the regional carbonate platform</w:t>
      </w:r>
      <w:r>
        <w:rPr>
          <w:color w:val="231F20"/>
          <w:spacing w:val="-21"/>
        </w:rPr>
        <w:t> </w:t>
      </w:r>
      <w:r>
        <w:rPr>
          <w:color w:val="231F20"/>
        </w:rPr>
        <w:t>now</w:t>
      </w:r>
      <w:r>
        <w:rPr>
          <w:color w:val="231F20"/>
          <w:spacing w:val="-20"/>
        </w:rPr>
        <w:t> </w:t>
      </w:r>
      <w:r>
        <w:rPr>
          <w:color w:val="231F20"/>
        </w:rPr>
        <w:t>represented</w:t>
      </w:r>
      <w:r>
        <w:rPr>
          <w:color w:val="231F20"/>
          <w:spacing w:val="-20"/>
        </w:rPr>
        <w:t> </w:t>
      </w:r>
      <w:r>
        <w:rPr>
          <w:color w:val="231F20"/>
        </w:rPr>
        <w:t>by</w:t>
      </w:r>
      <w:r>
        <w:rPr>
          <w:color w:val="231F20"/>
          <w:spacing w:val="-20"/>
        </w:rPr>
        <w:t> </w:t>
      </w:r>
      <w:r>
        <w:rPr>
          <w:color w:val="231F20"/>
        </w:rPr>
        <w:t>the</w:t>
      </w:r>
      <w:r>
        <w:rPr>
          <w:color w:val="231F20"/>
          <w:spacing w:val="-21"/>
        </w:rPr>
        <w:t> </w:t>
      </w:r>
      <w:r>
        <w:rPr>
          <w:color w:val="231F20"/>
        </w:rPr>
        <w:t>Laketown</w:t>
      </w:r>
      <w:r>
        <w:rPr>
          <w:color w:val="231F20"/>
          <w:spacing w:val="-20"/>
        </w:rPr>
        <w:t> </w:t>
      </w:r>
      <w:r>
        <w:rPr>
          <w:color w:val="231F20"/>
        </w:rPr>
        <w:t>Dolomite</w:t>
      </w:r>
      <w:r>
        <w:rPr>
          <w:color w:val="231F20"/>
          <w:spacing w:val="-20"/>
        </w:rPr>
        <w:t> </w:t>
      </w:r>
      <w:r>
        <w:rPr>
          <w:color w:val="231F20"/>
        </w:rPr>
        <w:t>and</w:t>
      </w:r>
      <w:r>
        <w:rPr>
          <w:color w:val="231F20"/>
          <w:spacing w:val="-20"/>
        </w:rPr>
        <w:t> </w:t>
      </w:r>
      <w:r>
        <w:rPr>
          <w:color w:val="231F20"/>
        </w:rPr>
        <w:t>equiva- lents (Figs. 3 and 14) (Poole et al., 1977; Sheehan et al., 1991). Silurian strata thin to the east to a feather edge below Devonian carbonates in the southern Lemhi Range. The thickest Silurian carbonate</w:t>
      </w:r>
      <w:r>
        <w:rPr>
          <w:color w:val="231F20"/>
          <w:spacing w:val="-20"/>
        </w:rPr>
        <w:t> </w:t>
      </w:r>
      <w:r>
        <w:rPr>
          <w:color w:val="231F20"/>
        </w:rPr>
        <w:t>platform</w:t>
      </w:r>
      <w:r>
        <w:rPr>
          <w:color w:val="231F20"/>
          <w:spacing w:val="-19"/>
        </w:rPr>
        <w:t> </w:t>
      </w:r>
      <w:r>
        <w:rPr>
          <w:color w:val="231F20"/>
        </w:rPr>
        <w:t>succession</w:t>
      </w:r>
      <w:r>
        <w:rPr>
          <w:color w:val="231F20"/>
          <w:spacing w:val="-19"/>
        </w:rPr>
        <w:t> </w:t>
      </w:r>
      <w:r>
        <w:rPr>
          <w:color w:val="231F20"/>
        </w:rPr>
        <w:t>is</w:t>
      </w:r>
      <w:r>
        <w:rPr>
          <w:color w:val="231F20"/>
          <w:spacing w:val="-20"/>
        </w:rPr>
        <w:t> </w:t>
      </w:r>
      <w:r>
        <w:rPr>
          <w:color w:val="231F20"/>
        </w:rPr>
        <w:t>in</w:t>
      </w:r>
      <w:r>
        <w:rPr>
          <w:color w:val="231F20"/>
          <w:spacing w:val="-19"/>
        </w:rPr>
        <w:t> </w:t>
      </w:r>
      <w:r>
        <w:rPr>
          <w:color w:val="231F20"/>
        </w:rPr>
        <w:t>the</w:t>
      </w:r>
      <w:r>
        <w:rPr>
          <w:color w:val="231F20"/>
          <w:spacing w:val="-19"/>
        </w:rPr>
        <w:t> </w:t>
      </w:r>
      <w:r>
        <w:rPr>
          <w:color w:val="231F20"/>
        </w:rPr>
        <w:t>Lone</w:t>
      </w:r>
      <w:r>
        <w:rPr>
          <w:color w:val="231F20"/>
          <w:spacing w:val="-19"/>
        </w:rPr>
        <w:t> </w:t>
      </w:r>
      <w:r>
        <w:rPr>
          <w:color w:val="231F20"/>
        </w:rPr>
        <w:t>Pine</w:t>
      </w:r>
      <w:r>
        <w:rPr>
          <w:color w:val="231F20"/>
          <w:spacing w:val="-20"/>
        </w:rPr>
        <w:t> </w:t>
      </w:r>
      <w:r>
        <w:rPr>
          <w:color w:val="231F20"/>
        </w:rPr>
        <w:t>Peak</w:t>
      </w:r>
      <w:r>
        <w:rPr>
          <w:color w:val="231F20"/>
          <w:spacing w:val="-19"/>
        </w:rPr>
        <w:t> </w:t>
      </w:r>
      <w:r>
        <w:rPr>
          <w:color w:val="231F20"/>
        </w:rPr>
        <w:t>area</w:t>
      </w:r>
      <w:r>
        <w:rPr>
          <w:color w:val="231F20"/>
          <w:spacing w:val="-19"/>
        </w:rPr>
        <w:t> </w:t>
      </w:r>
      <w:r>
        <w:rPr>
          <w:color w:val="231F20"/>
        </w:rPr>
        <w:t>south of Challis (Fig. 2) where the Lone Mountain dolomite is about 800 m thick (Hays et al., 1978; 1980, Hobbs et al., 1991). In</w:t>
      </w:r>
      <w:r>
        <w:rPr>
          <w:color w:val="231F20"/>
          <w:spacing w:val="-27"/>
        </w:rPr>
        <w:t> </w:t>
      </w:r>
      <w:r>
        <w:rPr>
          <w:color w:val="231F20"/>
        </w:rPr>
        <w:t>the Hawley Creek-Copper Basin thrust plate of the Pioneer Moun- tains,</w:t>
      </w:r>
      <w:r>
        <w:rPr>
          <w:color w:val="231F20"/>
          <w:spacing w:val="-19"/>
        </w:rPr>
        <w:t> </w:t>
      </w:r>
      <w:r>
        <w:rPr>
          <w:color w:val="231F20"/>
        </w:rPr>
        <w:t>Silurian</w:t>
      </w:r>
      <w:r>
        <w:rPr>
          <w:color w:val="231F20"/>
          <w:spacing w:val="-19"/>
        </w:rPr>
        <w:t> </w:t>
      </w:r>
      <w:r>
        <w:rPr>
          <w:color w:val="231F20"/>
        </w:rPr>
        <w:t>platy</w:t>
      </w:r>
      <w:r>
        <w:rPr>
          <w:color w:val="231F20"/>
          <w:spacing w:val="-19"/>
        </w:rPr>
        <w:t> </w:t>
      </w:r>
      <w:r>
        <w:rPr>
          <w:color w:val="231F20"/>
        </w:rPr>
        <w:t>calcareous</w:t>
      </w:r>
      <w:r>
        <w:rPr>
          <w:color w:val="231F20"/>
          <w:spacing w:val="-19"/>
        </w:rPr>
        <w:t> </w:t>
      </w:r>
      <w:r>
        <w:rPr>
          <w:color w:val="231F20"/>
        </w:rPr>
        <w:t>siltstones</w:t>
      </w:r>
      <w:r>
        <w:rPr>
          <w:color w:val="231F20"/>
          <w:spacing w:val="-19"/>
        </w:rPr>
        <w:t> </w:t>
      </w:r>
      <w:r>
        <w:rPr>
          <w:color w:val="231F20"/>
        </w:rPr>
        <w:t>are</w:t>
      </w:r>
      <w:r>
        <w:rPr>
          <w:color w:val="231F20"/>
          <w:spacing w:val="-19"/>
        </w:rPr>
        <w:t> </w:t>
      </w:r>
      <w:r>
        <w:rPr>
          <w:color w:val="231F20"/>
        </w:rPr>
        <w:t>assigned</w:t>
      </w:r>
      <w:r>
        <w:rPr>
          <w:color w:val="231F20"/>
          <w:spacing w:val="-19"/>
        </w:rPr>
        <w:t> </w:t>
      </w:r>
      <w:r>
        <w:rPr>
          <w:color w:val="231F20"/>
        </w:rPr>
        <w:t>to</w:t>
      </w:r>
      <w:r>
        <w:rPr>
          <w:color w:val="231F20"/>
          <w:spacing w:val="-19"/>
        </w:rPr>
        <w:t> </w:t>
      </w:r>
      <w:r>
        <w:rPr>
          <w:color w:val="231F20"/>
        </w:rPr>
        <w:t>the</w:t>
      </w:r>
      <w:r>
        <w:rPr>
          <w:color w:val="231F20"/>
          <w:spacing w:val="-19"/>
        </w:rPr>
        <w:t> </w:t>
      </w:r>
      <w:r>
        <w:rPr>
          <w:color w:val="231F20"/>
        </w:rPr>
        <w:t>Rob- erts Mountains Formation (600 m) (Skipp and Sandberg, 1975; </w:t>
      </w:r>
      <w:r>
        <w:rPr>
          <w:color w:val="231F20"/>
          <w:spacing w:val="-4"/>
        </w:rPr>
        <w:t>Dover,</w:t>
      </w:r>
      <w:r>
        <w:rPr>
          <w:color w:val="231F20"/>
          <w:spacing w:val="-18"/>
        </w:rPr>
        <w:t> </w:t>
      </w:r>
      <w:r>
        <w:rPr>
          <w:color w:val="231F20"/>
          <w:spacing w:val="-3"/>
        </w:rPr>
        <w:t>1983).</w:t>
      </w:r>
      <w:r>
        <w:rPr>
          <w:color w:val="231F20"/>
          <w:spacing w:val="-30"/>
        </w:rPr>
        <w:t> </w:t>
      </w:r>
      <w:r>
        <w:rPr>
          <w:color w:val="231F20"/>
          <w:spacing w:val="-3"/>
        </w:rPr>
        <w:t>Areas</w:t>
      </w:r>
      <w:r>
        <w:rPr>
          <w:color w:val="231F20"/>
          <w:spacing w:val="-18"/>
        </w:rPr>
        <w:t> </w:t>
      </w:r>
      <w:r>
        <w:rPr>
          <w:color w:val="231F20"/>
        </w:rPr>
        <w:t>to</w:t>
      </w:r>
      <w:r>
        <w:rPr>
          <w:color w:val="231F20"/>
          <w:spacing w:val="-17"/>
        </w:rPr>
        <w:t> </w:t>
      </w:r>
      <w:r>
        <w:rPr>
          <w:color w:val="231F20"/>
        </w:rPr>
        <w:t>the</w:t>
      </w:r>
      <w:r>
        <w:rPr>
          <w:color w:val="231F20"/>
          <w:spacing w:val="-17"/>
        </w:rPr>
        <w:t> </w:t>
      </w:r>
      <w:r>
        <w:rPr>
          <w:color w:val="231F20"/>
          <w:spacing w:val="-3"/>
        </w:rPr>
        <w:t>west</w:t>
      </w:r>
      <w:r>
        <w:rPr>
          <w:color w:val="231F20"/>
          <w:spacing w:val="-18"/>
        </w:rPr>
        <w:t> </w:t>
      </w:r>
      <w:r>
        <w:rPr>
          <w:color w:val="231F20"/>
        </w:rPr>
        <w:t>of</w:t>
      </w:r>
      <w:r>
        <w:rPr>
          <w:color w:val="231F20"/>
          <w:spacing w:val="-17"/>
        </w:rPr>
        <w:t> </w:t>
      </w:r>
      <w:r>
        <w:rPr>
          <w:color w:val="231F20"/>
        </w:rPr>
        <w:t>the</w:t>
      </w:r>
      <w:r>
        <w:rPr>
          <w:color w:val="231F20"/>
          <w:spacing w:val="-17"/>
        </w:rPr>
        <w:t> </w:t>
      </w:r>
      <w:r>
        <w:rPr>
          <w:color w:val="231F20"/>
          <w:spacing w:val="-3"/>
        </w:rPr>
        <w:t>Pioneer</w:t>
      </w:r>
      <w:r>
        <w:rPr>
          <w:color w:val="231F20"/>
          <w:spacing w:val="-18"/>
        </w:rPr>
        <w:t> </w:t>
      </w:r>
      <w:r>
        <w:rPr>
          <w:color w:val="231F20"/>
          <w:spacing w:val="-3"/>
        </w:rPr>
        <w:t>thrust</w:t>
      </w:r>
      <w:r>
        <w:rPr>
          <w:color w:val="231F20"/>
          <w:spacing w:val="-17"/>
        </w:rPr>
        <w:t> </w:t>
      </w:r>
      <w:r>
        <w:rPr>
          <w:color w:val="231F20"/>
          <w:spacing w:val="-3"/>
        </w:rPr>
        <w:t>expose</w:t>
      </w:r>
      <w:r>
        <w:rPr>
          <w:color w:val="231F20"/>
          <w:spacing w:val="-17"/>
        </w:rPr>
        <w:t> </w:t>
      </w:r>
      <w:r>
        <w:rPr>
          <w:color w:val="231F20"/>
          <w:spacing w:val="-3"/>
        </w:rPr>
        <w:t>“west- </w:t>
      </w:r>
      <w:r>
        <w:rPr>
          <w:color w:val="231F20"/>
        </w:rPr>
        <w:t>ern assemblage” Silurian Trail Creek Formation which</w:t>
      </w:r>
      <w:r>
        <w:rPr>
          <w:color w:val="231F20"/>
          <w:spacing w:val="-17"/>
        </w:rPr>
        <w:t> </w:t>
      </w:r>
      <w:r>
        <w:rPr>
          <w:color w:val="231F20"/>
        </w:rPr>
        <w:t>contains slope-facies cherty argillite and siltite (Dover, 1983; Link et</w:t>
      </w:r>
      <w:r>
        <w:rPr>
          <w:color w:val="231F20"/>
          <w:spacing w:val="-20"/>
        </w:rPr>
        <w:t> </w:t>
      </w:r>
      <w:r>
        <w:rPr>
          <w:color w:val="231F20"/>
        </w:rPr>
        <w:t>al., 1995).</w:t>
      </w:r>
    </w:p>
    <w:p>
      <w:pPr>
        <w:pStyle w:val="BodyText"/>
        <w:spacing w:line="249" w:lineRule="auto" w:before="13"/>
        <w:ind w:left="382" w:right="716" w:firstLine="288"/>
        <w:jc w:val="both"/>
      </w:pPr>
      <w:r>
        <w:rPr>
          <w:color w:val="231F20"/>
        </w:rPr>
        <w:t>Lower</w:t>
      </w:r>
      <w:r>
        <w:rPr>
          <w:color w:val="231F20"/>
          <w:spacing w:val="-7"/>
        </w:rPr>
        <w:t> </w:t>
      </w:r>
      <w:r>
        <w:rPr>
          <w:color w:val="231F20"/>
        </w:rPr>
        <w:t>and</w:t>
      </w:r>
      <w:r>
        <w:rPr>
          <w:color w:val="231F20"/>
          <w:spacing w:val="-6"/>
        </w:rPr>
        <w:t> </w:t>
      </w:r>
      <w:r>
        <w:rPr>
          <w:color w:val="231F20"/>
        </w:rPr>
        <w:t>Middle</w:t>
      </w:r>
      <w:r>
        <w:rPr>
          <w:color w:val="231F20"/>
          <w:spacing w:val="-6"/>
        </w:rPr>
        <w:t> </w:t>
      </w:r>
      <w:r>
        <w:rPr>
          <w:color w:val="231F20"/>
        </w:rPr>
        <w:t>Devonian</w:t>
      </w:r>
      <w:r>
        <w:rPr>
          <w:color w:val="231F20"/>
          <w:spacing w:val="-6"/>
        </w:rPr>
        <w:t> </w:t>
      </w:r>
      <w:r>
        <w:rPr>
          <w:color w:val="231F20"/>
        </w:rPr>
        <w:t>strata</w:t>
      </w:r>
      <w:r>
        <w:rPr>
          <w:color w:val="231F20"/>
          <w:spacing w:val="-6"/>
        </w:rPr>
        <w:t> </w:t>
      </w:r>
      <w:r>
        <w:rPr>
          <w:color w:val="231F20"/>
        </w:rPr>
        <w:t>of</w:t>
      </w:r>
      <w:r>
        <w:rPr>
          <w:color w:val="231F20"/>
          <w:spacing w:val="-6"/>
        </w:rPr>
        <w:t> </w:t>
      </w:r>
      <w:r>
        <w:rPr>
          <w:color w:val="231F20"/>
        </w:rPr>
        <w:t>the</w:t>
      </w:r>
      <w:r>
        <w:rPr>
          <w:color w:val="231F20"/>
          <w:spacing w:val="-6"/>
        </w:rPr>
        <w:t> </w:t>
      </w:r>
      <w:r>
        <w:rPr>
          <w:color w:val="231F20"/>
        </w:rPr>
        <w:t>Hawley</w:t>
      </w:r>
      <w:r>
        <w:rPr>
          <w:color w:val="231F20"/>
          <w:spacing w:val="-6"/>
        </w:rPr>
        <w:t> </w:t>
      </w:r>
      <w:r>
        <w:rPr>
          <w:color w:val="231F20"/>
        </w:rPr>
        <w:t>Creek</w:t>
      </w:r>
      <w:r>
        <w:rPr>
          <w:color w:val="231F20"/>
          <w:spacing w:val="-6"/>
        </w:rPr>
        <w:t> </w:t>
      </w:r>
      <w:r>
        <w:rPr>
          <w:color w:val="231F20"/>
        </w:rPr>
        <w:t>and Copper</w:t>
      </w:r>
      <w:r>
        <w:rPr>
          <w:color w:val="231F20"/>
          <w:spacing w:val="-7"/>
        </w:rPr>
        <w:t> </w:t>
      </w:r>
      <w:r>
        <w:rPr>
          <w:color w:val="231F20"/>
        </w:rPr>
        <w:t>Basin</w:t>
      </w:r>
      <w:r>
        <w:rPr>
          <w:color w:val="231F20"/>
          <w:spacing w:val="-6"/>
        </w:rPr>
        <w:t> </w:t>
      </w:r>
      <w:r>
        <w:rPr>
          <w:color w:val="231F20"/>
        </w:rPr>
        <w:t>plate</w:t>
      </w:r>
      <w:r>
        <w:rPr>
          <w:color w:val="231F20"/>
          <w:spacing w:val="-6"/>
        </w:rPr>
        <w:t> </w:t>
      </w:r>
      <w:r>
        <w:rPr>
          <w:color w:val="231F20"/>
        </w:rPr>
        <w:t>include</w:t>
      </w:r>
      <w:r>
        <w:rPr>
          <w:color w:val="231F20"/>
          <w:spacing w:val="-6"/>
        </w:rPr>
        <w:t> </w:t>
      </w:r>
      <w:r>
        <w:rPr>
          <w:color w:val="231F20"/>
        </w:rPr>
        <w:t>restricted</w:t>
      </w:r>
      <w:r>
        <w:rPr>
          <w:color w:val="231F20"/>
          <w:spacing w:val="-6"/>
        </w:rPr>
        <w:t> </w:t>
      </w:r>
      <w:r>
        <w:rPr>
          <w:color w:val="231F20"/>
        </w:rPr>
        <w:t>shallow</w:t>
      </w:r>
      <w:r>
        <w:rPr>
          <w:color w:val="231F20"/>
          <w:spacing w:val="-6"/>
        </w:rPr>
        <w:t> </w:t>
      </w:r>
      <w:r>
        <w:rPr>
          <w:color w:val="231F20"/>
        </w:rPr>
        <w:t>marine</w:t>
      </w:r>
      <w:r>
        <w:rPr>
          <w:color w:val="231F20"/>
          <w:spacing w:val="-6"/>
        </w:rPr>
        <w:t> </w:t>
      </w:r>
      <w:r>
        <w:rPr>
          <w:color w:val="231F20"/>
        </w:rPr>
        <w:t>Carey</w:t>
      </w:r>
      <w:r>
        <w:rPr>
          <w:color w:val="231F20"/>
          <w:spacing w:val="-6"/>
        </w:rPr>
        <w:t> </w:t>
      </w:r>
      <w:r>
        <w:rPr>
          <w:color w:val="231F20"/>
        </w:rPr>
        <w:t>Do- lomite</w:t>
      </w:r>
      <w:r>
        <w:rPr>
          <w:color w:val="231F20"/>
          <w:spacing w:val="-27"/>
        </w:rPr>
        <w:t> </w:t>
      </w:r>
      <w:r>
        <w:rPr>
          <w:color w:val="231F20"/>
        </w:rPr>
        <w:t>and</w:t>
      </w:r>
      <w:r>
        <w:rPr>
          <w:color w:val="231F20"/>
          <w:spacing w:val="-26"/>
        </w:rPr>
        <w:t> </w:t>
      </w:r>
      <w:r>
        <w:rPr>
          <w:color w:val="231F20"/>
        </w:rPr>
        <w:t>incised</w:t>
      </w:r>
      <w:r>
        <w:rPr>
          <w:color w:val="231F20"/>
          <w:spacing w:val="-26"/>
        </w:rPr>
        <w:t> </w:t>
      </w:r>
      <w:r>
        <w:rPr>
          <w:color w:val="231F20"/>
        </w:rPr>
        <w:t>valley</w:t>
      </w:r>
      <w:r>
        <w:rPr>
          <w:color w:val="231F20"/>
          <w:spacing w:val="-26"/>
        </w:rPr>
        <w:t> </w:t>
      </w:r>
      <w:r>
        <w:rPr>
          <w:color w:val="231F20"/>
        </w:rPr>
        <w:t>deposits</w:t>
      </w:r>
      <w:r>
        <w:rPr>
          <w:color w:val="231F20"/>
          <w:spacing w:val="-26"/>
        </w:rPr>
        <w:t> </w:t>
      </w:r>
      <w:r>
        <w:rPr>
          <w:color w:val="231F20"/>
        </w:rPr>
        <w:t>of</w:t>
      </w:r>
      <w:r>
        <w:rPr>
          <w:color w:val="231F20"/>
          <w:spacing w:val="-26"/>
        </w:rPr>
        <w:t> </w:t>
      </w:r>
      <w:r>
        <w:rPr>
          <w:color w:val="231F20"/>
        </w:rPr>
        <w:t>the</w:t>
      </w:r>
      <w:r>
        <w:rPr>
          <w:color w:val="231F20"/>
          <w:spacing w:val="-26"/>
        </w:rPr>
        <w:t> </w:t>
      </w:r>
      <w:r>
        <w:rPr>
          <w:color w:val="231F20"/>
        </w:rPr>
        <w:t>estuarine</w:t>
      </w:r>
      <w:r>
        <w:rPr>
          <w:color w:val="231F20"/>
          <w:spacing w:val="-26"/>
        </w:rPr>
        <w:t> </w:t>
      </w:r>
      <w:r>
        <w:rPr>
          <w:color w:val="231F20"/>
        </w:rPr>
        <w:t>Beartooth</w:t>
      </w:r>
      <w:r>
        <w:rPr>
          <w:color w:val="231F20"/>
          <w:spacing w:val="-26"/>
        </w:rPr>
        <w:t> </w:t>
      </w:r>
      <w:r>
        <w:rPr>
          <w:color w:val="231F20"/>
        </w:rPr>
        <w:t>Butte Formation that contain a rich fossil-fish fauna (Johnson et al., 1988; Grader and Dehler, 1999, this volume). A regional upper Devonian carbonate ramp was deposited during the eustatic sea level</w:t>
      </w:r>
      <w:r>
        <w:rPr>
          <w:color w:val="231F20"/>
          <w:spacing w:val="-18"/>
        </w:rPr>
        <w:t> </w:t>
      </w:r>
      <w:r>
        <w:rPr>
          <w:color w:val="231F20"/>
        </w:rPr>
        <w:t>rise</w:t>
      </w:r>
      <w:r>
        <w:rPr>
          <w:color w:val="231F20"/>
          <w:spacing w:val="-17"/>
        </w:rPr>
        <w:t> </w:t>
      </w:r>
      <w:r>
        <w:rPr>
          <w:color w:val="231F20"/>
        </w:rPr>
        <w:t>manifested</w:t>
      </w:r>
      <w:r>
        <w:rPr>
          <w:color w:val="231F20"/>
          <w:spacing w:val="-18"/>
        </w:rPr>
        <w:t> </w:t>
      </w:r>
      <w:r>
        <w:rPr>
          <w:color w:val="231F20"/>
        </w:rPr>
        <w:t>in</w:t>
      </w:r>
      <w:r>
        <w:rPr>
          <w:color w:val="231F20"/>
          <w:spacing w:val="-17"/>
        </w:rPr>
        <w:t> </w:t>
      </w:r>
      <w:r>
        <w:rPr>
          <w:color w:val="231F20"/>
        </w:rPr>
        <w:t>the</w:t>
      </w:r>
      <w:r>
        <w:rPr>
          <w:color w:val="231F20"/>
          <w:spacing w:val="-19"/>
        </w:rPr>
        <w:t> </w:t>
      </w:r>
      <w:r>
        <w:rPr>
          <w:color w:val="231F20"/>
          <w:spacing w:val="-3"/>
        </w:rPr>
        <w:t>Taghanic</w:t>
      </w:r>
      <w:r>
        <w:rPr>
          <w:color w:val="231F20"/>
          <w:spacing w:val="-18"/>
        </w:rPr>
        <w:t> </w:t>
      </w:r>
      <w:r>
        <w:rPr>
          <w:color w:val="231F20"/>
        </w:rPr>
        <w:t>onlap</w:t>
      </w:r>
      <w:r>
        <w:rPr>
          <w:color w:val="231F20"/>
          <w:spacing w:val="-17"/>
        </w:rPr>
        <w:t> </w:t>
      </w:r>
      <w:r>
        <w:rPr>
          <w:color w:val="231F20"/>
        </w:rPr>
        <w:t>(Johnson</w:t>
      </w:r>
      <w:r>
        <w:rPr>
          <w:color w:val="231F20"/>
          <w:spacing w:val="-18"/>
        </w:rPr>
        <w:t> </w:t>
      </w:r>
      <w:r>
        <w:rPr>
          <w:color w:val="231F20"/>
        </w:rPr>
        <w:t>et</w:t>
      </w:r>
      <w:r>
        <w:rPr>
          <w:color w:val="231F20"/>
          <w:spacing w:val="-17"/>
        </w:rPr>
        <w:t> </w:t>
      </w:r>
      <w:r>
        <w:rPr>
          <w:color w:val="231F20"/>
        </w:rPr>
        <w:t>al.,</w:t>
      </w:r>
      <w:r>
        <w:rPr>
          <w:color w:val="231F20"/>
          <w:spacing w:val="-18"/>
        </w:rPr>
        <w:t> </w:t>
      </w:r>
      <w:r>
        <w:rPr>
          <w:color w:val="231F20"/>
        </w:rPr>
        <w:t>1991). It</w:t>
      </w:r>
      <w:r>
        <w:rPr>
          <w:color w:val="231F20"/>
          <w:spacing w:val="-24"/>
        </w:rPr>
        <w:t> </w:t>
      </w:r>
      <w:r>
        <w:rPr>
          <w:color w:val="231F20"/>
        </w:rPr>
        <w:t>extended</w:t>
      </w:r>
      <w:r>
        <w:rPr>
          <w:color w:val="231F20"/>
          <w:spacing w:val="-24"/>
        </w:rPr>
        <w:t> </w:t>
      </w:r>
      <w:r>
        <w:rPr>
          <w:color w:val="231F20"/>
        </w:rPr>
        <w:t>to</w:t>
      </w:r>
      <w:r>
        <w:rPr>
          <w:color w:val="231F20"/>
          <w:spacing w:val="-23"/>
        </w:rPr>
        <w:t> </w:t>
      </w:r>
      <w:r>
        <w:rPr>
          <w:color w:val="231F20"/>
        </w:rPr>
        <w:t>western</w:t>
      </w:r>
      <w:r>
        <w:rPr>
          <w:color w:val="231F20"/>
          <w:spacing w:val="-24"/>
        </w:rPr>
        <w:t> </w:t>
      </w:r>
      <w:r>
        <w:rPr>
          <w:color w:val="231F20"/>
        </w:rPr>
        <w:t>Montana</w:t>
      </w:r>
      <w:r>
        <w:rPr>
          <w:color w:val="231F20"/>
          <w:spacing w:val="-24"/>
        </w:rPr>
        <w:t> </w:t>
      </w:r>
      <w:r>
        <w:rPr>
          <w:color w:val="231F20"/>
        </w:rPr>
        <w:t>and</w:t>
      </w:r>
      <w:r>
        <w:rPr>
          <w:color w:val="231F20"/>
          <w:spacing w:val="-23"/>
        </w:rPr>
        <w:t> </w:t>
      </w:r>
      <w:r>
        <w:rPr>
          <w:color w:val="231F20"/>
        </w:rPr>
        <w:t>is</w:t>
      </w:r>
      <w:r>
        <w:rPr>
          <w:color w:val="231F20"/>
          <w:spacing w:val="-24"/>
        </w:rPr>
        <w:t> </w:t>
      </w:r>
      <w:r>
        <w:rPr>
          <w:color w:val="231F20"/>
        </w:rPr>
        <w:t>represented</w:t>
      </w:r>
      <w:r>
        <w:rPr>
          <w:color w:val="231F20"/>
          <w:spacing w:val="-23"/>
        </w:rPr>
        <w:t> </w:t>
      </w:r>
      <w:r>
        <w:rPr>
          <w:color w:val="231F20"/>
        </w:rPr>
        <w:t>by</w:t>
      </w:r>
      <w:r>
        <w:rPr>
          <w:color w:val="231F20"/>
          <w:spacing w:val="-24"/>
        </w:rPr>
        <w:t> </w:t>
      </w:r>
      <w:r>
        <w:rPr>
          <w:color w:val="231F20"/>
        </w:rPr>
        <w:t>the</w:t>
      </w:r>
      <w:r>
        <w:rPr>
          <w:color w:val="231F20"/>
          <w:spacing w:val="-24"/>
        </w:rPr>
        <w:t> </w:t>
      </w:r>
      <w:r>
        <w:rPr>
          <w:color w:val="231F20"/>
          <w:spacing w:val="-3"/>
        </w:rPr>
        <w:t>Jefferson</w:t>
      </w:r>
    </w:p>
    <w:p>
      <w:pPr>
        <w:spacing w:after="0" w:line="249" w:lineRule="auto"/>
        <w:jc w:val="both"/>
        <w:sectPr>
          <w:type w:val="continuous"/>
          <w:pgSz w:w="12240" w:h="15840"/>
          <w:pgMar w:top="920" w:bottom="280" w:left="0" w:right="0"/>
          <w:cols w:num="2" w:equalWidth="0">
            <w:col w:w="6003" w:space="40"/>
            <w:col w:w="6197"/>
          </w:cols>
        </w:sectPr>
      </w:pPr>
    </w:p>
    <w:p>
      <w:pPr>
        <w:pStyle w:val="BodyText"/>
        <w:spacing w:before="4"/>
        <w:rPr>
          <w:sz w:val="19"/>
        </w:rPr>
      </w:pPr>
    </w:p>
    <w:p>
      <w:pPr>
        <w:spacing w:after="0"/>
        <w:rPr>
          <w:sz w:val="19"/>
        </w:rPr>
        <w:sectPr>
          <w:pgSz w:w="12240" w:h="15840"/>
          <w:pgMar w:header="679" w:footer="0" w:top="900" w:bottom="280" w:left="0" w:right="0"/>
        </w:sectPr>
      </w:pPr>
    </w:p>
    <w:p>
      <w:pPr>
        <w:pStyle w:val="BodyText"/>
        <w:spacing w:line="249" w:lineRule="auto" w:before="92"/>
        <w:ind w:left="719" w:right="1"/>
        <w:jc w:val="both"/>
      </w:pPr>
      <w:r>
        <w:rPr>
          <w:color w:val="231F20"/>
        </w:rPr>
        <w:t>and Three Forks formations (Sandberg et al., 1988; Dorobek, </w:t>
      </w:r>
      <w:r>
        <w:rPr>
          <w:color w:val="231F20"/>
          <w:spacing w:val="-3"/>
        </w:rPr>
        <w:t>1991).</w:t>
      </w:r>
      <w:r>
        <w:rPr>
          <w:color w:val="231F20"/>
          <w:spacing w:val="-24"/>
        </w:rPr>
        <w:t> </w:t>
      </w:r>
      <w:r>
        <w:rPr>
          <w:color w:val="231F20"/>
        </w:rPr>
        <w:t>The</w:t>
      </w:r>
      <w:r>
        <w:rPr>
          <w:color w:val="231F20"/>
          <w:spacing w:val="-18"/>
        </w:rPr>
        <w:t> </w:t>
      </w:r>
      <w:r>
        <w:rPr>
          <w:color w:val="231F20"/>
          <w:spacing w:val="-3"/>
        </w:rPr>
        <w:t>Grandview</w:t>
      </w:r>
      <w:r>
        <w:rPr>
          <w:color w:val="231F20"/>
          <w:spacing w:val="-18"/>
        </w:rPr>
        <w:t> </w:t>
      </w:r>
      <w:r>
        <w:rPr>
          <w:color w:val="231F20"/>
          <w:spacing w:val="-3"/>
        </w:rPr>
        <w:t>Member</w:t>
      </w:r>
      <w:r>
        <w:rPr>
          <w:color w:val="231F20"/>
          <w:spacing w:val="-18"/>
        </w:rPr>
        <w:t> </w:t>
      </w:r>
      <w:r>
        <w:rPr>
          <w:color w:val="231F20"/>
        </w:rPr>
        <w:t>of</w:t>
      </w:r>
      <w:r>
        <w:rPr>
          <w:color w:val="231F20"/>
          <w:spacing w:val="-19"/>
        </w:rPr>
        <w:t> </w:t>
      </w:r>
      <w:r>
        <w:rPr>
          <w:color w:val="231F20"/>
        </w:rPr>
        <w:t>the</w:t>
      </w:r>
      <w:r>
        <w:rPr>
          <w:color w:val="231F20"/>
          <w:spacing w:val="-18"/>
        </w:rPr>
        <w:t> </w:t>
      </w:r>
      <w:r>
        <w:rPr>
          <w:color w:val="231F20"/>
          <w:spacing w:val="-3"/>
        </w:rPr>
        <w:t>Jefferson</w:t>
      </w:r>
      <w:r>
        <w:rPr>
          <w:color w:val="231F20"/>
          <w:spacing w:val="-18"/>
        </w:rPr>
        <w:t> </w:t>
      </w:r>
      <w:r>
        <w:rPr>
          <w:color w:val="231F20"/>
          <w:spacing w:val="-3"/>
        </w:rPr>
        <w:t>contains</w:t>
      </w:r>
      <w:r>
        <w:rPr>
          <w:color w:val="231F20"/>
          <w:spacing w:val="-18"/>
        </w:rPr>
        <w:t> </w:t>
      </w:r>
      <w:r>
        <w:rPr>
          <w:color w:val="231F20"/>
          <w:spacing w:val="-3"/>
        </w:rPr>
        <w:t>bioherms </w:t>
      </w:r>
      <w:r>
        <w:rPr>
          <w:color w:val="231F20"/>
        </w:rPr>
        <w:t>at Grandview Canyon south of Challis (Fig. 15) (Isaacson et</w:t>
      </w:r>
      <w:r>
        <w:rPr>
          <w:color w:val="231F20"/>
          <w:spacing w:val="-30"/>
        </w:rPr>
        <w:t> </w:t>
      </w:r>
      <w:r>
        <w:rPr>
          <w:color w:val="231F20"/>
        </w:rPr>
        <w:t>al., 1988;</w:t>
      </w:r>
      <w:r>
        <w:rPr>
          <w:color w:val="231F20"/>
          <w:spacing w:val="-5"/>
        </w:rPr>
        <w:t> </w:t>
      </w:r>
      <w:r>
        <w:rPr>
          <w:color w:val="231F20"/>
        </w:rPr>
        <w:t>Isaacson</w:t>
      </w:r>
      <w:r>
        <w:rPr>
          <w:color w:val="231F20"/>
          <w:spacing w:val="-5"/>
        </w:rPr>
        <w:t> </w:t>
      </w:r>
      <w:r>
        <w:rPr>
          <w:color w:val="231F20"/>
        </w:rPr>
        <w:t>and</w:t>
      </w:r>
      <w:r>
        <w:rPr>
          <w:color w:val="231F20"/>
          <w:spacing w:val="-5"/>
        </w:rPr>
        <w:t> </w:t>
      </w:r>
      <w:r>
        <w:rPr>
          <w:color w:val="231F20"/>
        </w:rPr>
        <w:t>Dorobek,</w:t>
      </w:r>
      <w:r>
        <w:rPr>
          <w:color w:val="231F20"/>
          <w:spacing w:val="-5"/>
        </w:rPr>
        <w:t> </w:t>
      </w:r>
      <w:r>
        <w:rPr>
          <w:color w:val="231F20"/>
        </w:rPr>
        <w:t>1988).</w:t>
      </w:r>
      <w:r>
        <w:rPr>
          <w:color w:val="231F20"/>
          <w:spacing w:val="-5"/>
        </w:rPr>
        <w:t> </w:t>
      </w:r>
      <w:r>
        <w:rPr>
          <w:color w:val="231F20"/>
        </w:rPr>
        <w:t>Late</w:t>
      </w:r>
      <w:r>
        <w:rPr>
          <w:color w:val="231F20"/>
          <w:spacing w:val="-5"/>
        </w:rPr>
        <w:t> </w:t>
      </w:r>
      <w:r>
        <w:rPr>
          <w:color w:val="231F20"/>
        </w:rPr>
        <w:t>Paleozoic</w:t>
      </w:r>
      <w:r>
        <w:rPr>
          <w:color w:val="231F20"/>
          <w:spacing w:val="-5"/>
        </w:rPr>
        <w:t> </w:t>
      </w:r>
      <w:r>
        <w:rPr>
          <w:color w:val="231F20"/>
        </w:rPr>
        <w:t>uplift</w:t>
      </w:r>
      <w:r>
        <w:rPr>
          <w:color w:val="231F20"/>
          <w:spacing w:val="-5"/>
        </w:rPr>
        <w:t> </w:t>
      </w:r>
      <w:r>
        <w:rPr>
          <w:color w:val="231F20"/>
        </w:rPr>
        <w:t>of</w:t>
      </w:r>
      <w:r>
        <w:rPr>
          <w:color w:val="231F20"/>
          <w:spacing w:val="-5"/>
        </w:rPr>
        <w:t> </w:t>
      </w:r>
      <w:r>
        <w:rPr>
          <w:color w:val="231F20"/>
        </w:rPr>
        <w:t>the Lemhi</w:t>
      </w:r>
      <w:r>
        <w:rPr>
          <w:color w:val="231F20"/>
          <w:spacing w:val="-24"/>
        </w:rPr>
        <w:t> </w:t>
      </w:r>
      <w:r>
        <w:rPr>
          <w:color w:val="231F20"/>
        </w:rPr>
        <w:t>Arch</w:t>
      </w:r>
      <w:r>
        <w:rPr>
          <w:color w:val="231F20"/>
          <w:spacing w:val="-24"/>
        </w:rPr>
        <w:t> </w:t>
      </w:r>
      <w:r>
        <w:rPr>
          <w:color w:val="231F20"/>
        </w:rPr>
        <w:t>(</w:t>
      </w:r>
      <w:r>
        <w:rPr>
          <w:i/>
          <w:color w:val="231F20"/>
        </w:rPr>
        <w:t>sensu</w:t>
      </w:r>
      <w:r>
        <w:rPr>
          <w:i/>
          <w:color w:val="231F20"/>
          <w:spacing w:val="-25"/>
        </w:rPr>
        <w:t> </w:t>
      </w:r>
      <w:r>
        <w:rPr>
          <w:color w:val="231F20"/>
        </w:rPr>
        <w:t>Sloss,</w:t>
      </w:r>
      <w:r>
        <w:rPr>
          <w:color w:val="231F20"/>
          <w:spacing w:val="-24"/>
        </w:rPr>
        <w:t> </w:t>
      </w:r>
      <w:r>
        <w:rPr>
          <w:color w:val="231F20"/>
        </w:rPr>
        <w:t>1954)</w:t>
      </w:r>
      <w:r>
        <w:rPr>
          <w:color w:val="231F20"/>
          <w:spacing w:val="-23"/>
        </w:rPr>
        <w:t> </w:t>
      </w:r>
      <w:r>
        <w:rPr>
          <w:color w:val="231F20"/>
        </w:rPr>
        <w:t>is</w:t>
      </w:r>
      <w:r>
        <w:rPr>
          <w:color w:val="231F20"/>
          <w:spacing w:val="-24"/>
        </w:rPr>
        <w:t> </w:t>
      </w:r>
      <w:r>
        <w:rPr>
          <w:color w:val="231F20"/>
        </w:rPr>
        <w:t>manifested</w:t>
      </w:r>
      <w:r>
        <w:rPr>
          <w:color w:val="231F20"/>
          <w:spacing w:val="-24"/>
        </w:rPr>
        <w:t> </w:t>
      </w:r>
      <w:r>
        <w:rPr>
          <w:color w:val="231F20"/>
        </w:rPr>
        <w:t>in</w:t>
      </w:r>
      <w:r>
        <w:rPr>
          <w:color w:val="231F20"/>
          <w:spacing w:val="-24"/>
        </w:rPr>
        <w:t> </w:t>
      </w:r>
      <w:r>
        <w:rPr>
          <w:color w:val="231F20"/>
        </w:rPr>
        <w:t>the</w:t>
      </w:r>
      <w:r>
        <w:rPr>
          <w:color w:val="231F20"/>
          <w:spacing w:val="-24"/>
        </w:rPr>
        <w:t> </w:t>
      </w:r>
      <w:r>
        <w:rPr>
          <w:color w:val="231F20"/>
        </w:rPr>
        <w:t>Lemhi</w:t>
      </w:r>
      <w:r>
        <w:rPr>
          <w:color w:val="231F20"/>
          <w:spacing w:val="-24"/>
        </w:rPr>
        <w:t> </w:t>
      </w:r>
      <w:r>
        <w:rPr>
          <w:color w:val="231F20"/>
        </w:rPr>
        <w:t>Range by</w:t>
      </w:r>
      <w:r>
        <w:rPr>
          <w:color w:val="231F20"/>
          <w:spacing w:val="-12"/>
        </w:rPr>
        <w:t> </w:t>
      </w:r>
      <w:r>
        <w:rPr>
          <w:color w:val="231F20"/>
        </w:rPr>
        <w:t>southward</w:t>
      </w:r>
      <w:r>
        <w:rPr>
          <w:color w:val="231F20"/>
          <w:spacing w:val="-11"/>
        </w:rPr>
        <w:t> </w:t>
      </w:r>
      <w:r>
        <w:rPr>
          <w:color w:val="231F20"/>
        </w:rPr>
        <w:t>thinning</w:t>
      </w:r>
      <w:r>
        <w:rPr>
          <w:color w:val="231F20"/>
          <w:spacing w:val="-11"/>
        </w:rPr>
        <w:t> </w:t>
      </w:r>
      <w:r>
        <w:rPr>
          <w:color w:val="231F20"/>
        </w:rPr>
        <w:t>of</w:t>
      </w:r>
      <w:r>
        <w:rPr>
          <w:color w:val="231F20"/>
          <w:spacing w:val="-11"/>
        </w:rPr>
        <w:t> </w:t>
      </w:r>
      <w:r>
        <w:rPr>
          <w:color w:val="231F20"/>
        </w:rPr>
        <w:t>the</w:t>
      </w:r>
      <w:r>
        <w:rPr>
          <w:color w:val="231F20"/>
          <w:spacing w:val="-11"/>
        </w:rPr>
        <w:t> </w:t>
      </w:r>
      <w:r>
        <w:rPr>
          <w:color w:val="231F20"/>
        </w:rPr>
        <w:t>Jefferson</w:t>
      </w:r>
      <w:r>
        <w:rPr>
          <w:color w:val="231F20"/>
          <w:spacing w:val="-11"/>
        </w:rPr>
        <w:t> </w:t>
      </w:r>
      <w:r>
        <w:rPr>
          <w:color w:val="231F20"/>
        </w:rPr>
        <w:t>Formation</w:t>
      </w:r>
      <w:r>
        <w:rPr>
          <w:color w:val="231F20"/>
          <w:spacing w:val="-11"/>
        </w:rPr>
        <w:t> </w:t>
      </w:r>
      <w:r>
        <w:rPr>
          <w:color w:val="231F20"/>
        </w:rPr>
        <w:t>from</w:t>
      </w:r>
      <w:r>
        <w:rPr>
          <w:color w:val="231F20"/>
          <w:spacing w:val="-11"/>
        </w:rPr>
        <w:t> </w:t>
      </w:r>
      <w:r>
        <w:rPr>
          <w:color w:val="231F20"/>
        </w:rPr>
        <w:t>900</w:t>
      </w:r>
      <w:r>
        <w:rPr>
          <w:color w:val="231F20"/>
          <w:spacing w:val="-11"/>
        </w:rPr>
        <w:t> </w:t>
      </w:r>
      <w:r>
        <w:rPr>
          <w:color w:val="231F20"/>
        </w:rPr>
        <w:t>m</w:t>
      </w:r>
      <w:r>
        <w:rPr>
          <w:color w:val="231F20"/>
          <w:spacing w:val="-11"/>
        </w:rPr>
        <w:t> </w:t>
      </w:r>
      <w:r>
        <w:rPr>
          <w:color w:val="231F20"/>
        </w:rPr>
        <w:t>in the</w:t>
      </w:r>
      <w:r>
        <w:rPr>
          <w:color w:val="231F20"/>
          <w:spacing w:val="-17"/>
        </w:rPr>
        <w:t> </w:t>
      </w:r>
      <w:r>
        <w:rPr>
          <w:color w:val="231F20"/>
        </w:rPr>
        <w:t>central</w:t>
      </w:r>
      <w:r>
        <w:rPr>
          <w:color w:val="231F20"/>
          <w:spacing w:val="-17"/>
        </w:rPr>
        <w:t> </w:t>
      </w:r>
      <w:r>
        <w:rPr>
          <w:color w:val="231F20"/>
        </w:rPr>
        <w:t>part</w:t>
      </w:r>
      <w:r>
        <w:rPr>
          <w:color w:val="231F20"/>
          <w:spacing w:val="-16"/>
        </w:rPr>
        <w:t> </w:t>
      </w:r>
      <w:r>
        <w:rPr>
          <w:color w:val="231F20"/>
        </w:rPr>
        <w:t>to</w:t>
      </w:r>
      <w:r>
        <w:rPr>
          <w:color w:val="231F20"/>
          <w:spacing w:val="-17"/>
        </w:rPr>
        <w:t> </w:t>
      </w:r>
      <w:r>
        <w:rPr>
          <w:color w:val="231F20"/>
        </w:rPr>
        <w:t>100</w:t>
      </w:r>
      <w:r>
        <w:rPr>
          <w:color w:val="231F20"/>
          <w:spacing w:val="-16"/>
        </w:rPr>
        <w:t> </w:t>
      </w:r>
      <w:r>
        <w:rPr>
          <w:color w:val="231F20"/>
        </w:rPr>
        <w:t>m</w:t>
      </w:r>
      <w:r>
        <w:rPr>
          <w:color w:val="231F20"/>
          <w:spacing w:val="-17"/>
        </w:rPr>
        <w:t> </w:t>
      </w:r>
      <w:r>
        <w:rPr>
          <w:color w:val="231F20"/>
        </w:rPr>
        <w:t>at</w:t>
      </w:r>
      <w:r>
        <w:rPr>
          <w:color w:val="231F20"/>
          <w:spacing w:val="-16"/>
        </w:rPr>
        <w:t> </w:t>
      </w:r>
      <w:r>
        <w:rPr>
          <w:color w:val="231F20"/>
        </w:rPr>
        <w:t>the</w:t>
      </w:r>
      <w:r>
        <w:rPr>
          <w:color w:val="231F20"/>
          <w:spacing w:val="-17"/>
        </w:rPr>
        <w:t> </w:t>
      </w:r>
      <w:r>
        <w:rPr>
          <w:color w:val="231F20"/>
        </w:rPr>
        <w:t>south</w:t>
      </w:r>
      <w:r>
        <w:rPr>
          <w:color w:val="231F20"/>
          <w:spacing w:val="-16"/>
        </w:rPr>
        <w:t> </w:t>
      </w:r>
      <w:r>
        <w:rPr>
          <w:color w:val="231F20"/>
        </w:rPr>
        <w:t>end</w:t>
      </w:r>
      <w:r>
        <w:rPr>
          <w:color w:val="231F20"/>
          <w:spacing w:val="-17"/>
        </w:rPr>
        <w:t> </w:t>
      </w:r>
      <w:r>
        <w:rPr>
          <w:color w:val="231F20"/>
        </w:rPr>
        <w:t>of</w:t>
      </w:r>
      <w:r>
        <w:rPr>
          <w:color w:val="231F20"/>
          <w:spacing w:val="-16"/>
        </w:rPr>
        <w:t> </w:t>
      </w:r>
      <w:r>
        <w:rPr>
          <w:color w:val="231F20"/>
        </w:rPr>
        <w:t>the</w:t>
      </w:r>
      <w:r>
        <w:rPr>
          <w:color w:val="231F20"/>
          <w:spacing w:val="-17"/>
        </w:rPr>
        <w:t> </w:t>
      </w:r>
      <w:r>
        <w:rPr>
          <w:color w:val="231F20"/>
        </w:rPr>
        <w:t>range</w:t>
      </w:r>
      <w:r>
        <w:rPr>
          <w:color w:val="231F20"/>
          <w:spacing w:val="-17"/>
        </w:rPr>
        <w:t> </w:t>
      </w:r>
      <w:r>
        <w:rPr>
          <w:color w:val="231F20"/>
        </w:rPr>
        <w:t>(Grader</w:t>
      </w:r>
      <w:r>
        <w:rPr>
          <w:color w:val="231F20"/>
          <w:spacing w:val="-16"/>
        </w:rPr>
        <w:t> </w:t>
      </w:r>
      <w:r>
        <w:rPr>
          <w:color w:val="231F20"/>
        </w:rPr>
        <w:t>and Dehler, 1999, this volume). Dorobek et al. (1991), in contrast, argued that such differential subsidence was due to reactivation of preexisting structures during vertical and horizontal loading by the Antler orogenic</w:t>
      </w:r>
      <w:r>
        <w:rPr>
          <w:color w:val="231F20"/>
          <w:spacing w:val="-16"/>
        </w:rPr>
        <w:t> </w:t>
      </w:r>
      <w:r>
        <w:rPr>
          <w:color w:val="231F20"/>
        </w:rPr>
        <w:t>belt.</w:t>
      </w:r>
    </w:p>
    <w:p>
      <w:pPr>
        <w:pStyle w:val="BodyText"/>
        <w:spacing w:line="249" w:lineRule="auto" w:before="9"/>
        <w:ind w:left="719" w:firstLine="288"/>
        <w:jc w:val="both"/>
      </w:pPr>
      <w:r>
        <w:rPr>
          <w:color w:val="231F20"/>
        </w:rPr>
        <w:t>On</w:t>
      </w:r>
      <w:r>
        <w:rPr>
          <w:color w:val="231F20"/>
          <w:spacing w:val="-10"/>
        </w:rPr>
        <w:t> </w:t>
      </w:r>
      <w:r>
        <w:rPr>
          <w:color w:val="231F20"/>
        </w:rPr>
        <w:t>the</w:t>
      </w:r>
      <w:r>
        <w:rPr>
          <w:color w:val="231F20"/>
          <w:spacing w:val="-8"/>
        </w:rPr>
        <w:t> </w:t>
      </w:r>
      <w:r>
        <w:rPr>
          <w:color w:val="231F20"/>
        </w:rPr>
        <w:t>Pioneer</w:t>
      </w:r>
      <w:r>
        <w:rPr>
          <w:color w:val="231F20"/>
          <w:spacing w:val="-10"/>
        </w:rPr>
        <w:t> </w:t>
      </w:r>
      <w:r>
        <w:rPr>
          <w:color w:val="231F20"/>
        </w:rPr>
        <w:t>thrust</w:t>
      </w:r>
      <w:r>
        <w:rPr>
          <w:color w:val="231F20"/>
          <w:spacing w:val="-8"/>
        </w:rPr>
        <w:t> </w:t>
      </w:r>
      <w:r>
        <w:rPr>
          <w:color w:val="231F20"/>
        </w:rPr>
        <w:t>sheet,</w:t>
      </w:r>
      <w:r>
        <w:rPr>
          <w:color w:val="231F20"/>
          <w:spacing w:val="-10"/>
        </w:rPr>
        <w:t> </w:t>
      </w:r>
      <w:r>
        <w:rPr>
          <w:color w:val="231F20"/>
        </w:rPr>
        <w:t>Devonian</w:t>
      </w:r>
      <w:r>
        <w:rPr>
          <w:color w:val="231F20"/>
          <w:spacing w:val="-9"/>
        </w:rPr>
        <w:t> </w:t>
      </w:r>
      <w:r>
        <w:rPr>
          <w:color w:val="231F20"/>
        </w:rPr>
        <w:t>carbonaceous,</w:t>
      </w:r>
      <w:r>
        <w:rPr>
          <w:color w:val="231F20"/>
          <w:spacing w:val="-8"/>
        </w:rPr>
        <w:t> </w:t>
      </w:r>
      <w:r>
        <w:rPr>
          <w:color w:val="231F20"/>
        </w:rPr>
        <w:t>argilla- ceous</w:t>
      </w:r>
      <w:r>
        <w:rPr>
          <w:color w:val="231F20"/>
          <w:spacing w:val="-19"/>
        </w:rPr>
        <w:t> </w:t>
      </w:r>
      <w:r>
        <w:rPr>
          <w:color w:val="231F20"/>
        </w:rPr>
        <w:t>and</w:t>
      </w:r>
      <w:r>
        <w:rPr>
          <w:color w:val="231F20"/>
          <w:spacing w:val="-19"/>
        </w:rPr>
        <w:t> </w:t>
      </w:r>
      <w:r>
        <w:rPr>
          <w:color w:val="231F20"/>
        </w:rPr>
        <w:t>locally</w:t>
      </w:r>
      <w:r>
        <w:rPr>
          <w:color w:val="231F20"/>
          <w:spacing w:val="-19"/>
        </w:rPr>
        <w:t> </w:t>
      </w:r>
      <w:r>
        <w:rPr>
          <w:color w:val="231F20"/>
        </w:rPr>
        <w:t>calcareous</w:t>
      </w:r>
      <w:r>
        <w:rPr>
          <w:color w:val="231F20"/>
          <w:spacing w:val="-18"/>
        </w:rPr>
        <w:t> </w:t>
      </w:r>
      <w:r>
        <w:rPr>
          <w:color w:val="231F20"/>
        </w:rPr>
        <w:t>strata</w:t>
      </w:r>
      <w:r>
        <w:rPr>
          <w:color w:val="231F20"/>
          <w:spacing w:val="-19"/>
        </w:rPr>
        <w:t> </w:t>
      </w:r>
      <w:r>
        <w:rPr>
          <w:color w:val="231F20"/>
        </w:rPr>
        <w:t>of</w:t>
      </w:r>
      <w:r>
        <w:rPr>
          <w:color w:val="231F20"/>
          <w:spacing w:val="-19"/>
        </w:rPr>
        <w:t> </w:t>
      </w:r>
      <w:r>
        <w:rPr>
          <w:color w:val="231F20"/>
        </w:rPr>
        <w:t>the</w:t>
      </w:r>
      <w:r>
        <w:rPr>
          <w:color w:val="231F20"/>
          <w:spacing w:val="-18"/>
        </w:rPr>
        <w:t> </w:t>
      </w:r>
      <w:r>
        <w:rPr>
          <w:color w:val="231F20"/>
        </w:rPr>
        <w:t>Milligen</w:t>
      </w:r>
      <w:r>
        <w:rPr>
          <w:color w:val="231F20"/>
          <w:spacing w:val="-19"/>
        </w:rPr>
        <w:t> </w:t>
      </w:r>
      <w:r>
        <w:rPr>
          <w:color w:val="231F20"/>
        </w:rPr>
        <w:t>Formation</w:t>
      </w:r>
      <w:r>
        <w:rPr>
          <w:color w:val="231F20"/>
          <w:spacing w:val="-19"/>
        </w:rPr>
        <w:t> </w:t>
      </w:r>
      <w:r>
        <w:rPr>
          <w:color w:val="231F20"/>
        </w:rPr>
        <w:t>and </w:t>
      </w:r>
      <w:r>
        <w:rPr>
          <w:color w:val="231F20"/>
          <w:spacing w:val="-3"/>
        </w:rPr>
        <w:t>equivalent</w:t>
      </w:r>
      <w:r>
        <w:rPr>
          <w:color w:val="231F20"/>
          <w:spacing w:val="-19"/>
        </w:rPr>
        <w:t> </w:t>
      </w:r>
      <w:r>
        <w:rPr>
          <w:color w:val="231F20"/>
        </w:rPr>
        <w:t>(?)</w:t>
      </w:r>
      <w:r>
        <w:rPr>
          <w:color w:val="231F20"/>
          <w:spacing w:val="-19"/>
        </w:rPr>
        <w:t> </w:t>
      </w:r>
      <w:r>
        <w:rPr>
          <w:color w:val="231F20"/>
          <w:spacing w:val="-3"/>
        </w:rPr>
        <w:t>Salmon</w:t>
      </w:r>
      <w:r>
        <w:rPr>
          <w:color w:val="231F20"/>
          <w:spacing w:val="-19"/>
        </w:rPr>
        <w:t> </w:t>
      </w:r>
      <w:r>
        <w:rPr>
          <w:color w:val="231F20"/>
          <w:spacing w:val="-3"/>
        </w:rPr>
        <w:t>River</w:t>
      </w:r>
      <w:r>
        <w:rPr>
          <w:color w:val="231F20"/>
          <w:spacing w:val="-19"/>
        </w:rPr>
        <w:t> </w:t>
      </w:r>
      <w:r>
        <w:rPr>
          <w:color w:val="231F20"/>
          <w:spacing w:val="-3"/>
        </w:rPr>
        <w:t>assemblage</w:t>
      </w:r>
      <w:r>
        <w:rPr>
          <w:color w:val="231F20"/>
          <w:spacing w:val="-19"/>
        </w:rPr>
        <w:t> </w:t>
      </w:r>
      <w:r>
        <w:rPr>
          <w:color w:val="231F20"/>
          <w:spacing w:val="-3"/>
        </w:rPr>
        <w:t>make</w:t>
      </w:r>
      <w:r>
        <w:rPr>
          <w:color w:val="231F20"/>
          <w:spacing w:val="-19"/>
        </w:rPr>
        <w:t> </w:t>
      </w:r>
      <w:r>
        <w:rPr>
          <w:color w:val="231F20"/>
        </w:rPr>
        <w:t>up</w:t>
      </w:r>
      <w:r>
        <w:rPr>
          <w:color w:val="231F20"/>
          <w:spacing w:val="-19"/>
        </w:rPr>
        <w:t> </w:t>
      </w:r>
      <w:r>
        <w:rPr>
          <w:color w:val="231F20"/>
        </w:rPr>
        <w:t>the</w:t>
      </w:r>
      <w:r>
        <w:rPr>
          <w:color w:val="231F20"/>
          <w:spacing w:val="-19"/>
        </w:rPr>
        <w:t> </w:t>
      </w:r>
      <w:r>
        <w:rPr>
          <w:color w:val="231F20"/>
          <w:spacing w:val="-3"/>
        </w:rPr>
        <w:t>central-Idaho </w:t>
      </w:r>
      <w:r>
        <w:rPr>
          <w:color w:val="231F20"/>
        </w:rPr>
        <w:t>Black</w:t>
      </w:r>
      <w:r>
        <w:rPr>
          <w:color w:val="231F20"/>
          <w:spacing w:val="-5"/>
        </w:rPr>
        <w:t> </w:t>
      </w:r>
      <w:r>
        <w:rPr>
          <w:color w:val="231F20"/>
        </w:rPr>
        <w:t>Shale</w:t>
      </w:r>
      <w:r>
        <w:rPr>
          <w:color w:val="231F20"/>
          <w:spacing w:val="-5"/>
        </w:rPr>
        <w:t> </w:t>
      </w:r>
      <w:r>
        <w:rPr>
          <w:color w:val="231F20"/>
        </w:rPr>
        <w:t>Mineral</w:t>
      </w:r>
      <w:r>
        <w:rPr>
          <w:color w:val="231F20"/>
          <w:spacing w:val="-5"/>
        </w:rPr>
        <w:t> </w:t>
      </w:r>
      <w:r>
        <w:rPr>
          <w:color w:val="231F20"/>
        </w:rPr>
        <w:t>Belt</w:t>
      </w:r>
      <w:r>
        <w:rPr>
          <w:color w:val="231F20"/>
          <w:spacing w:val="-5"/>
        </w:rPr>
        <w:t> </w:t>
      </w:r>
      <w:r>
        <w:rPr>
          <w:color w:val="231F20"/>
        </w:rPr>
        <w:t>(Fig.</w:t>
      </w:r>
      <w:r>
        <w:rPr>
          <w:color w:val="231F20"/>
          <w:spacing w:val="-5"/>
        </w:rPr>
        <w:t> </w:t>
      </w:r>
      <w:r>
        <w:rPr>
          <w:color w:val="231F20"/>
        </w:rPr>
        <w:t>42,</w:t>
      </w:r>
      <w:r>
        <w:rPr>
          <w:color w:val="231F20"/>
          <w:spacing w:val="-5"/>
        </w:rPr>
        <w:t> </w:t>
      </w:r>
      <w:r>
        <w:rPr>
          <w:color w:val="231F20"/>
        </w:rPr>
        <w:t>43)</w:t>
      </w:r>
      <w:r>
        <w:rPr>
          <w:color w:val="231F20"/>
          <w:spacing w:val="-5"/>
        </w:rPr>
        <w:t> </w:t>
      </w:r>
      <w:r>
        <w:rPr>
          <w:color w:val="231F20"/>
        </w:rPr>
        <w:t>(Link</w:t>
      </w:r>
      <w:r>
        <w:rPr>
          <w:color w:val="231F20"/>
          <w:spacing w:val="-5"/>
        </w:rPr>
        <w:t> </w:t>
      </w:r>
      <w:r>
        <w:rPr>
          <w:color w:val="231F20"/>
        </w:rPr>
        <w:t>et</w:t>
      </w:r>
      <w:r>
        <w:rPr>
          <w:color w:val="231F20"/>
          <w:spacing w:val="-5"/>
        </w:rPr>
        <w:t> </w:t>
      </w:r>
      <w:r>
        <w:rPr>
          <w:color w:val="231F20"/>
        </w:rPr>
        <w:t>al.,</w:t>
      </w:r>
      <w:r>
        <w:rPr>
          <w:color w:val="231F20"/>
          <w:spacing w:val="-5"/>
        </w:rPr>
        <w:t> </w:t>
      </w:r>
      <w:r>
        <w:rPr>
          <w:color w:val="231F20"/>
        </w:rPr>
        <w:t>1995).</w:t>
      </w:r>
      <w:r>
        <w:rPr>
          <w:color w:val="231F20"/>
          <w:spacing w:val="-5"/>
        </w:rPr>
        <w:t> </w:t>
      </w:r>
      <w:r>
        <w:rPr>
          <w:color w:val="231F20"/>
        </w:rPr>
        <w:t>In</w:t>
      </w:r>
      <w:r>
        <w:rPr>
          <w:color w:val="231F20"/>
          <w:spacing w:val="-5"/>
        </w:rPr>
        <w:t> </w:t>
      </w:r>
      <w:r>
        <w:rPr>
          <w:color w:val="231F20"/>
        </w:rPr>
        <w:t>the southern</w:t>
      </w:r>
      <w:r>
        <w:rPr>
          <w:color w:val="231F20"/>
          <w:spacing w:val="-17"/>
        </w:rPr>
        <w:t> </w:t>
      </w:r>
      <w:r>
        <w:rPr>
          <w:color w:val="231F20"/>
          <w:spacing w:val="-6"/>
        </w:rPr>
        <w:t>Wood</w:t>
      </w:r>
      <w:r>
        <w:rPr>
          <w:color w:val="231F20"/>
          <w:spacing w:val="-15"/>
        </w:rPr>
        <w:t> </w:t>
      </w:r>
      <w:r>
        <w:rPr>
          <w:color w:val="231F20"/>
        </w:rPr>
        <w:t>River</w:t>
      </w:r>
      <w:r>
        <w:rPr>
          <w:color w:val="231F20"/>
          <w:spacing w:val="-16"/>
        </w:rPr>
        <w:t> </w:t>
      </w:r>
      <w:r>
        <w:rPr>
          <w:color w:val="231F20"/>
          <w:spacing w:val="-5"/>
        </w:rPr>
        <w:t>Valley,</w:t>
      </w:r>
      <w:r>
        <w:rPr>
          <w:color w:val="231F20"/>
          <w:spacing w:val="-15"/>
        </w:rPr>
        <w:t> </w:t>
      </w:r>
      <w:r>
        <w:rPr>
          <w:color w:val="231F20"/>
        </w:rPr>
        <w:t>and</w:t>
      </w:r>
      <w:r>
        <w:rPr>
          <w:color w:val="231F20"/>
          <w:spacing w:val="-14"/>
        </w:rPr>
        <w:t> </w:t>
      </w:r>
      <w:r>
        <w:rPr>
          <w:color w:val="231F20"/>
        </w:rPr>
        <w:t>at</w:t>
      </w:r>
      <w:r>
        <w:rPr>
          <w:color w:val="231F20"/>
          <w:spacing w:val="-15"/>
        </w:rPr>
        <w:t> </w:t>
      </w:r>
      <w:r>
        <w:rPr>
          <w:color w:val="231F20"/>
        </w:rPr>
        <w:t>the</w:t>
      </w:r>
      <w:r>
        <w:rPr>
          <w:color w:val="231F20"/>
          <w:spacing w:val="-14"/>
        </w:rPr>
        <w:t> </w:t>
      </w:r>
      <w:r>
        <w:rPr>
          <w:color w:val="231F20"/>
        </w:rPr>
        <w:t>head</w:t>
      </w:r>
      <w:r>
        <w:rPr>
          <w:color w:val="231F20"/>
          <w:spacing w:val="-15"/>
        </w:rPr>
        <w:t> </w:t>
      </w:r>
      <w:r>
        <w:rPr>
          <w:color w:val="231F20"/>
        </w:rPr>
        <w:t>of</w:t>
      </w:r>
      <w:r>
        <w:rPr>
          <w:color w:val="231F20"/>
          <w:spacing w:val="-14"/>
        </w:rPr>
        <w:t> </w:t>
      </w:r>
      <w:r>
        <w:rPr>
          <w:color w:val="231F20"/>
        </w:rPr>
        <w:t>Slate</w:t>
      </w:r>
      <w:r>
        <w:rPr>
          <w:color w:val="231F20"/>
          <w:spacing w:val="-15"/>
        </w:rPr>
        <w:t> </w:t>
      </w:r>
      <w:r>
        <w:rPr>
          <w:color w:val="231F20"/>
        </w:rPr>
        <w:t>Creek</w:t>
      </w:r>
      <w:r>
        <w:rPr>
          <w:color w:val="231F20"/>
          <w:spacing w:val="-14"/>
        </w:rPr>
        <w:t> </w:t>
      </w:r>
      <w:r>
        <w:rPr>
          <w:color w:val="231F20"/>
        </w:rPr>
        <w:t>in</w:t>
      </w:r>
      <w:r>
        <w:rPr>
          <w:color w:val="231F20"/>
          <w:spacing w:val="-15"/>
        </w:rPr>
        <w:t> </w:t>
      </w:r>
      <w:r>
        <w:rPr>
          <w:color w:val="231F20"/>
        </w:rPr>
        <w:t>the White Cloud Mountains, these strata contain syngenetic</w:t>
      </w:r>
      <w:r>
        <w:rPr>
          <w:color w:val="231F20"/>
          <w:spacing w:val="-29"/>
        </w:rPr>
        <w:t> </w:t>
      </w:r>
      <w:r>
        <w:rPr>
          <w:color w:val="231F20"/>
        </w:rPr>
        <w:t>Ag-Pb- Zn</w:t>
      </w:r>
      <w:r>
        <w:rPr>
          <w:color w:val="231F20"/>
          <w:spacing w:val="-17"/>
        </w:rPr>
        <w:t> </w:t>
      </w:r>
      <w:r>
        <w:rPr>
          <w:color w:val="231F20"/>
          <w:spacing w:val="-3"/>
        </w:rPr>
        <w:t>mineral</w:t>
      </w:r>
      <w:r>
        <w:rPr>
          <w:color w:val="231F20"/>
          <w:spacing w:val="-17"/>
        </w:rPr>
        <w:t> </w:t>
      </w:r>
      <w:r>
        <w:rPr>
          <w:color w:val="231F20"/>
          <w:spacing w:val="-3"/>
        </w:rPr>
        <w:t>deposits</w:t>
      </w:r>
      <w:r>
        <w:rPr>
          <w:color w:val="231F20"/>
          <w:spacing w:val="-17"/>
        </w:rPr>
        <w:t> </w:t>
      </w:r>
      <w:r>
        <w:rPr>
          <w:color w:val="231F20"/>
          <w:spacing w:val="-3"/>
        </w:rPr>
        <w:t>formed</w:t>
      </w:r>
      <w:r>
        <w:rPr>
          <w:color w:val="231F20"/>
          <w:spacing w:val="-17"/>
        </w:rPr>
        <w:t> </w:t>
      </w:r>
      <w:r>
        <w:rPr>
          <w:color w:val="231F20"/>
        </w:rPr>
        <w:t>in</w:t>
      </w:r>
      <w:r>
        <w:rPr>
          <w:color w:val="231F20"/>
          <w:spacing w:val="-16"/>
        </w:rPr>
        <w:t> </w:t>
      </w:r>
      <w:r>
        <w:rPr>
          <w:color w:val="231F20"/>
          <w:spacing w:val="-3"/>
        </w:rPr>
        <w:t>inferred</w:t>
      </w:r>
      <w:r>
        <w:rPr>
          <w:color w:val="231F20"/>
          <w:spacing w:val="-17"/>
        </w:rPr>
        <w:t> </w:t>
      </w:r>
      <w:r>
        <w:rPr>
          <w:color w:val="231F20"/>
          <w:spacing w:val="-3"/>
        </w:rPr>
        <w:t>exhalative</w:t>
      </w:r>
      <w:r>
        <w:rPr>
          <w:color w:val="231F20"/>
          <w:spacing w:val="-17"/>
        </w:rPr>
        <w:t> </w:t>
      </w:r>
      <w:r>
        <w:rPr>
          <w:color w:val="231F20"/>
          <w:spacing w:val="-3"/>
        </w:rPr>
        <w:t>rift-basins</w:t>
      </w:r>
      <w:r>
        <w:rPr>
          <w:color w:val="231F20"/>
          <w:spacing w:val="-17"/>
        </w:rPr>
        <w:t> </w:t>
      </w:r>
      <w:r>
        <w:rPr>
          <w:color w:val="231F20"/>
          <w:spacing w:val="-3"/>
        </w:rPr>
        <w:t>(Hall, </w:t>
      </w:r>
      <w:r>
        <w:rPr>
          <w:color w:val="231F20"/>
        </w:rPr>
        <w:t>1985;</w:t>
      </w:r>
      <w:r>
        <w:rPr>
          <w:color w:val="231F20"/>
          <w:spacing w:val="-18"/>
        </w:rPr>
        <w:t> </w:t>
      </w:r>
      <w:r>
        <w:rPr>
          <w:color w:val="231F20"/>
        </w:rPr>
        <w:t>Turner</w:t>
      </w:r>
      <w:r>
        <w:rPr>
          <w:color w:val="231F20"/>
          <w:spacing w:val="-14"/>
        </w:rPr>
        <w:t> </w:t>
      </w:r>
      <w:r>
        <w:rPr>
          <w:color w:val="231F20"/>
        </w:rPr>
        <w:t>and</w:t>
      </w:r>
      <w:r>
        <w:rPr>
          <w:color w:val="231F20"/>
          <w:spacing w:val="-12"/>
        </w:rPr>
        <w:t> </w:t>
      </w:r>
      <w:r>
        <w:rPr>
          <w:color w:val="231F20"/>
        </w:rPr>
        <w:t>Otto,</w:t>
      </w:r>
      <w:r>
        <w:rPr>
          <w:color w:val="231F20"/>
          <w:spacing w:val="-14"/>
        </w:rPr>
        <w:t> </w:t>
      </w:r>
      <w:r>
        <w:rPr>
          <w:color w:val="231F20"/>
        </w:rPr>
        <w:t>1995).</w:t>
      </w:r>
      <w:r>
        <w:rPr>
          <w:color w:val="231F20"/>
          <w:spacing w:val="-14"/>
        </w:rPr>
        <w:t> </w:t>
      </w:r>
      <w:r>
        <w:rPr>
          <w:color w:val="231F20"/>
        </w:rPr>
        <w:t>Rocks</w:t>
      </w:r>
      <w:r>
        <w:rPr>
          <w:color w:val="231F20"/>
          <w:spacing w:val="-13"/>
        </w:rPr>
        <w:t> </w:t>
      </w:r>
      <w:r>
        <w:rPr>
          <w:color w:val="231F20"/>
        </w:rPr>
        <w:t>of</w:t>
      </w:r>
      <w:r>
        <w:rPr>
          <w:color w:val="231F20"/>
          <w:spacing w:val="-14"/>
        </w:rPr>
        <w:t> </w:t>
      </w:r>
      <w:r>
        <w:rPr>
          <w:color w:val="231F20"/>
        </w:rPr>
        <w:t>the</w:t>
      </w:r>
      <w:r>
        <w:rPr>
          <w:color w:val="231F20"/>
          <w:spacing w:val="-13"/>
        </w:rPr>
        <w:t> </w:t>
      </w:r>
      <w:r>
        <w:rPr>
          <w:color w:val="231F20"/>
        </w:rPr>
        <w:t>black-shale</w:t>
      </w:r>
      <w:r>
        <w:rPr>
          <w:color w:val="231F20"/>
          <w:spacing w:val="-13"/>
        </w:rPr>
        <w:t> </w:t>
      </w:r>
      <w:r>
        <w:rPr>
          <w:color w:val="231F20"/>
        </w:rPr>
        <w:t>belt</w:t>
      </w:r>
      <w:r>
        <w:rPr>
          <w:color w:val="231F20"/>
          <w:spacing w:val="-14"/>
        </w:rPr>
        <w:t> </w:t>
      </w:r>
      <w:r>
        <w:rPr>
          <w:color w:val="231F20"/>
        </w:rPr>
        <w:t>were deformed</w:t>
      </w:r>
      <w:r>
        <w:rPr>
          <w:color w:val="231F20"/>
          <w:spacing w:val="-19"/>
        </w:rPr>
        <w:t> </w:t>
      </w:r>
      <w:r>
        <w:rPr>
          <w:color w:val="231F20"/>
        </w:rPr>
        <w:t>and</w:t>
      </w:r>
      <w:r>
        <w:rPr>
          <w:color w:val="231F20"/>
          <w:spacing w:val="-19"/>
        </w:rPr>
        <w:t> </w:t>
      </w:r>
      <w:r>
        <w:rPr>
          <w:color w:val="231F20"/>
        </w:rPr>
        <w:t>uplifted</w:t>
      </w:r>
      <w:r>
        <w:rPr>
          <w:color w:val="231F20"/>
          <w:spacing w:val="-18"/>
        </w:rPr>
        <w:t> </w:t>
      </w:r>
      <w:r>
        <w:rPr>
          <w:color w:val="231F20"/>
        </w:rPr>
        <w:t>by</w:t>
      </w:r>
      <w:r>
        <w:rPr>
          <w:color w:val="231F20"/>
          <w:spacing w:val="-19"/>
        </w:rPr>
        <w:t> </w:t>
      </w:r>
      <w:r>
        <w:rPr>
          <w:color w:val="231F20"/>
        </w:rPr>
        <w:t>the</w:t>
      </w:r>
      <w:r>
        <w:rPr>
          <w:color w:val="231F20"/>
          <w:spacing w:val="-18"/>
        </w:rPr>
        <w:t> </w:t>
      </w:r>
      <w:r>
        <w:rPr>
          <w:color w:val="231F20"/>
        </w:rPr>
        <w:t>Antler</w:t>
      </w:r>
      <w:r>
        <w:rPr>
          <w:color w:val="231F20"/>
          <w:spacing w:val="-19"/>
        </w:rPr>
        <w:t> </w:t>
      </w:r>
      <w:r>
        <w:rPr>
          <w:color w:val="231F20"/>
        </w:rPr>
        <w:t>orogen,</w:t>
      </w:r>
      <w:r>
        <w:rPr>
          <w:color w:val="231F20"/>
          <w:spacing w:val="-18"/>
        </w:rPr>
        <w:t> </w:t>
      </w:r>
      <w:r>
        <w:rPr>
          <w:color w:val="231F20"/>
        </w:rPr>
        <w:t>though</w:t>
      </w:r>
      <w:r>
        <w:rPr>
          <w:color w:val="231F20"/>
          <w:spacing w:val="-19"/>
        </w:rPr>
        <w:t> </w:t>
      </w:r>
      <w:r>
        <w:rPr>
          <w:color w:val="231F20"/>
        </w:rPr>
        <w:t>specific</w:t>
      </w:r>
      <w:r>
        <w:rPr>
          <w:color w:val="231F20"/>
          <w:spacing w:val="-18"/>
        </w:rPr>
        <w:t> </w:t>
      </w:r>
      <w:r>
        <w:rPr>
          <w:color w:val="231F20"/>
        </w:rPr>
        <w:t>non- reactivated Antler structures are elusive (Skipp and Sandberg, 1975;</w:t>
      </w:r>
      <w:r>
        <w:rPr>
          <w:color w:val="231F20"/>
          <w:spacing w:val="-9"/>
        </w:rPr>
        <w:t> </w:t>
      </w:r>
      <w:r>
        <w:rPr>
          <w:color w:val="231F20"/>
        </w:rPr>
        <w:t>Skipp</w:t>
      </w:r>
      <w:r>
        <w:rPr>
          <w:color w:val="231F20"/>
          <w:spacing w:val="-9"/>
        </w:rPr>
        <w:t> </w:t>
      </w:r>
      <w:r>
        <w:rPr>
          <w:color w:val="231F20"/>
        </w:rPr>
        <w:t>and</w:t>
      </w:r>
      <w:r>
        <w:rPr>
          <w:color w:val="231F20"/>
          <w:spacing w:val="-9"/>
        </w:rPr>
        <w:t> </w:t>
      </w:r>
      <w:r>
        <w:rPr>
          <w:color w:val="231F20"/>
        </w:rPr>
        <w:t>Hait,</w:t>
      </w:r>
      <w:r>
        <w:rPr>
          <w:color w:val="231F20"/>
          <w:spacing w:val="-9"/>
        </w:rPr>
        <w:t> </w:t>
      </w:r>
      <w:r>
        <w:rPr>
          <w:color w:val="231F20"/>
        </w:rPr>
        <w:t>1977;</w:t>
      </w:r>
      <w:r>
        <w:rPr>
          <w:color w:val="231F20"/>
          <w:spacing w:val="-8"/>
        </w:rPr>
        <w:t> </w:t>
      </w:r>
      <w:r>
        <w:rPr>
          <w:color w:val="231F20"/>
        </w:rPr>
        <w:t>Skipp</w:t>
      </w:r>
      <w:r>
        <w:rPr>
          <w:color w:val="231F20"/>
          <w:spacing w:val="-9"/>
        </w:rPr>
        <w:t> </w:t>
      </w:r>
      <w:r>
        <w:rPr>
          <w:color w:val="231F20"/>
        </w:rPr>
        <w:t>and</w:t>
      </w:r>
      <w:r>
        <w:rPr>
          <w:color w:val="231F20"/>
          <w:spacing w:val="-9"/>
        </w:rPr>
        <w:t> </w:t>
      </w:r>
      <w:r>
        <w:rPr>
          <w:color w:val="231F20"/>
        </w:rPr>
        <w:t>Hall,</w:t>
      </w:r>
      <w:r>
        <w:rPr>
          <w:color w:val="231F20"/>
          <w:spacing w:val="-9"/>
        </w:rPr>
        <w:t> </w:t>
      </w:r>
      <w:r>
        <w:rPr>
          <w:color w:val="231F20"/>
        </w:rPr>
        <w:t>1980;</w:t>
      </w:r>
      <w:r>
        <w:rPr>
          <w:color w:val="231F20"/>
          <w:spacing w:val="-8"/>
        </w:rPr>
        <w:t> </w:t>
      </w:r>
      <w:r>
        <w:rPr>
          <w:color w:val="231F20"/>
        </w:rPr>
        <w:t>Dover,</w:t>
      </w:r>
      <w:r>
        <w:rPr>
          <w:color w:val="231F20"/>
          <w:spacing w:val="-9"/>
        </w:rPr>
        <w:t> </w:t>
      </w:r>
      <w:r>
        <w:rPr>
          <w:color w:val="231F20"/>
        </w:rPr>
        <w:t>1980; Hall, 1985; Wilson et al., 1994; Link et al.,</w:t>
      </w:r>
      <w:r>
        <w:rPr>
          <w:color w:val="231F20"/>
          <w:spacing w:val="-7"/>
        </w:rPr>
        <w:t> </w:t>
      </w:r>
      <w:r>
        <w:rPr>
          <w:color w:val="231F20"/>
        </w:rPr>
        <w:t>1996).</w:t>
      </w:r>
    </w:p>
    <w:p>
      <w:pPr>
        <w:pStyle w:val="BodyText"/>
        <w:spacing w:before="4"/>
        <w:rPr>
          <w:sz w:val="21"/>
        </w:rPr>
      </w:pPr>
    </w:p>
    <w:p>
      <w:pPr>
        <w:pStyle w:val="Heading3"/>
        <w:ind w:left="720"/>
        <w:rPr>
          <w:i/>
        </w:rPr>
      </w:pPr>
      <w:r>
        <w:rPr>
          <w:i/>
          <w:color w:val="231F20"/>
        </w:rPr>
        <w:t>Antler Flysch Trough</w:t>
      </w:r>
    </w:p>
    <w:p>
      <w:pPr>
        <w:pStyle w:val="BodyText"/>
        <w:spacing w:line="249" w:lineRule="auto" w:before="44"/>
        <w:ind w:left="720" w:right="1" w:firstLine="288"/>
        <w:jc w:val="both"/>
      </w:pPr>
      <w:r>
        <w:rPr>
          <w:color w:val="231F20"/>
        </w:rPr>
        <w:t>Early Mississippian rapid subsidence and normal faulting</w:t>
      </w:r>
      <w:r>
        <w:rPr>
          <w:color w:val="231F20"/>
          <w:spacing w:val="-22"/>
        </w:rPr>
        <w:t> </w:t>
      </w:r>
      <w:r>
        <w:rPr>
          <w:color w:val="231F20"/>
        </w:rPr>
        <w:t>of the</w:t>
      </w:r>
      <w:r>
        <w:rPr>
          <w:color w:val="231F20"/>
          <w:spacing w:val="-9"/>
        </w:rPr>
        <w:t> </w:t>
      </w:r>
      <w:r>
        <w:rPr>
          <w:color w:val="231F20"/>
        </w:rPr>
        <w:t>Antler</w:t>
      </w:r>
      <w:r>
        <w:rPr>
          <w:color w:val="231F20"/>
          <w:spacing w:val="-9"/>
        </w:rPr>
        <w:t> </w:t>
      </w:r>
      <w:r>
        <w:rPr>
          <w:color w:val="231F20"/>
        </w:rPr>
        <w:t>orogen</w:t>
      </w:r>
      <w:r>
        <w:rPr>
          <w:color w:val="231F20"/>
          <w:spacing w:val="-10"/>
        </w:rPr>
        <w:t> </w:t>
      </w:r>
      <w:r>
        <w:rPr>
          <w:color w:val="231F20"/>
        </w:rPr>
        <w:t>is</w:t>
      </w:r>
      <w:r>
        <w:rPr>
          <w:color w:val="231F20"/>
          <w:spacing w:val="-9"/>
        </w:rPr>
        <w:t> </w:t>
      </w:r>
      <w:r>
        <w:rPr>
          <w:color w:val="231F20"/>
        </w:rPr>
        <w:t>manifested</w:t>
      </w:r>
      <w:r>
        <w:rPr>
          <w:color w:val="231F20"/>
          <w:spacing w:val="-9"/>
        </w:rPr>
        <w:t> </w:t>
      </w:r>
      <w:r>
        <w:rPr>
          <w:color w:val="231F20"/>
        </w:rPr>
        <w:t>in</w:t>
      </w:r>
      <w:r>
        <w:rPr>
          <w:color w:val="231F20"/>
          <w:spacing w:val="-9"/>
        </w:rPr>
        <w:t> </w:t>
      </w:r>
      <w:r>
        <w:rPr>
          <w:color w:val="231F20"/>
        </w:rPr>
        <w:t>thick</w:t>
      </w:r>
      <w:r>
        <w:rPr>
          <w:color w:val="231F20"/>
          <w:spacing w:val="-9"/>
        </w:rPr>
        <w:t> </w:t>
      </w:r>
      <w:r>
        <w:rPr>
          <w:color w:val="231F20"/>
        </w:rPr>
        <w:t>conglomeratic</w:t>
      </w:r>
      <w:r>
        <w:rPr>
          <w:color w:val="231F20"/>
          <w:spacing w:val="-9"/>
        </w:rPr>
        <w:t> </w:t>
      </w:r>
      <w:r>
        <w:rPr>
          <w:color w:val="231F20"/>
        </w:rPr>
        <w:t>foreland- basin</w:t>
      </w:r>
      <w:r>
        <w:rPr>
          <w:color w:val="231F20"/>
          <w:spacing w:val="-12"/>
        </w:rPr>
        <w:t> </w:t>
      </w:r>
      <w:r>
        <w:rPr>
          <w:color w:val="231F20"/>
        </w:rPr>
        <w:t>deposits</w:t>
      </w:r>
      <w:r>
        <w:rPr>
          <w:color w:val="231F20"/>
          <w:spacing w:val="-12"/>
        </w:rPr>
        <w:t> </w:t>
      </w:r>
      <w:r>
        <w:rPr>
          <w:color w:val="231F20"/>
        </w:rPr>
        <w:t>of</w:t>
      </w:r>
      <w:r>
        <w:rPr>
          <w:color w:val="231F20"/>
          <w:spacing w:val="-12"/>
        </w:rPr>
        <w:t> </w:t>
      </w:r>
      <w:r>
        <w:rPr>
          <w:color w:val="231F20"/>
        </w:rPr>
        <w:t>the</w:t>
      </w:r>
      <w:r>
        <w:rPr>
          <w:color w:val="231F20"/>
          <w:spacing w:val="-12"/>
        </w:rPr>
        <w:t> </w:t>
      </w:r>
      <w:r>
        <w:rPr>
          <w:color w:val="231F20"/>
        </w:rPr>
        <w:t>Copper</w:t>
      </w:r>
      <w:r>
        <w:rPr>
          <w:color w:val="231F20"/>
          <w:spacing w:val="-12"/>
        </w:rPr>
        <w:t> </w:t>
      </w:r>
      <w:r>
        <w:rPr>
          <w:color w:val="231F20"/>
        </w:rPr>
        <w:t>Basin</w:t>
      </w:r>
      <w:r>
        <w:rPr>
          <w:color w:val="231F20"/>
          <w:spacing w:val="-12"/>
        </w:rPr>
        <w:t> </w:t>
      </w:r>
      <w:r>
        <w:rPr>
          <w:color w:val="231F20"/>
        </w:rPr>
        <w:t>Group</w:t>
      </w:r>
      <w:r>
        <w:rPr>
          <w:color w:val="231F20"/>
          <w:spacing w:val="-12"/>
        </w:rPr>
        <w:t> </w:t>
      </w:r>
      <w:r>
        <w:rPr>
          <w:color w:val="231F20"/>
        </w:rPr>
        <w:t>in</w:t>
      </w:r>
      <w:r>
        <w:rPr>
          <w:color w:val="231F20"/>
          <w:spacing w:val="-12"/>
        </w:rPr>
        <w:t> </w:t>
      </w:r>
      <w:r>
        <w:rPr>
          <w:color w:val="231F20"/>
        </w:rPr>
        <w:t>the</w:t>
      </w:r>
      <w:r>
        <w:rPr>
          <w:color w:val="231F20"/>
          <w:spacing w:val="-12"/>
        </w:rPr>
        <w:t> </w:t>
      </w:r>
      <w:r>
        <w:rPr>
          <w:color w:val="231F20"/>
        </w:rPr>
        <w:t>White</w:t>
      </w:r>
      <w:r>
        <w:rPr>
          <w:color w:val="231F20"/>
          <w:spacing w:val="-12"/>
        </w:rPr>
        <w:t> </w:t>
      </w:r>
      <w:r>
        <w:rPr>
          <w:color w:val="231F20"/>
        </w:rPr>
        <w:t>Knob</w:t>
      </w:r>
      <w:r>
        <w:rPr>
          <w:color w:val="231F20"/>
          <w:spacing w:val="-12"/>
        </w:rPr>
        <w:t> </w:t>
      </w:r>
      <w:r>
        <w:rPr>
          <w:color w:val="231F20"/>
        </w:rPr>
        <w:t>and Pioneer</w:t>
      </w:r>
      <w:r>
        <w:rPr>
          <w:color w:val="231F20"/>
          <w:spacing w:val="-21"/>
        </w:rPr>
        <w:t> </w:t>
      </w:r>
      <w:r>
        <w:rPr>
          <w:color w:val="231F20"/>
        </w:rPr>
        <w:t>Mountains,</w:t>
      </w:r>
      <w:r>
        <w:rPr>
          <w:color w:val="231F20"/>
          <w:spacing w:val="-20"/>
        </w:rPr>
        <w:t> </w:t>
      </w:r>
      <w:r>
        <w:rPr>
          <w:color w:val="231F20"/>
        </w:rPr>
        <w:t>and</w:t>
      </w:r>
      <w:r>
        <w:rPr>
          <w:color w:val="231F20"/>
          <w:spacing w:val="-20"/>
        </w:rPr>
        <w:t> </w:t>
      </w:r>
      <w:r>
        <w:rPr>
          <w:color w:val="231F20"/>
        </w:rPr>
        <w:t>the</w:t>
      </w:r>
      <w:r>
        <w:rPr>
          <w:color w:val="231F20"/>
          <w:spacing w:val="-20"/>
        </w:rPr>
        <w:t> </w:t>
      </w:r>
      <w:r>
        <w:rPr>
          <w:color w:val="231F20"/>
        </w:rPr>
        <w:t>coeval</w:t>
      </w:r>
      <w:r>
        <w:rPr>
          <w:color w:val="231F20"/>
          <w:spacing w:val="-20"/>
        </w:rPr>
        <w:t> </w:t>
      </w:r>
      <w:r>
        <w:rPr>
          <w:color w:val="231F20"/>
        </w:rPr>
        <w:t>fine-grained</w:t>
      </w:r>
      <w:r>
        <w:rPr>
          <w:color w:val="231F20"/>
          <w:spacing w:val="-20"/>
        </w:rPr>
        <w:t> </w:t>
      </w:r>
      <w:r>
        <w:rPr>
          <w:color w:val="231F20"/>
        </w:rPr>
        <w:t>McGowan</w:t>
      </w:r>
      <w:r>
        <w:rPr>
          <w:color w:val="231F20"/>
          <w:spacing w:val="-20"/>
        </w:rPr>
        <w:t> </w:t>
      </w:r>
      <w:r>
        <w:rPr>
          <w:color w:val="231F20"/>
        </w:rPr>
        <w:t>Creek Formation</w:t>
      </w:r>
      <w:r>
        <w:rPr>
          <w:color w:val="231F20"/>
          <w:spacing w:val="-6"/>
        </w:rPr>
        <w:t> </w:t>
      </w:r>
      <w:r>
        <w:rPr>
          <w:color w:val="231F20"/>
        </w:rPr>
        <w:t>in</w:t>
      </w:r>
      <w:r>
        <w:rPr>
          <w:color w:val="231F20"/>
          <w:spacing w:val="-6"/>
        </w:rPr>
        <w:t> </w:t>
      </w:r>
      <w:r>
        <w:rPr>
          <w:color w:val="231F20"/>
        </w:rPr>
        <w:t>the</w:t>
      </w:r>
      <w:r>
        <w:rPr>
          <w:color w:val="231F20"/>
          <w:spacing w:val="-6"/>
        </w:rPr>
        <w:t> </w:t>
      </w:r>
      <w:r>
        <w:rPr>
          <w:color w:val="231F20"/>
        </w:rPr>
        <w:t>Lost</w:t>
      </w:r>
      <w:r>
        <w:rPr>
          <w:color w:val="231F20"/>
          <w:spacing w:val="-6"/>
        </w:rPr>
        <w:t> </w:t>
      </w:r>
      <w:r>
        <w:rPr>
          <w:color w:val="231F20"/>
        </w:rPr>
        <w:t>River</w:t>
      </w:r>
      <w:r>
        <w:rPr>
          <w:color w:val="231F20"/>
          <w:spacing w:val="-6"/>
        </w:rPr>
        <w:t> </w:t>
      </w:r>
      <w:r>
        <w:rPr>
          <w:color w:val="231F20"/>
        </w:rPr>
        <w:t>and</w:t>
      </w:r>
      <w:r>
        <w:rPr>
          <w:color w:val="231F20"/>
          <w:spacing w:val="-6"/>
        </w:rPr>
        <w:t> </w:t>
      </w:r>
      <w:r>
        <w:rPr>
          <w:color w:val="231F20"/>
        </w:rPr>
        <w:t>Lemhi</w:t>
      </w:r>
      <w:r>
        <w:rPr>
          <w:color w:val="231F20"/>
          <w:spacing w:val="-6"/>
        </w:rPr>
        <w:t> </w:t>
      </w:r>
      <w:r>
        <w:rPr>
          <w:color w:val="231F20"/>
        </w:rPr>
        <w:t>Ranges</w:t>
      </w:r>
      <w:r>
        <w:rPr>
          <w:color w:val="231F20"/>
          <w:spacing w:val="-6"/>
        </w:rPr>
        <w:t> </w:t>
      </w:r>
      <w:r>
        <w:rPr>
          <w:color w:val="231F20"/>
        </w:rPr>
        <w:t>(Fig.</w:t>
      </w:r>
      <w:r>
        <w:rPr>
          <w:color w:val="231F20"/>
          <w:spacing w:val="-6"/>
        </w:rPr>
        <w:t> </w:t>
      </w:r>
      <w:r>
        <w:rPr>
          <w:color w:val="231F20"/>
        </w:rPr>
        <w:t>9)</w:t>
      </w:r>
      <w:r>
        <w:rPr>
          <w:color w:val="231F20"/>
          <w:spacing w:val="-5"/>
        </w:rPr>
        <w:t> </w:t>
      </w:r>
      <w:r>
        <w:rPr>
          <w:color w:val="231F20"/>
        </w:rPr>
        <w:t>(Paull</w:t>
      </w:r>
      <w:r>
        <w:rPr>
          <w:color w:val="231F20"/>
          <w:spacing w:val="-6"/>
        </w:rPr>
        <w:t> et </w:t>
      </w:r>
      <w:r>
        <w:rPr>
          <w:color w:val="231F20"/>
        </w:rPr>
        <w:t>al.,</w:t>
      </w:r>
      <w:r>
        <w:rPr>
          <w:color w:val="231F20"/>
          <w:spacing w:val="-11"/>
        </w:rPr>
        <w:t> </w:t>
      </w:r>
      <w:r>
        <w:rPr>
          <w:color w:val="231F20"/>
        </w:rPr>
        <w:t>1972;</w:t>
      </w:r>
      <w:r>
        <w:rPr>
          <w:color w:val="231F20"/>
          <w:spacing w:val="-11"/>
        </w:rPr>
        <w:t> </w:t>
      </w:r>
      <w:r>
        <w:rPr>
          <w:color w:val="231F20"/>
        </w:rPr>
        <w:t>Paull</w:t>
      </w:r>
      <w:r>
        <w:rPr>
          <w:color w:val="231F20"/>
          <w:spacing w:val="-11"/>
        </w:rPr>
        <w:t> </w:t>
      </w:r>
      <w:r>
        <w:rPr>
          <w:color w:val="231F20"/>
        </w:rPr>
        <w:t>and</w:t>
      </w:r>
      <w:r>
        <w:rPr>
          <w:color w:val="231F20"/>
          <w:spacing w:val="-11"/>
        </w:rPr>
        <w:t> </w:t>
      </w:r>
      <w:r>
        <w:rPr>
          <w:color w:val="231F20"/>
        </w:rPr>
        <w:t>Gruber,</w:t>
      </w:r>
      <w:r>
        <w:rPr>
          <w:color w:val="231F20"/>
          <w:spacing w:val="-11"/>
        </w:rPr>
        <w:t> </w:t>
      </w:r>
      <w:r>
        <w:rPr>
          <w:color w:val="231F20"/>
        </w:rPr>
        <w:t>1977;</w:t>
      </w:r>
      <w:r>
        <w:rPr>
          <w:color w:val="231F20"/>
          <w:spacing w:val="-11"/>
        </w:rPr>
        <w:t> </w:t>
      </w:r>
      <w:r>
        <w:rPr>
          <w:color w:val="231F20"/>
        </w:rPr>
        <w:t>Nilsen,</w:t>
      </w:r>
      <w:r>
        <w:rPr>
          <w:color w:val="231F20"/>
          <w:spacing w:val="-11"/>
        </w:rPr>
        <w:t> </w:t>
      </w:r>
      <w:r>
        <w:rPr>
          <w:color w:val="231F20"/>
        </w:rPr>
        <w:t>1977).</w:t>
      </w:r>
      <w:r>
        <w:rPr>
          <w:color w:val="231F20"/>
          <w:spacing w:val="-15"/>
        </w:rPr>
        <w:t> </w:t>
      </w:r>
      <w:r>
        <w:rPr>
          <w:color w:val="231F20"/>
        </w:rPr>
        <w:t>The</w:t>
      </w:r>
      <w:r>
        <w:rPr>
          <w:color w:val="231F20"/>
          <w:spacing w:val="-11"/>
        </w:rPr>
        <w:t> </w:t>
      </w:r>
      <w:r>
        <w:rPr>
          <w:color w:val="231F20"/>
        </w:rPr>
        <w:t>anomalous thickness of the Copper Basin Group, the coarse and proximal recycled</w:t>
      </w:r>
      <w:r>
        <w:rPr>
          <w:color w:val="231F20"/>
          <w:spacing w:val="-12"/>
        </w:rPr>
        <w:t> </w:t>
      </w:r>
      <w:r>
        <w:rPr>
          <w:color w:val="231F20"/>
        </w:rPr>
        <w:t>sedimentary</w:t>
      </w:r>
      <w:r>
        <w:rPr>
          <w:color w:val="231F20"/>
          <w:spacing w:val="-12"/>
        </w:rPr>
        <w:t> </w:t>
      </w:r>
      <w:r>
        <w:rPr>
          <w:color w:val="231F20"/>
        </w:rPr>
        <w:t>detritus,</w:t>
      </w:r>
      <w:r>
        <w:rPr>
          <w:color w:val="231F20"/>
          <w:spacing w:val="-12"/>
        </w:rPr>
        <w:t> </w:t>
      </w:r>
      <w:r>
        <w:rPr>
          <w:color w:val="231F20"/>
        </w:rPr>
        <w:t>and</w:t>
      </w:r>
      <w:r>
        <w:rPr>
          <w:color w:val="231F20"/>
          <w:spacing w:val="-12"/>
        </w:rPr>
        <w:t> </w:t>
      </w:r>
      <w:r>
        <w:rPr>
          <w:color w:val="231F20"/>
        </w:rPr>
        <w:t>evidence</w:t>
      </w:r>
      <w:r>
        <w:rPr>
          <w:color w:val="231F20"/>
          <w:spacing w:val="-12"/>
        </w:rPr>
        <w:t> </w:t>
      </w:r>
      <w:r>
        <w:rPr>
          <w:color w:val="231F20"/>
        </w:rPr>
        <w:t>for</w:t>
      </w:r>
      <w:r>
        <w:rPr>
          <w:color w:val="231F20"/>
          <w:spacing w:val="-12"/>
        </w:rPr>
        <w:t> </w:t>
      </w:r>
      <w:r>
        <w:rPr>
          <w:color w:val="231F20"/>
        </w:rPr>
        <w:t>syn-sedimentary growth faults suggest a transpressional or transtensional setting for</w:t>
      </w:r>
      <w:r>
        <w:rPr>
          <w:color w:val="231F20"/>
          <w:spacing w:val="-13"/>
        </w:rPr>
        <w:t> </w:t>
      </w:r>
      <w:r>
        <w:rPr>
          <w:color w:val="231F20"/>
        </w:rPr>
        <w:t>Antler</w:t>
      </w:r>
      <w:r>
        <w:rPr>
          <w:color w:val="231F20"/>
          <w:spacing w:val="-4"/>
        </w:rPr>
        <w:t> </w:t>
      </w:r>
      <w:r>
        <w:rPr>
          <w:color w:val="231F20"/>
        </w:rPr>
        <w:t>deformation</w:t>
      </w:r>
      <w:r>
        <w:rPr>
          <w:color w:val="231F20"/>
          <w:spacing w:val="-4"/>
        </w:rPr>
        <w:t> </w:t>
      </w:r>
      <w:r>
        <w:rPr>
          <w:color w:val="231F20"/>
        </w:rPr>
        <w:t>in</w:t>
      </w:r>
      <w:r>
        <w:rPr>
          <w:color w:val="231F20"/>
          <w:spacing w:val="-4"/>
        </w:rPr>
        <w:t> </w:t>
      </w:r>
      <w:r>
        <w:rPr>
          <w:color w:val="231F20"/>
        </w:rPr>
        <w:t>Idaho</w:t>
      </w:r>
      <w:r>
        <w:rPr>
          <w:color w:val="231F20"/>
          <w:spacing w:val="-3"/>
        </w:rPr>
        <w:t> </w:t>
      </w:r>
      <w:r>
        <w:rPr>
          <w:color w:val="231F20"/>
        </w:rPr>
        <w:t>(Wilson</w:t>
      </w:r>
      <w:r>
        <w:rPr>
          <w:color w:val="231F20"/>
          <w:spacing w:val="-4"/>
        </w:rPr>
        <w:t> </w:t>
      </w:r>
      <w:r>
        <w:rPr>
          <w:color w:val="231F20"/>
        </w:rPr>
        <w:t>et</w:t>
      </w:r>
      <w:r>
        <w:rPr>
          <w:color w:val="231F20"/>
          <w:spacing w:val="-4"/>
        </w:rPr>
        <w:t> </w:t>
      </w:r>
      <w:r>
        <w:rPr>
          <w:color w:val="231F20"/>
        </w:rPr>
        <w:t>al.,</w:t>
      </w:r>
      <w:r>
        <w:rPr>
          <w:color w:val="231F20"/>
          <w:spacing w:val="-4"/>
        </w:rPr>
        <w:t> </w:t>
      </w:r>
      <w:r>
        <w:rPr>
          <w:color w:val="231F20"/>
        </w:rPr>
        <w:t>1994;</w:t>
      </w:r>
      <w:r>
        <w:rPr>
          <w:color w:val="231F20"/>
          <w:spacing w:val="-3"/>
        </w:rPr>
        <w:t> </w:t>
      </w:r>
      <w:r>
        <w:rPr>
          <w:color w:val="231F20"/>
        </w:rPr>
        <w:t>Rodgers</w:t>
      </w:r>
      <w:r>
        <w:rPr>
          <w:color w:val="231F20"/>
          <w:spacing w:val="-4"/>
        </w:rPr>
        <w:t> </w:t>
      </w:r>
      <w:r>
        <w:rPr>
          <w:color w:val="231F20"/>
        </w:rPr>
        <w:t>et al., 1995; Link et al., 1995; 1996).</w:t>
      </w:r>
    </w:p>
    <w:p>
      <w:pPr>
        <w:pStyle w:val="BodyText"/>
        <w:spacing w:line="249" w:lineRule="auto" w:before="9"/>
        <w:ind w:left="720" w:firstLine="288"/>
        <w:jc w:val="both"/>
      </w:pPr>
      <w:r>
        <w:rPr>
          <w:color w:val="231F20"/>
          <w:spacing w:val="-3"/>
        </w:rPr>
        <w:t>Mississippian</w:t>
      </w:r>
      <w:r>
        <w:rPr>
          <w:color w:val="231F20"/>
          <w:spacing w:val="-18"/>
        </w:rPr>
        <w:t> </w:t>
      </w:r>
      <w:r>
        <w:rPr>
          <w:color w:val="231F20"/>
          <w:spacing w:val="-3"/>
        </w:rPr>
        <w:t>strata</w:t>
      </w:r>
      <w:r>
        <w:rPr>
          <w:color w:val="231F20"/>
          <w:spacing w:val="-18"/>
        </w:rPr>
        <w:t> </w:t>
      </w:r>
      <w:r>
        <w:rPr>
          <w:color w:val="231F20"/>
        </w:rPr>
        <w:t>are</w:t>
      </w:r>
      <w:r>
        <w:rPr>
          <w:color w:val="231F20"/>
          <w:spacing w:val="-17"/>
        </w:rPr>
        <w:t> </w:t>
      </w:r>
      <w:r>
        <w:rPr>
          <w:color w:val="231F20"/>
          <w:spacing w:val="-3"/>
        </w:rPr>
        <w:t>largely</w:t>
      </w:r>
      <w:r>
        <w:rPr>
          <w:color w:val="231F20"/>
          <w:spacing w:val="-18"/>
        </w:rPr>
        <w:t> </w:t>
      </w:r>
      <w:r>
        <w:rPr>
          <w:color w:val="231F20"/>
          <w:spacing w:val="-3"/>
        </w:rPr>
        <w:t>missing</w:t>
      </w:r>
      <w:r>
        <w:rPr>
          <w:color w:val="231F20"/>
          <w:spacing w:val="-18"/>
        </w:rPr>
        <w:t> </w:t>
      </w:r>
      <w:r>
        <w:rPr>
          <w:color w:val="231F20"/>
          <w:spacing w:val="-3"/>
        </w:rPr>
        <w:t>from</w:t>
      </w:r>
      <w:r>
        <w:rPr>
          <w:color w:val="231F20"/>
          <w:spacing w:val="-17"/>
        </w:rPr>
        <w:t> </w:t>
      </w:r>
      <w:r>
        <w:rPr>
          <w:color w:val="231F20"/>
        </w:rPr>
        <w:t>the</w:t>
      </w:r>
      <w:r>
        <w:rPr>
          <w:color w:val="231F20"/>
          <w:spacing w:val="-18"/>
        </w:rPr>
        <w:t> </w:t>
      </w:r>
      <w:r>
        <w:rPr>
          <w:color w:val="231F20"/>
          <w:spacing w:val="-3"/>
        </w:rPr>
        <w:t>Pioneer</w:t>
      </w:r>
      <w:r>
        <w:rPr>
          <w:color w:val="231F20"/>
          <w:spacing w:val="-17"/>
        </w:rPr>
        <w:t> </w:t>
      </w:r>
      <w:r>
        <w:rPr>
          <w:color w:val="231F20"/>
          <w:spacing w:val="-3"/>
        </w:rPr>
        <w:t>thrust </w:t>
      </w:r>
      <w:r>
        <w:rPr>
          <w:color w:val="231F20"/>
        </w:rPr>
        <w:t>plate,</w:t>
      </w:r>
      <w:r>
        <w:rPr>
          <w:color w:val="231F20"/>
          <w:spacing w:val="-10"/>
        </w:rPr>
        <w:t> </w:t>
      </w:r>
      <w:r>
        <w:rPr>
          <w:color w:val="231F20"/>
        </w:rPr>
        <w:t>which</w:t>
      </w:r>
      <w:r>
        <w:rPr>
          <w:color w:val="231F20"/>
          <w:spacing w:val="-11"/>
        </w:rPr>
        <w:t> </w:t>
      </w:r>
      <w:r>
        <w:rPr>
          <w:color w:val="231F20"/>
        </w:rPr>
        <w:t>was</w:t>
      </w:r>
      <w:r>
        <w:rPr>
          <w:color w:val="231F20"/>
          <w:spacing w:val="-10"/>
        </w:rPr>
        <w:t> </w:t>
      </w:r>
      <w:r>
        <w:rPr>
          <w:color w:val="231F20"/>
        </w:rPr>
        <w:t>presumably</w:t>
      </w:r>
      <w:r>
        <w:rPr>
          <w:color w:val="231F20"/>
          <w:spacing w:val="-10"/>
        </w:rPr>
        <w:t> </w:t>
      </w:r>
      <w:r>
        <w:rPr>
          <w:color w:val="231F20"/>
        </w:rPr>
        <w:t>part</w:t>
      </w:r>
      <w:r>
        <w:rPr>
          <w:color w:val="231F20"/>
          <w:spacing w:val="-10"/>
        </w:rPr>
        <w:t> </w:t>
      </w:r>
      <w:r>
        <w:rPr>
          <w:color w:val="231F20"/>
        </w:rPr>
        <w:t>of</w:t>
      </w:r>
      <w:r>
        <w:rPr>
          <w:color w:val="231F20"/>
          <w:spacing w:val="-10"/>
        </w:rPr>
        <w:t> </w:t>
      </w:r>
      <w:r>
        <w:rPr>
          <w:color w:val="231F20"/>
        </w:rPr>
        <w:t>the</w:t>
      </w:r>
      <w:r>
        <w:rPr>
          <w:color w:val="231F20"/>
          <w:spacing w:val="-10"/>
        </w:rPr>
        <w:t> </w:t>
      </w:r>
      <w:r>
        <w:rPr>
          <w:color w:val="231F20"/>
        </w:rPr>
        <w:t>uplifted</w:t>
      </w:r>
      <w:r>
        <w:rPr>
          <w:color w:val="231F20"/>
          <w:spacing w:val="-10"/>
        </w:rPr>
        <w:t> </w:t>
      </w:r>
      <w:r>
        <w:rPr>
          <w:color w:val="231F20"/>
        </w:rPr>
        <w:t>Antler</w:t>
      </w:r>
      <w:r>
        <w:rPr>
          <w:color w:val="231F20"/>
          <w:spacing w:val="-10"/>
        </w:rPr>
        <w:t> </w:t>
      </w:r>
      <w:r>
        <w:rPr>
          <w:color w:val="231F20"/>
        </w:rPr>
        <w:t>highland and</w:t>
      </w:r>
      <w:r>
        <w:rPr>
          <w:color w:val="231F20"/>
          <w:spacing w:val="-6"/>
        </w:rPr>
        <w:t> </w:t>
      </w:r>
      <w:r>
        <w:rPr>
          <w:color w:val="231F20"/>
        </w:rPr>
        <w:t>a</w:t>
      </w:r>
      <w:r>
        <w:rPr>
          <w:color w:val="231F20"/>
          <w:spacing w:val="-6"/>
        </w:rPr>
        <w:t> </w:t>
      </w:r>
      <w:r>
        <w:rPr>
          <w:color w:val="231F20"/>
        </w:rPr>
        <w:t>source</w:t>
      </w:r>
      <w:r>
        <w:rPr>
          <w:color w:val="231F20"/>
          <w:spacing w:val="-6"/>
        </w:rPr>
        <w:t> </w:t>
      </w:r>
      <w:r>
        <w:rPr>
          <w:color w:val="231F20"/>
        </w:rPr>
        <w:t>terrane</w:t>
      </w:r>
      <w:r>
        <w:rPr>
          <w:color w:val="231F20"/>
          <w:spacing w:val="-7"/>
        </w:rPr>
        <w:t> </w:t>
      </w:r>
      <w:r>
        <w:rPr>
          <w:color w:val="231F20"/>
        </w:rPr>
        <w:t>for</w:t>
      </w:r>
      <w:r>
        <w:rPr>
          <w:color w:val="231F20"/>
          <w:spacing w:val="-6"/>
        </w:rPr>
        <w:t> </w:t>
      </w:r>
      <w:r>
        <w:rPr>
          <w:color w:val="231F20"/>
        </w:rPr>
        <w:t>Copper</w:t>
      </w:r>
      <w:r>
        <w:rPr>
          <w:color w:val="231F20"/>
          <w:spacing w:val="-6"/>
        </w:rPr>
        <w:t> </w:t>
      </w:r>
      <w:r>
        <w:rPr>
          <w:color w:val="231F20"/>
        </w:rPr>
        <w:t>Basin</w:t>
      </w:r>
      <w:r>
        <w:rPr>
          <w:color w:val="231F20"/>
          <w:spacing w:val="-6"/>
        </w:rPr>
        <w:t> </w:t>
      </w:r>
      <w:r>
        <w:rPr>
          <w:color w:val="231F20"/>
        </w:rPr>
        <w:t>strata.</w:t>
      </w:r>
      <w:r>
        <w:rPr>
          <w:color w:val="231F20"/>
          <w:spacing w:val="-6"/>
        </w:rPr>
        <w:t> </w:t>
      </w:r>
      <w:r>
        <w:rPr>
          <w:color w:val="231F20"/>
        </w:rPr>
        <w:t>Age</w:t>
      </w:r>
      <w:r>
        <w:rPr>
          <w:color w:val="231F20"/>
          <w:spacing w:val="-6"/>
        </w:rPr>
        <w:t> </w:t>
      </w:r>
      <w:r>
        <w:rPr>
          <w:color w:val="231F20"/>
        </w:rPr>
        <w:t>populations</w:t>
      </w:r>
      <w:r>
        <w:rPr>
          <w:color w:val="231F20"/>
          <w:spacing w:val="-6"/>
        </w:rPr>
        <w:t> </w:t>
      </w:r>
      <w:r>
        <w:rPr>
          <w:color w:val="231F20"/>
        </w:rPr>
        <w:t>of detrital zircons in the Argosy Creek Formation, Copper Basin Group</w:t>
      </w:r>
      <w:r>
        <w:rPr>
          <w:color w:val="231F20"/>
          <w:spacing w:val="-7"/>
        </w:rPr>
        <w:t> </w:t>
      </w:r>
      <w:r>
        <w:rPr>
          <w:color w:val="231F20"/>
        </w:rPr>
        <w:t>are</w:t>
      </w:r>
      <w:r>
        <w:rPr>
          <w:color w:val="231F20"/>
          <w:spacing w:val="-7"/>
        </w:rPr>
        <w:t> </w:t>
      </w:r>
      <w:r>
        <w:rPr>
          <w:color w:val="231F20"/>
        </w:rPr>
        <w:t>dominated</w:t>
      </w:r>
      <w:r>
        <w:rPr>
          <w:color w:val="231F20"/>
          <w:spacing w:val="-7"/>
        </w:rPr>
        <w:t> </w:t>
      </w:r>
      <w:r>
        <w:rPr>
          <w:color w:val="231F20"/>
        </w:rPr>
        <w:t>by</w:t>
      </w:r>
      <w:r>
        <w:rPr>
          <w:color w:val="231F20"/>
          <w:spacing w:val="-8"/>
        </w:rPr>
        <w:t> </w:t>
      </w:r>
      <w:r>
        <w:rPr>
          <w:color w:val="231F20"/>
        </w:rPr>
        <w:t>2000</w:t>
      </w:r>
      <w:r>
        <w:rPr>
          <w:color w:val="231F20"/>
          <w:spacing w:val="-7"/>
        </w:rPr>
        <w:t> </w:t>
      </w:r>
      <w:r>
        <w:rPr>
          <w:color w:val="231F20"/>
        </w:rPr>
        <w:t>to</w:t>
      </w:r>
      <w:r>
        <w:rPr>
          <w:color w:val="231F20"/>
          <w:spacing w:val="-7"/>
        </w:rPr>
        <w:t> </w:t>
      </w:r>
      <w:r>
        <w:rPr>
          <w:color w:val="231F20"/>
        </w:rPr>
        <w:t>1700</w:t>
      </w:r>
      <w:r>
        <w:rPr>
          <w:color w:val="231F20"/>
          <w:spacing w:val="-7"/>
        </w:rPr>
        <w:t> </w:t>
      </w:r>
      <w:r>
        <w:rPr>
          <w:color w:val="231F20"/>
        </w:rPr>
        <w:t>Ma</w:t>
      </w:r>
      <w:r>
        <w:rPr>
          <w:color w:val="231F20"/>
          <w:spacing w:val="-7"/>
        </w:rPr>
        <w:t> </w:t>
      </w:r>
      <w:r>
        <w:rPr>
          <w:color w:val="231F20"/>
        </w:rPr>
        <w:t>grains</w:t>
      </w:r>
      <w:r>
        <w:rPr>
          <w:color w:val="231F20"/>
          <w:spacing w:val="-7"/>
        </w:rPr>
        <w:t> </w:t>
      </w:r>
      <w:r>
        <w:rPr>
          <w:color w:val="231F20"/>
        </w:rPr>
        <w:t>(Preacher</w:t>
      </w:r>
      <w:r>
        <w:rPr>
          <w:color w:val="231F20"/>
          <w:spacing w:val="-7"/>
        </w:rPr>
        <w:t> </w:t>
      </w:r>
      <w:r>
        <w:rPr>
          <w:color w:val="231F20"/>
        </w:rPr>
        <w:t>et</w:t>
      </w:r>
      <w:r>
        <w:rPr>
          <w:color w:val="231F20"/>
          <w:spacing w:val="-7"/>
        </w:rPr>
        <w:t> </w:t>
      </w:r>
      <w:r>
        <w:rPr>
          <w:color w:val="231F20"/>
        </w:rPr>
        <w:t>al. 1995; Link et al., 1996). This signature is similar to that in the Middle Ordovician </w:t>
      </w:r>
      <w:r>
        <w:rPr>
          <w:color w:val="231F20"/>
          <w:spacing w:val="-5"/>
        </w:rPr>
        <w:t>Valmy </w:t>
      </w:r>
      <w:r>
        <w:rPr>
          <w:color w:val="231F20"/>
        </w:rPr>
        <w:t>Formation of the Roberts Mountains allochthon,</w:t>
      </w:r>
      <w:r>
        <w:rPr>
          <w:color w:val="231F20"/>
          <w:spacing w:val="-11"/>
        </w:rPr>
        <w:t> </w:t>
      </w:r>
      <w:r>
        <w:rPr>
          <w:color w:val="231F20"/>
        </w:rPr>
        <w:t>Nevada</w:t>
      </w:r>
      <w:r>
        <w:rPr>
          <w:color w:val="231F20"/>
          <w:spacing w:val="-12"/>
        </w:rPr>
        <w:t> </w:t>
      </w:r>
      <w:r>
        <w:rPr>
          <w:color w:val="231F20"/>
        </w:rPr>
        <w:t>(Smith</w:t>
      </w:r>
      <w:r>
        <w:rPr>
          <w:color w:val="231F20"/>
          <w:spacing w:val="-11"/>
        </w:rPr>
        <w:t> </w:t>
      </w:r>
      <w:r>
        <w:rPr>
          <w:color w:val="231F20"/>
        </w:rPr>
        <w:t>and</w:t>
      </w:r>
      <w:r>
        <w:rPr>
          <w:color w:val="231F20"/>
          <w:spacing w:val="-11"/>
        </w:rPr>
        <w:t> </w:t>
      </w:r>
      <w:r>
        <w:rPr>
          <w:color w:val="231F20"/>
        </w:rPr>
        <w:t>Gehrels,</w:t>
      </w:r>
      <w:r>
        <w:rPr>
          <w:color w:val="231F20"/>
          <w:spacing w:val="-11"/>
        </w:rPr>
        <w:t> </w:t>
      </w:r>
      <w:r>
        <w:rPr>
          <w:color w:val="231F20"/>
        </w:rPr>
        <w:t>1994).</w:t>
      </w:r>
      <w:r>
        <w:rPr>
          <w:color w:val="231F20"/>
          <w:spacing w:val="-11"/>
        </w:rPr>
        <w:t> </w:t>
      </w:r>
      <w:r>
        <w:rPr>
          <w:color w:val="231F20"/>
        </w:rPr>
        <w:t>The</w:t>
      </w:r>
      <w:r>
        <w:rPr>
          <w:color w:val="231F20"/>
          <w:spacing w:val="-11"/>
        </w:rPr>
        <w:t> </w:t>
      </w:r>
      <w:r>
        <w:rPr>
          <w:color w:val="231F20"/>
        </w:rPr>
        <w:t>data</w:t>
      </w:r>
      <w:r>
        <w:rPr>
          <w:color w:val="231F20"/>
          <w:spacing w:val="-11"/>
        </w:rPr>
        <w:t> </w:t>
      </w:r>
      <w:r>
        <w:rPr>
          <w:color w:val="231F20"/>
        </w:rPr>
        <w:t>suggest </w:t>
      </w:r>
      <w:r>
        <w:rPr>
          <w:color w:val="231F20"/>
          <w:spacing w:val="-3"/>
        </w:rPr>
        <w:t>that</w:t>
      </w:r>
      <w:r>
        <w:rPr>
          <w:color w:val="231F20"/>
          <w:spacing w:val="-18"/>
        </w:rPr>
        <w:t> </w:t>
      </w:r>
      <w:r>
        <w:rPr>
          <w:color w:val="231F20"/>
          <w:spacing w:val="-3"/>
        </w:rPr>
        <w:t>Ordovician</w:t>
      </w:r>
      <w:r>
        <w:rPr>
          <w:color w:val="231F20"/>
          <w:spacing w:val="-19"/>
        </w:rPr>
        <w:t> </w:t>
      </w:r>
      <w:r>
        <w:rPr>
          <w:color w:val="231F20"/>
          <w:spacing w:val="-3"/>
        </w:rPr>
        <w:t>sandstones</w:t>
      </w:r>
      <w:r>
        <w:rPr>
          <w:color w:val="231F20"/>
          <w:spacing w:val="-19"/>
        </w:rPr>
        <w:t> </w:t>
      </w:r>
      <w:r>
        <w:rPr>
          <w:color w:val="231F20"/>
        </w:rPr>
        <w:t>of</w:t>
      </w:r>
      <w:r>
        <w:rPr>
          <w:color w:val="231F20"/>
          <w:spacing w:val="-18"/>
        </w:rPr>
        <w:t> </w:t>
      </w:r>
      <w:r>
        <w:rPr>
          <w:color w:val="231F20"/>
        </w:rPr>
        <w:t>the</w:t>
      </w:r>
      <w:r>
        <w:rPr>
          <w:color w:val="231F20"/>
          <w:spacing w:val="-18"/>
        </w:rPr>
        <w:t> </w:t>
      </w:r>
      <w:r>
        <w:rPr>
          <w:color w:val="231F20"/>
          <w:spacing w:val="-3"/>
        </w:rPr>
        <w:t>Basin</w:t>
      </w:r>
      <w:r>
        <w:rPr>
          <w:color w:val="231F20"/>
          <w:spacing w:val="-19"/>
        </w:rPr>
        <w:t> </w:t>
      </w:r>
      <w:r>
        <w:rPr>
          <w:color w:val="231F20"/>
          <w:spacing w:val="-3"/>
        </w:rPr>
        <w:t>Gulch</w:t>
      </w:r>
      <w:r>
        <w:rPr>
          <w:color w:val="231F20"/>
          <w:spacing w:val="-18"/>
        </w:rPr>
        <w:t> </w:t>
      </w:r>
      <w:r>
        <w:rPr>
          <w:color w:val="231F20"/>
          <w:spacing w:val="-4"/>
        </w:rPr>
        <w:t>Member,</w:t>
      </w:r>
      <w:r>
        <w:rPr>
          <w:color w:val="231F20"/>
          <w:spacing w:val="-19"/>
        </w:rPr>
        <w:t> </w:t>
      </w:r>
      <w:r>
        <w:rPr>
          <w:color w:val="231F20"/>
        </w:rPr>
        <w:t>Phi</w:t>
      </w:r>
      <w:r>
        <w:rPr>
          <w:color w:val="231F20"/>
          <w:spacing w:val="-19"/>
        </w:rPr>
        <w:t> </w:t>
      </w:r>
      <w:r>
        <w:rPr>
          <w:color w:val="231F20"/>
          <w:spacing w:val="-3"/>
        </w:rPr>
        <w:t>Kappa </w:t>
      </w:r>
      <w:r>
        <w:rPr>
          <w:color w:val="231F20"/>
        </w:rPr>
        <w:t>Formation (Valmy equivalent in the Pioneer thrust plate) or Kinnikinic Quartzite (Hawley Creek thrust plate) were a major source</w:t>
      </w:r>
      <w:r>
        <w:rPr>
          <w:color w:val="231F20"/>
          <w:spacing w:val="-17"/>
        </w:rPr>
        <w:t> </w:t>
      </w:r>
      <w:r>
        <w:rPr>
          <w:color w:val="231F20"/>
        </w:rPr>
        <w:t>for</w:t>
      </w:r>
      <w:r>
        <w:rPr>
          <w:color w:val="231F20"/>
          <w:spacing w:val="-17"/>
        </w:rPr>
        <w:t> </w:t>
      </w:r>
      <w:r>
        <w:rPr>
          <w:color w:val="231F20"/>
        </w:rPr>
        <w:t>sand</w:t>
      </w:r>
      <w:r>
        <w:rPr>
          <w:color w:val="231F20"/>
          <w:spacing w:val="-17"/>
        </w:rPr>
        <w:t> </w:t>
      </w:r>
      <w:r>
        <w:rPr>
          <w:color w:val="231F20"/>
        </w:rPr>
        <w:t>and</w:t>
      </w:r>
      <w:r>
        <w:rPr>
          <w:color w:val="231F20"/>
          <w:spacing w:val="-17"/>
        </w:rPr>
        <w:t> </w:t>
      </w:r>
      <w:r>
        <w:rPr>
          <w:color w:val="231F20"/>
        </w:rPr>
        <w:t>quartzite</w:t>
      </w:r>
      <w:r>
        <w:rPr>
          <w:color w:val="231F20"/>
          <w:spacing w:val="-17"/>
        </w:rPr>
        <w:t> </w:t>
      </w:r>
      <w:r>
        <w:rPr>
          <w:color w:val="231F20"/>
        </w:rPr>
        <w:t>cobbles</w:t>
      </w:r>
      <w:r>
        <w:rPr>
          <w:color w:val="231F20"/>
          <w:spacing w:val="-17"/>
        </w:rPr>
        <w:t> </w:t>
      </w:r>
      <w:r>
        <w:rPr>
          <w:color w:val="231F20"/>
        </w:rPr>
        <w:t>in</w:t>
      </w:r>
      <w:r>
        <w:rPr>
          <w:color w:val="231F20"/>
          <w:spacing w:val="-17"/>
        </w:rPr>
        <w:t> </w:t>
      </w:r>
      <w:r>
        <w:rPr>
          <w:color w:val="231F20"/>
        </w:rPr>
        <w:t>the</w:t>
      </w:r>
      <w:r>
        <w:rPr>
          <w:color w:val="231F20"/>
          <w:spacing w:val="-17"/>
        </w:rPr>
        <w:t> </w:t>
      </w:r>
      <w:r>
        <w:rPr>
          <w:color w:val="231F20"/>
        </w:rPr>
        <w:t>Copper</w:t>
      </w:r>
      <w:r>
        <w:rPr>
          <w:color w:val="231F20"/>
          <w:spacing w:val="-17"/>
        </w:rPr>
        <w:t> </w:t>
      </w:r>
      <w:r>
        <w:rPr>
          <w:color w:val="231F20"/>
        </w:rPr>
        <w:t>Basin</w:t>
      </w:r>
      <w:r>
        <w:rPr>
          <w:color w:val="231F20"/>
          <w:spacing w:val="-16"/>
        </w:rPr>
        <w:t> </w:t>
      </w:r>
      <w:r>
        <w:rPr>
          <w:color w:val="231F20"/>
        </w:rPr>
        <w:t>Group. The ultimate source for the ~1800 Ma Paleoproterozoic sand grains was the Peace River-Athabasca Arch in northern Canada (Ketner, 1968; Ross et al.,</w:t>
      </w:r>
      <w:r>
        <w:rPr>
          <w:color w:val="231F20"/>
          <w:spacing w:val="-1"/>
        </w:rPr>
        <w:t> </w:t>
      </w:r>
      <w:r>
        <w:rPr>
          <w:color w:val="231F20"/>
        </w:rPr>
        <w:t>1991b).</w:t>
      </w:r>
    </w:p>
    <w:p>
      <w:pPr>
        <w:pStyle w:val="BodyText"/>
        <w:spacing w:before="7"/>
        <w:rPr>
          <w:sz w:val="21"/>
        </w:rPr>
      </w:pPr>
    </w:p>
    <w:p>
      <w:pPr>
        <w:pStyle w:val="BodyText"/>
        <w:spacing w:line="259" w:lineRule="auto"/>
        <w:ind w:left="584" w:right="2"/>
        <w:jc w:val="right"/>
      </w:pPr>
      <w:r>
        <w:rPr>
          <w:i/>
          <w:color w:val="231F20"/>
          <w:sz w:val="22"/>
        </w:rPr>
        <w:t>Upper Mississippian and Pennsylvanian</w:t>
      </w:r>
      <w:r>
        <w:rPr>
          <w:i/>
          <w:color w:val="231F20"/>
          <w:spacing w:val="3"/>
          <w:sz w:val="22"/>
        </w:rPr>
        <w:t> </w:t>
      </w:r>
      <w:r>
        <w:rPr>
          <w:i/>
          <w:color w:val="231F20"/>
          <w:sz w:val="22"/>
        </w:rPr>
        <w:t>Carbonate</w:t>
      </w:r>
      <w:r>
        <w:rPr>
          <w:i/>
          <w:color w:val="231F20"/>
          <w:spacing w:val="1"/>
          <w:sz w:val="22"/>
        </w:rPr>
        <w:t> </w:t>
      </w:r>
      <w:r>
        <w:rPr>
          <w:i/>
          <w:color w:val="231F20"/>
          <w:sz w:val="22"/>
        </w:rPr>
        <w:t>Bank</w:t>
      </w:r>
      <w:r>
        <w:rPr>
          <w:i/>
          <w:color w:val="231F20"/>
          <w:sz w:val="22"/>
        </w:rPr>
        <w:t> </w:t>
      </w:r>
      <w:r>
        <w:rPr>
          <w:color w:val="231F20"/>
        </w:rPr>
        <w:t>East</w:t>
      </w:r>
      <w:r>
        <w:rPr>
          <w:color w:val="231F20"/>
          <w:spacing w:val="-21"/>
        </w:rPr>
        <w:t> </w:t>
      </w:r>
      <w:r>
        <w:rPr>
          <w:color w:val="231F20"/>
        </w:rPr>
        <w:t>of</w:t>
      </w:r>
      <w:r>
        <w:rPr>
          <w:color w:val="231F20"/>
          <w:spacing w:val="-20"/>
        </w:rPr>
        <w:t> </w:t>
      </w:r>
      <w:r>
        <w:rPr>
          <w:color w:val="231F20"/>
        </w:rPr>
        <w:t>the</w:t>
      </w:r>
      <w:r>
        <w:rPr>
          <w:color w:val="231F20"/>
          <w:spacing w:val="-20"/>
        </w:rPr>
        <w:t> </w:t>
      </w:r>
      <w:r>
        <w:rPr>
          <w:color w:val="231F20"/>
        </w:rPr>
        <w:t>Copper</w:t>
      </w:r>
      <w:r>
        <w:rPr>
          <w:color w:val="231F20"/>
          <w:spacing w:val="-20"/>
        </w:rPr>
        <w:t> </w:t>
      </w:r>
      <w:r>
        <w:rPr>
          <w:color w:val="231F20"/>
        </w:rPr>
        <w:t>Basin-McGowan</w:t>
      </w:r>
      <w:r>
        <w:rPr>
          <w:color w:val="231F20"/>
          <w:spacing w:val="-20"/>
        </w:rPr>
        <w:t> </w:t>
      </w:r>
      <w:r>
        <w:rPr>
          <w:color w:val="231F20"/>
        </w:rPr>
        <w:t>Creek</w:t>
      </w:r>
      <w:r>
        <w:rPr>
          <w:color w:val="231F20"/>
          <w:spacing w:val="-20"/>
        </w:rPr>
        <w:t> </w:t>
      </w:r>
      <w:r>
        <w:rPr>
          <w:color w:val="231F20"/>
        </w:rPr>
        <w:t>flysch</w:t>
      </w:r>
      <w:r>
        <w:rPr>
          <w:color w:val="231F20"/>
          <w:spacing w:val="-20"/>
        </w:rPr>
        <w:t> </w:t>
      </w:r>
      <w:r>
        <w:rPr>
          <w:color w:val="231F20"/>
        </w:rPr>
        <w:t>trough,</w:t>
      </w:r>
      <w:r>
        <w:rPr>
          <w:color w:val="231F20"/>
          <w:spacing w:val="-21"/>
        </w:rPr>
        <w:t> </w:t>
      </w:r>
      <w:r>
        <w:rPr>
          <w:color w:val="231F20"/>
        </w:rPr>
        <w:t>two</w:t>
      </w:r>
      <w:r>
        <w:rPr>
          <w:color w:val="231F20"/>
          <w:spacing w:val="-1"/>
          <w:w w:val="99"/>
        </w:rPr>
        <w:t> </w:t>
      </w:r>
      <w:r>
        <w:rPr>
          <w:color w:val="231F20"/>
        </w:rPr>
        <w:t>major</w:t>
      </w:r>
      <w:r>
        <w:rPr>
          <w:color w:val="231F20"/>
          <w:spacing w:val="-23"/>
        </w:rPr>
        <w:t> </w:t>
      </w:r>
      <w:r>
        <w:rPr>
          <w:color w:val="231F20"/>
        </w:rPr>
        <w:t>Mississippian</w:t>
      </w:r>
      <w:r>
        <w:rPr>
          <w:color w:val="231F20"/>
          <w:spacing w:val="-23"/>
        </w:rPr>
        <w:t> </w:t>
      </w:r>
      <w:r>
        <w:rPr>
          <w:color w:val="231F20"/>
        </w:rPr>
        <w:t>shallow-subtidal</w:t>
      </w:r>
      <w:r>
        <w:rPr>
          <w:color w:val="231F20"/>
          <w:spacing w:val="-22"/>
        </w:rPr>
        <w:t> </w:t>
      </w:r>
      <w:r>
        <w:rPr>
          <w:color w:val="231F20"/>
        </w:rPr>
        <w:t>to</w:t>
      </w:r>
      <w:r>
        <w:rPr>
          <w:color w:val="231F20"/>
          <w:spacing w:val="-23"/>
        </w:rPr>
        <w:t> </w:t>
      </w:r>
      <w:r>
        <w:rPr>
          <w:color w:val="231F20"/>
        </w:rPr>
        <w:t>intertidal</w:t>
      </w:r>
      <w:r>
        <w:rPr>
          <w:color w:val="231F20"/>
          <w:spacing w:val="-22"/>
        </w:rPr>
        <w:t> </w:t>
      </w:r>
      <w:r>
        <w:rPr>
          <w:color w:val="231F20"/>
        </w:rPr>
        <w:t>carbonate</w:t>
      </w:r>
      <w:r>
        <w:rPr>
          <w:color w:val="231F20"/>
          <w:spacing w:val="-23"/>
        </w:rPr>
        <w:t> </w:t>
      </w:r>
      <w:r>
        <w:rPr>
          <w:color w:val="231F20"/>
          <w:spacing w:val="-5"/>
        </w:rPr>
        <w:t>bank</w:t>
      </w:r>
      <w:r>
        <w:rPr>
          <w:color w:val="231F20"/>
          <w:spacing w:val="-1"/>
        </w:rPr>
        <w:t> </w:t>
      </w:r>
      <w:r>
        <w:rPr>
          <w:color w:val="231F20"/>
          <w:spacing w:val="-3"/>
        </w:rPr>
        <w:t>complexes</w:t>
      </w:r>
      <w:r>
        <w:rPr>
          <w:color w:val="231F20"/>
          <w:spacing w:val="-17"/>
        </w:rPr>
        <w:t> </w:t>
      </w:r>
      <w:r>
        <w:rPr>
          <w:color w:val="231F20"/>
          <w:spacing w:val="-3"/>
        </w:rPr>
        <w:t>prograded</w:t>
      </w:r>
      <w:r>
        <w:rPr>
          <w:color w:val="231F20"/>
          <w:spacing w:val="-16"/>
        </w:rPr>
        <w:t> </w:t>
      </w:r>
      <w:r>
        <w:rPr>
          <w:color w:val="231F20"/>
          <w:spacing w:val="-3"/>
        </w:rPr>
        <w:t>westward</w:t>
      </w:r>
      <w:r>
        <w:rPr>
          <w:color w:val="231F20"/>
          <w:spacing w:val="-16"/>
        </w:rPr>
        <w:t> </w:t>
      </w:r>
      <w:r>
        <w:rPr>
          <w:color w:val="231F20"/>
          <w:spacing w:val="-3"/>
        </w:rPr>
        <w:t>from</w:t>
      </w:r>
      <w:r>
        <w:rPr>
          <w:color w:val="231F20"/>
          <w:spacing w:val="-16"/>
        </w:rPr>
        <w:t> </w:t>
      </w:r>
      <w:r>
        <w:rPr>
          <w:color w:val="231F20"/>
        </w:rPr>
        <w:t>the</w:t>
      </w:r>
      <w:r>
        <w:rPr>
          <w:color w:val="231F20"/>
          <w:spacing w:val="-18"/>
        </w:rPr>
        <w:t> </w:t>
      </w:r>
      <w:r>
        <w:rPr>
          <w:color w:val="231F20"/>
          <w:spacing w:val="-4"/>
        </w:rPr>
        <w:t>Wyoming-Montana</w:t>
      </w:r>
      <w:r>
        <w:rPr>
          <w:color w:val="231F20"/>
          <w:spacing w:val="-17"/>
        </w:rPr>
        <w:t> </w:t>
      </w:r>
      <w:r>
        <w:rPr>
          <w:color w:val="231F20"/>
          <w:spacing w:val="-3"/>
        </w:rPr>
        <w:t>shelf </w:t>
      </w:r>
      <w:r>
        <w:rPr>
          <w:color w:val="231F20"/>
        </w:rPr>
        <w:t>(Poole</w:t>
      </w:r>
      <w:r>
        <w:rPr>
          <w:color w:val="231F20"/>
          <w:spacing w:val="-20"/>
        </w:rPr>
        <w:t> </w:t>
      </w:r>
      <w:r>
        <w:rPr>
          <w:color w:val="231F20"/>
        </w:rPr>
        <w:t>and</w:t>
      </w:r>
      <w:r>
        <w:rPr>
          <w:color w:val="231F20"/>
          <w:spacing w:val="-19"/>
        </w:rPr>
        <w:t> </w:t>
      </w:r>
      <w:r>
        <w:rPr>
          <w:color w:val="231F20"/>
        </w:rPr>
        <w:t>Sandberg,</w:t>
      </w:r>
      <w:r>
        <w:rPr>
          <w:color w:val="231F20"/>
          <w:spacing w:val="-20"/>
        </w:rPr>
        <w:t> </w:t>
      </w:r>
      <w:r>
        <w:rPr>
          <w:color w:val="231F20"/>
        </w:rPr>
        <w:t>1977;</w:t>
      </w:r>
      <w:r>
        <w:rPr>
          <w:color w:val="231F20"/>
          <w:spacing w:val="-19"/>
        </w:rPr>
        <w:t> </w:t>
      </w:r>
      <w:r>
        <w:rPr>
          <w:color w:val="231F20"/>
        </w:rPr>
        <w:t>1991;</w:t>
      </w:r>
      <w:r>
        <w:rPr>
          <w:color w:val="231F20"/>
          <w:spacing w:val="-20"/>
        </w:rPr>
        <w:t> </w:t>
      </w:r>
      <w:r>
        <w:rPr>
          <w:color w:val="231F20"/>
        </w:rPr>
        <w:t>Skipp,</w:t>
      </w:r>
      <w:r>
        <w:rPr>
          <w:color w:val="231F20"/>
          <w:spacing w:val="-19"/>
        </w:rPr>
        <w:t> </w:t>
      </w:r>
      <w:r>
        <w:rPr>
          <w:color w:val="231F20"/>
        </w:rPr>
        <w:t>Sando,</w:t>
      </w:r>
      <w:r>
        <w:rPr>
          <w:color w:val="231F20"/>
          <w:spacing w:val="-20"/>
        </w:rPr>
        <w:t> </w:t>
      </w:r>
      <w:r>
        <w:rPr>
          <w:color w:val="231F20"/>
        </w:rPr>
        <w:t>and</w:t>
      </w:r>
      <w:r>
        <w:rPr>
          <w:color w:val="231F20"/>
          <w:spacing w:val="-19"/>
        </w:rPr>
        <w:t> </w:t>
      </w:r>
      <w:r>
        <w:rPr>
          <w:color w:val="231F20"/>
        </w:rPr>
        <w:t>Hall,</w:t>
      </w:r>
      <w:r>
        <w:rPr>
          <w:color w:val="231F20"/>
          <w:spacing w:val="-19"/>
        </w:rPr>
        <w:t> </w:t>
      </w:r>
      <w:r>
        <w:rPr>
          <w:color w:val="231F20"/>
        </w:rPr>
        <w:t>1979).</w:t>
      </w:r>
    </w:p>
    <w:p>
      <w:pPr>
        <w:pStyle w:val="BodyText"/>
        <w:spacing w:line="249" w:lineRule="auto" w:before="92"/>
        <w:ind w:left="388" w:right="896"/>
        <w:jc w:val="both"/>
      </w:pPr>
      <w:r>
        <w:rPr/>
        <w:br w:type="column"/>
      </w:r>
      <w:r>
        <w:rPr>
          <w:color w:val="231F20"/>
        </w:rPr>
        <w:t>The Lower Mississippian (Kinderhookian and Osagean) Madi- son Group comprises the lower complex, but these well-known limestones of the western Wyoming area did not extend west- ward</w:t>
      </w:r>
      <w:r>
        <w:rPr>
          <w:color w:val="231F20"/>
          <w:spacing w:val="-26"/>
        </w:rPr>
        <w:t> </w:t>
      </w:r>
      <w:r>
        <w:rPr>
          <w:color w:val="231F20"/>
        </w:rPr>
        <w:t>across</w:t>
      </w:r>
      <w:r>
        <w:rPr>
          <w:color w:val="231F20"/>
          <w:spacing w:val="-26"/>
        </w:rPr>
        <w:t> </w:t>
      </w:r>
      <w:r>
        <w:rPr>
          <w:color w:val="231F20"/>
        </w:rPr>
        <w:t>the</w:t>
      </w:r>
      <w:r>
        <w:rPr>
          <w:color w:val="231F20"/>
          <w:spacing w:val="-26"/>
        </w:rPr>
        <w:t> </w:t>
      </w:r>
      <w:r>
        <w:rPr>
          <w:color w:val="231F20"/>
        </w:rPr>
        <w:t>Montana</w:t>
      </w:r>
      <w:r>
        <w:rPr>
          <w:color w:val="231F20"/>
          <w:spacing w:val="-26"/>
        </w:rPr>
        <w:t> </w:t>
      </w:r>
      <w:r>
        <w:rPr>
          <w:color w:val="231F20"/>
        </w:rPr>
        <w:t>border</w:t>
      </w:r>
      <w:r>
        <w:rPr>
          <w:color w:val="231F20"/>
          <w:spacing w:val="-26"/>
        </w:rPr>
        <w:t> </w:t>
      </w:r>
      <w:r>
        <w:rPr>
          <w:color w:val="231F20"/>
        </w:rPr>
        <w:t>to</w:t>
      </w:r>
      <w:r>
        <w:rPr>
          <w:color w:val="231F20"/>
          <w:spacing w:val="-26"/>
        </w:rPr>
        <w:t> </w:t>
      </w:r>
      <w:r>
        <w:rPr>
          <w:color w:val="231F20"/>
        </w:rPr>
        <w:t>east-central</w:t>
      </w:r>
      <w:r>
        <w:rPr>
          <w:color w:val="231F20"/>
          <w:spacing w:val="-26"/>
        </w:rPr>
        <w:t> </w:t>
      </w:r>
      <w:r>
        <w:rPr>
          <w:color w:val="231F20"/>
        </w:rPr>
        <w:t>Idaho.</w:t>
      </w:r>
      <w:r>
        <w:rPr>
          <w:color w:val="231F20"/>
          <w:spacing w:val="-26"/>
        </w:rPr>
        <w:t> </w:t>
      </w:r>
      <w:r>
        <w:rPr>
          <w:color w:val="231F20"/>
        </w:rPr>
        <w:t>In</w:t>
      </w:r>
      <w:r>
        <w:rPr>
          <w:color w:val="231F20"/>
          <w:spacing w:val="-26"/>
        </w:rPr>
        <w:t> </w:t>
      </w:r>
      <w:r>
        <w:rPr>
          <w:color w:val="231F20"/>
        </w:rPr>
        <w:t>the</w:t>
      </w:r>
      <w:r>
        <w:rPr>
          <w:color w:val="231F20"/>
          <w:spacing w:val="-26"/>
        </w:rPr>
        <w:t> </w:t>
      </w:r>
      <w:r>
        <w:rPr>
          <w:color w:val="231F20"/>
        </w:rPr>
        <w:t>Cabin thrust</w:t>
      </w:r>
      <w:r>
        <w:rPr>
          <w:color w:val="231F20"/>
          <w:spacing w:val="-7"/>
        </w:rPr>
        <w:t> </w:t>
      </w:r>
      <w:r>
        <w:rPr>
          <w:color w:val="231F20"/>
        </w:rPr>
        <w:t>plate</w:t>
      </w:r>
      <w:r>
        <w:rPr>
          <w:color w:val="231F20"/>
          <w:spacing w:val="-7"/>
        </w:rPr>
        <w:t> </w:t>
      </w:r>
      <w:r>
        <w:rPr>
          <w:color w:val="231F20"/>
        </w:rPr>
        <w:t>of</w:t>
      </w:r>
      <w:r>
        <w:rPr>
          <w:color w:val="231F20"/>
          <w:spacing w:val="-7"/>
        </w:rPr>
        <w:t> </w:t>
      </w:r>
      <w:r>
        <w:rPr>
          <w:color w:val="231F20"/>
        </w:rPr>
        <w:t>the</w:t>
      </w:r>
      <w:r>
        <w:rPr>
          <w:color w:val="231F20"/>
          <w:spacing w:val="-7"/>
        </w:rPr>
        <w:t> </w:t>
      </w:r>
      <w:r>
        <w:rPr>
          <w:color w:val="231F20"/>
        </w:rPr>
        <w:t>southern</w:t>
      </w:r>
      <w:r>
        <w:rPr>
          <w:color w:val="231F20"/>
          <w:spacing w:val="-7"/>
        </w:rPr>
        <w:t> </w:t>
      </w:r>
      <w:r>
        <w:rPr>
          <w:color w:val="231F20"/>
        </w:rPr>
        <w:t>Beaverhead</w:t>
      </w:r>
      <w:r>
        <w:rPr>
          <w:color w:val="231F20"/>
          <w:spacing w:val="-7"/>
        </w:rPr>
        <w:t> </w:t>
      </w:r>
      <w:r>
        <w:rPr>
          <w:color w:val="231F20"/>
        </w:rPr>
        <w:t>Mountains,</w:t>
      </w:r>
      <w:r>
        <w:rPr>
          <w:color w:val="231F20"/>
          <w:spacing w:val="-7"/>
        </w:rPr>
        <w:t> </w:t>
      </w:r>
      <w:r>
        <w:rPr>
          <w:color w:val="231F20"/>
        </w:rPr>
        <w:t>thin</w:t>
      </w:r>
      <w:r>
        <w:rPr>
          <w:color w:val="231F20"/>
          <w:spacing w:val="-7"/>
        </w:rPr>
        <w:t> </w:t>
      </w:r>
      <w:r>
        <w:rPr>
          <w:color w:val="231F20"/>
        </w:rPr>
        <w:t>(150</w:t>
      </w:r>
      <w:r>
        <w:rPr>
          <w:color w:val="231F20"/>
          <w:spacing w:val="-7"/>
        </w:rPr>
        <w:t> </w:t>
      </w:r>
      <w:r>
        <w:rPr>
          <w:color w:val="231F20"/>
        </w:rPr>
        <w:t>m) argillaceous strata of the McGowan Creek Formation represent this time interval (Skipp, 1988a). The McGowan Creek </w:t>
      </w:r>
      <w:r>
        <w:rPr>
          <w:color w:val="231F20"/>
          <w:spacing w:val="-3"/>
        </w:rPr>
        <w:t>Forma- </w:t>
      </w:r>
      <w:r>
        <w:rPr>
          <w:color w:val="231F20"/>
        </w:rPr>
        <w:t>tion thickens westward and makes up huge talus slopes in the Lost River Range (Fig. 9, right side of Fig. 10), where it was initially</w:t>
      </w:r>
      <w:r>
        <w:rPr>
          <w:color w:val="231F20"/>
          <w:spacing w:val="-16"/>
        </w:rPr>
        <w:t> </w:t>
      </w:r>
      <w:r>
        <w:rPr>
          <w:color w:val="231F20"/>
        </w:rPr>
        <w:t>incorrectly</w:t>
      </w:r>
      <w:r>
        <w:rPr>
          <w:color w:val="231F20"/>
          <w:spacing w:val="-16"/>
        </w:rPr>
        <w:t> </w:t>
      </w:r>
      <w:r>
        <w:rPr>
          <w:color w:val="231F20"/>
        </w:rPr>
        <w:t>mapped</w:t>
      </w:r>
      <w:r>
        <w:rPr>
          <w:color w:val="231F20"/>
          <w:spacing w:val="-16"/>
        </w:rPr>
        <w:t> </w:t>
      </w:r>
      <w:r>
        <w:rPr>
          <w:color w:val="231F20"/>
        </w:rPr>
        <w:t>as</w:t>
      </w:r>
      <w:r>
        <w:rPr>
          <w:color w:val="231F20"/>
          <w:spacing w:val="-16"/>
        </w:rPr>
        <w:t> </w:t>
      </w:r>
      <w:r>
        <w:rPr>
          <w:color w:val="231F20"/>
        </w:rPr>
        <w:t>the</w:t>
      </w:r>
      <w:r>
        <w:rPr>
          <w:color w:val="231F20"/>
          <w:spacing w:val="-16"/>
        </w:rPr>
        <w:t> </w:t>
      </w:r>
      <w:r>
        <w:rPr>
          <w:color w:val="231F20"/>
        </w:rPr>
        <w:t>Devonian</w:t>
      </w:r>
      <w:r>
        <w:rPr>
          <w:color w:val="231F20"/>
          <w:spacing w:val="-16"/>
        </w:rPr>
        <w:t> </w:t>
      </w:r>
      <w:r>
        <w:rPr>
          <w:color w:val="231F20"/>
        </w:rPr>
        <w:t>Milligen</w:t>
      </w:r>
      <w:r>
        <w:rPr>
          <w:color w:val="231F20"/>
          <w:spacing w:val="-16"/>
        </w:rPr>
        <w:t> </w:t>
      </w:r>
      <w:r>
        <w:rPr>
          <w:color w:val="231F20"/>
        </w:rPr>
        <w:t>Formation (Ross, 1947; Sandberg,</w:t>
      </w:r>
      <w:r>
        <w:rPr>
          <w:color w:val="231F20"/>
          <w:spacing w:val="-1"/>
        </w:rPr>
        <w:t> </w:t>
      </w:r>
      <w:r>
        <w:rPr>
          <w:color w:val="231F20"/>
        </w:rPr>
        <w:t>1975).</w:t>
      </w:r>
    </w:p>
    <w:p>
      <w:pPr>
        <w:pStyle w:val="BodyText"/>
        <w:spacing w:line="249" w:lineRule="auto" w:before="9"/>
        <w:ind w:left="388" w:right="897" w:firstLine="288"/>
        <w:jc w:val="both"/>
      </w:pPr>
      <w:r>
        <w:rPr>
          <w:color w:val="231F20"/>
        </w:rPr>
        <w:t>The upper carbonate bank complex, of Late Mississippian (Meramecian</w:t>
      </w:r>
      <w:r>
        <w:rPr>
          <w:color w:val="231F20"/>
          <w:spacing w:val="-21"/>
        </w:rPr>
        <w:t> </w:t>
      </w:r>
      <w:r>
        <w:rPr>
          <w:color w:val="231F20"/>
        </w:rPr>
        <w:t>and</w:t>
      </w:r>
      <w:r>
        <w:rPr>
          <w:color w:val="231F20"/>
          <w:spacing w:val="-20"/>
        </w:rPr>
        <w:t> </w:t>
      </w:r>
      <w:r>
        <w:rPr>
          <w:color w:val="231F20"/>
        </w:rPr>
        <w:t>Chesterian)</w:t>
      </w:r>
      <w:r>
        <w:rPr>
          <w:color w:val="231F20"/>
          <w:spacing w:val="-21"/>
        </w:rPr>
        <w:t> </w:t>
      </w:r>
      <w:r>
        <w:rPr>
          <w:color w:val="231F20"/>
        </w:rPr>
        <w:t>age,</w:t>
      </w:r>
      <w:r>
        <w:rPr>
          <w:color w:val="231F20"/>
          <w:spacing w:val="-20"/>
        </w:rPr>
        <w:t> </w:t>
      </w:r>
      <w:r>
        <w:rPr>
          <w:color w:val="231F20"/>
        </w:rPr>
        <w:t>prograded</w:t>
      </w:r>
      <w:r>
        <w:rPr>
          <w:color w:val="231F20"/>
          <w:spacing w:val="-20"/>
        </w:rPr>
        <w:t> </w:t>
      </w:r>
      <w:r>
        <w:rPr>
          <w:color w:val="231F20"/>
        </w:rPr>
        <w:t>rapidly</w:t>
      </w:r>
      <w:r>
        <w:rPr>
          <w:color w:val="231F20"/>
          <w:spacing w:val="-21"/>
        </w:rPr>
        <w:t> </w:t>
      </w:r>
      <w:r>
        <w:rPr>
          <w:color w:val="231F20"/>
        </w:rPr>
        <w:t>across</w:t>
      </w:r>
      <w:r>
        <w:rPr>
          <w:color w:val="231F20"/>
          <w:spacing w:val="-20"/>
        </w:rPr>
        <w:t> </w:t>
      </w:r>
      <w:r>
        <w:rPr>
          <w:color w:val="231F20"/>
        </w:rPr>
        <w:t>what had</w:t>
      </w:r>
      <w:r>
        <w:rPr>
          <w:color w:val="231F20"/>
          <w:spacing w:val="-18"/>
        </w:rPr>
        <w:t> </w:t>
      </w:r>
      <w:r>
        <w:rPr>
          <w:color w:val="231F20"/>
        </w:rPr>
        <w:t>been</w:t>
      </w:r>
      <w:r>
        <w:rPr>
          <w:color w:val="231F20"/>
          <w:spacing w:val="-18"/>
        </w:rPr>
        <w:t> </w:t>
      </w:r>
      <w:r>
        <w:rPr>
          <w:color w:val="231F20"/>
        </w:rPr>
        <w:t>the</w:t>
      </w:r>
      <w:r>
        <w:rPr>
          <w:color w:val="231F20"/>
          <w:spacing w:val="-18"/>
        </w:rPr>
        <w:t> </w:t>
      </w:r>
      <w:r>
        <w:rPr>
          <w:color w:val="231F20"/>
        </w:rPr>
        <w:t>Antler</w:t>
      </w:r>
      <w:r>
        <w:rPr>
          <w:color w:val="231F20"/>
          <w:spacing w:val="-17"/>
        </w:rPr>
        <w:t> </w:t>
      </w:r>
      <w:r>
        <w:rPr>
          <w:color w:val="231F20"/>
        </w:rPr>
        <w:t>flysch</w:t>
      </w:r>
      <w:r>
        <w:rPr>
          <w:color w:val="231F20"/>
          <w:spacing w:val="-18"/>
        </w:rPr>
        <w:t> </w:t>
      </w:r>
      <w:r>
        <w:rPr>
          <w:color w:val="231F20"/>
        </w:rPr>
        <w:t>trough,</w:t>
      </w:r>
      <w:r>
        <w:rPr>
          <w:color w:val="231F20"/>
          <w:spacing w:val="-18"/>
        </w:rPr>
        <w:t> </w:t>
      </w:r>
      <w:r>
        <w:rPr>
          <w:color w:val="231F20"/>
        </w:rPr>
        <w:t>and</w:t>
      </w:r>
      <w:r>
        <w:rPr>
          <w:color w:val="231F20"/>
          <w:spacing w:val="-18"/>
        </w:rPr>
        <w:t> </w:t>
      </w:r>
      <w:r>
        <w:rPr>
          <w:color w:val="231F20"/>
        </w:rPr>
        <w:t>is</w:t>
      </w:r>
      <w:r>
        <w:rPr>
          <w:color w:val="231F20"/>
          <w:spacing w:val="-17"/>
        </w:rPr>
        <w:t> </w:t>
      </w:r>
      <w:r>
        <w:rPr>
          <w:color w:val="231F20"/>
        </w:rPr>
        <w:t>represented</w:t>
      </w:r>
      <w:r>
        <w:rPr>
          <w:color w:val="231F20"/>
          <w:spacing w:val="-18"/>
        </w:rPr>
        <w:t> </w:t>
      </w:r>
      <w:r>
        <w:rPr>
          <w:color w:val="231F20"/>
        </w:rPr>
        <w:t>by</w:t>
      </w:r>
      <w:r>
        <w:rPr>
          <w:color w:val="231F20"/>
          <w:spacing w:val="-18"/>
        </w:rPr>
        <w:t> </w:t>
      </w:r>
      <w:r>
        <w:rPr>
          <w:color w:val="231F20"/>
        </w:rPr>
        <w:t>thick</w:t>
      </w:r>
      <w:r>
        <w:rPr>
          <w:color w:val="231F20"/>
          <w:spacing w:val="-18"/>
        </w:rPr>
        <w:t> </w:t>
      </w:r>
      <w:r>
        <w:rPr>
          <w:color w:val="231F20"/>
        </w:rPr>
        <w:t>and prominent carbonate bank strata (Middle Canyon, Scott Peak, South</w:t>
      </w:r>
      <w:r>
        <w:rPr>
          <w:color w:val="231F20"/>
          <w:spacing w:val="-6"/>
        </w:rPr>
        <w:t> </w:t>
      </w:r>
      <w:r>
        <w:rPr>
          <w:color w:val="231F20"/>
        </w:rPr>
        <w:t>Creek,</w:t>
      </w:r>
      <w:r>
        <w:rPr>
          <w:color w:val="231F20"/>
          <w:spacing w:val="-6"/>
        </w:rPr>
        <w:t> </w:t>
      </w:r>
      <w:r>
        <w:rPr>
          <w:color w:val="231F20"/>
        </w:rPr>
        <w:t>and</w:t>
      </w:r>
      <w:r>
        <w:rPr>
          <w:color w:val="231F20"/>
          <w:spacing w:val="-6"/>
        </w:rPr>
        <w:t> </w:t>
      </w:r>
      <w:r>
        <w:rPr>
          <w:color w:val="231F20"/>
        </w:rPr>
        <w:t>Surrett</w:t>
      </w:r>
      <w:r>
        <w:rPr>
          <w:color w:val="231F20"/>
          <w:spacing w:val="-6"/>
        </w:rPr>
        <w:t> </w:t>
      </w:r>
      <w:r>
        <w:rPr>
          <w:color w:val="231F20"/>
        </w:rPr>
        <w:t>Canyon</w:t>
      </w:r>
      <w:r>
        <w:rPr>
          <w:color w:val="231F20"/>
          <w:spacing w:val="-6"/>
        </w:rPr>
        <w:t> </w:t>
      </w:r>
      <w:r>
        <w:rPr>
          <w:color w:val="231F20"/>
        </w:rPr>
        <w:t>formations,</w:t>
      </w:r>
      <w:r>
        <w:rPr>
          <w:color w:val="231F20"/>
          <w:spacing w:val="-6"/>
        </w:rPr>
        <w:t> </w:t>
      </w:r>
      <w:r>
        <w:rPr>
          <w:color w:val="231F20"/>
        </w:rPr>
        <w:t>Huh,</w:t>
      </w:r>
      <w:r>
        <w:rPr>
          <w:color w:val="231F20"/>
          <w:spacing w:val="-6"/>
        </w:rPr>
        <w:t> </w:t>
      </w:r>
      <w:r>
        <w:rPr>
          <w:color w:val="231F20"/>
        </w:rPr>
        <w:t>1967;</w:t>
      </w:r>
      <w:r>
        <w:rPr>
          <w:color w:val="231F20"/>
          <w:spacing w:val="-6"/>
        </w:rPr>
        <w:t> </w:t>
      </w:r>
      <w:r>
        <w:rPr>
          <w:color w:val="231F20"/>
        </w:rPr>
        <w:t>Skipp, Sando</w:t>
      </w:r>
      <w:r>
        <w:rPr>
          <w:color w:val="231F20"/>
          <w:spacing w:val="-8"/>
        </w:rPr>
        <w:t> </w:t>
      </w:r>
      <w:r>
        <w:rPr>
          <w:color w:val="231F20"/>
        </w:rPr>
        <w:t>and</w:t>
      </w:r>
      <w:r>
        <w:rPr>
          <w:color w:val="231F20"/>
          <w:spacing w:val="-8"/>
        </w:rPr>
        <w:t> </w:t>
      </w:r>
      <w:r>
        <w:rPr>
          <w:color w:val="231F20"/>
        </w:rPr>
        <w:t>Hall,</w:t>
      </w:r>
      <w:r>
        <w:rPr>
          <w:color w:val="231F20"/>
          <w:spacing w:val="-8"/>
        </w:rPr>
        <w:t> </w:t>
      </w:r>
      <w:r>
        <w:rPr>
          <w:color w:val="231F20"/>
        </w:rPr>
        <w:t>1979)</w:t>
      </w:r>
      <w:r>
        <w:rPr>
          <w:color w:val="231F20"/>
          <w:spacing w:val="-8"/>
        </w:rPr>
        <w:t> </w:t>
      </w:r>
      <w:r>
        <w:rPr>
          <w:color w:val="231F20"/>
        </w:rPr>
        <w:t>of</w:t>
      </w:r>
      <w:r>
        <w:rPr>
          <w:color w:val="231F20"/>
          <w:spacing w:val="-8"/>
        </w:rPr>
        <w:t> </w:t>
      </w:r>
      <w:r>
        <w:rPr>
          <w:color w:val="231F20"/>
        </w:rPr>
        <w:t>the</w:t>
      </w:r>
      <w:r>
        <w:rPr>
          <w:color w:val="231F20"/>
          <w:spacing w:val="-8"/>
        </w:rPr>
        <w:t> </w:t>
      </w:r>
      <w:r>
        <w:rPr>
          <w:color w:val="231F20"/>
        </w:rPr>
        <w:t>Beaverhead,</w:t>
      </w:r>
      <w:r>
        <w:rPr>
          <w:color w:val="231F20"/>
          <w:spacing w:val="-8"/>
        </w:rPr>
        <w:t> </w:t>
      </w:r>
      <w:r>
        <w:rPr>
          <w:color w:val="231F20"/>
        </w:rPr>
        <w:t>Lemhi</w:t>
      </w:r>
      <w:r>
        <w:rPr>
          <w:color w:val="231F20"/>
          <w:spacing w:val="-8"/>
        </w:rPr>
        <w:t> </w:t>
      </w:r>
      <w:r>
        <w:rPr>
          <w:color w:val="231F20"/>
        </w:rPr>
        <w:t>and</w:t>
      </w:r>
      <w:r>
        <w:rPr>
          <w:color w:val="231F20"/>
          <w:spacing w:val="-8"/>
        </w:rPr>
        <w:t> </w:t>
      </w:r>
      <w:r>
        <w:rPr>
          <w:color w:val="231F20"/>
        </w:rPr>
        <w:t>Lost</w:t>
      </w:r>
      <w:r>
        <w:rPr>
          <w:color w:val="231F20"/>
          <w:spacing w:val="-8"/>
        </w:rPr>
        <w:t> </w:t>
      </w:r>
      <w:r>
        <w:rPr>
          <w:color w:val="231F20"/>
        </w:rPr>
        <w:t>River Ranges (Figs. 9, 13, 21, 25 and 26) and the White Knob Lime- stone of the White Knob Mountains (Link et al.,</w:t>
      </w:r>
      <w:r>
        <w:rPr>
          <w:color w:val="231F20"/>
          <w:spacing w:val="-27"/>
        </w:rPr>
        <w:t> </w:t>
      </w:r>
      <w:r>
        <w:rPr>
          <w:color w:val="231F20"/>
        </w:rPr>
        <w:t>1996).</w:t>
      </w:r>
    </w:p>
    <w:p>
      <w:pPr>
        <w:pStyle w:val="BodyText"/>
        <w:spacing w:line="249" w:lineRule="auto" w:before="7"/>
        <w:ind w:left="388" w:right="896" w:firstLine="288"/>
        <w:jc w:val="both"/>
      </w:pPr>
      <w:r>
        <w:rPr>
          <w:color w:val="231F20"/>
        </w:rPr>
        <w:t>In the Hawley Creek, Fritz Creek, and Cabin thrust plates, Upper</w:t>
      </w:r>
      <w:r>
        <w:rPr>
          <w:color w:val="231F20"/>
          <w:spacing w:val="-29"/>
        </w:rPr>
        <w:t> </w:t>
      </w:r>
      <w:r>
        <w:rPr>
          <w:color w:val="231F20"/>
        </w:rPr>
        <w:t>Mississippian,</w:t>
      </w:r>
      <w:r>
        <w:rPr>
          <w:color w:val="231F20"/>
          <w:spacing w:val="-28"/>
        </w:rPr>
        <w:t> </w:t>
      </w:r>
      <w:r>
        <w:rPr>
          <w:color w:val="231F20"/>
        </w:rPr>
        <w:t>Pennsylvanian,</w:t>
      </w:r>
      <w:r>
        <w:rPr>
          <w:color w:val="231F20"/>
          <w:spacing w:val="-28"/>
        </w:rPr>
        <w:t> </w:t>
      </w:r>
      <w:r>
        <w:rPr>
          <w:color w:val="231F20"/>
        </w:rPr>
        <w:t>and</w:t>
      </w:r>
      <w:r>
        <w:rPr>
          <w:color w:val="231F20"/>
          <w:spacing w:val="-28"/>
        </w:rPr>
        <w:t> </w:t>
      </w:r>
      <w:r>
        <w:rPr>
          <w:color w:val="231F20"/>
        </w:rPr>
        <w:t>Permian</w:t>
      </w:r>
      <w:r>
        <w:rPr>
          <w:color w:val="231F20"/>
          <w:spacing w:val="-28"/>
        </w:rPr>
        <w:t> </w:t>
      </w:r>
      <w:r>
        <w:rPr>
          <w:color w:val="231F20"/>
        </w:rPr>
        <w:t>mixed</w:t>
      </w:r>
      <w:r>
        <w:rPr>
          <w:color w:val="231F20"/>
          <w:spacing w:val="-28"/>
        </w:rPr>
        <w:t> </w:t>
      </w:r>
      <w:r>
        <w:rPr>
          <w:color w:val="231F20"/>
        </w:rPr>
        <w:t>carbon- ate</w:t>
      </w:r>
      <w:r>
        <w:rPr>
          <w:color w:val="231F20"/>
          <w:spacing w:val="-5"/>
        </w:rPr>
        <w:t> </w:t>
      </w:r>
      <w:r>
        <w:rPr>
          <w:color w:val="231F20"/>
        </w:rPr>
        <w:t>and</w:t>
      </w:r>
      <w:r>
        <w:rPr>
          <w:color w:val="231F20"/>
          <w:spacing w:val="-4"/>
        </w:rPr>
        <w:t> </w:t>
      </w:r>
      <w:r>
        <w:rPr>
          <w:color w:val="231F20"/>
        </w:rPr>
        <w:t>siliciclastic</w:t>
      </w:r>
      <w:r>
        <w:rPr>
          <w:color w:val="231F20"/>
          <w:spacing w:val="-5"/>
        </w:rPr>
        <w:t> </w:t>
      </w:r>
      <w:r>
        <w:rPr>
          <w:color w:val="231F20"/>
        </w:rPr>
        <w:t>rocks</w:t>
      </w:r>
      <w:r>
        <w:rPr>
          <w:color w:val="231F20"/>
          <w:spacing w:val="-4"/>
        </w:rPr>
        <w:t> </w:t>
      </w:r>
      <w:r>
        <w:rPr>
          <w:color w:val="231F20"/>
        </w:rPr>
        <w:t>of</w:t>
      </w:r>
      <w:r>
        <w:rPr>
          <w:color w:val="231F20"/>
          <w:spacing w:val="-5"/>
        </w:rPr>
        <w:t> </w:t>
      </w:r>
      <w:r>
        <w:rPr>
          <w:color w:val="231F20"/>
        </w:rPr>
        <w:t>the</w:t>
      </w:r>
      <w:r>
        <w:rPr>
          <w:color w:val="231F20"/>
          <w:spacing w:val="-4"/>
        </w:rPr>
        <w:t> </w:t>
      </w:r>
      <w:r>
        <w:rPr>
          <w:color w:val="231F20"/>
        </w:rPr>
        <w:t>Snaky</w:t>
      </w:r>
      <w:r>
        <w:rPr>
          <w:color w:val="231F20"/>
          <w:spacing w:val="-5"/>
        </w:rPr>
        <w:t> </w:t>
      </w:r>
      <w:r>
        <w:rPr>
          <w:color w:val="231F20"/>
        </w:rPr>
        <w:t>Canyon,</w:t>
      </w:r>
      <w:r>
        <w:rPr>
          <w:color w:val="231F20"/>
          <w:spacing w:val="-5"/>
        </w:rPr>
        <w:t> </w:t>
      </w:r>
      <w:r>
        <w:rPr>
          <w:color w:val="231F20"/>
        </w:rPr>
        <w:t>Bluebird</w:t>
      </w:r>
      <w:r>
        <w:rPr>
          <w:color w:val="231F20"/>
          <w:spacing w:val="-4"/>
        </w:rPr>
        <w:t> </w:t>
      </w:r>
      <w:r>
        <w:rPr>
          <w:color w:val="231F20"/>
          <w:spacing w:val="-3"/>
        </w:rPr>
        <w:t>Moun- </w:t>
      </w:r>
      <w:r>
        <w:rPr>
          <w:color w:val="231F20"/>
        </w:rPr>
        <w:t>tain, Arco Hills, and locally, the Phosphoria formations are the youngest exposed strata (Skipp, Hoggan et al., 1979; Skipp, 1988a). The Snaky Canyon Formation was deposited on a </w:t>
      </w:r>
      <w:r>
        <w:rPr>
          <w:color w:val="231F20"/>
          <w:spacing w:val="-3"/>
        </w:rPr>
        <w:t>car- </w:t>
      </w:r>
      <w:r>
        <w:rPr>
          <w:color w:val="231F20"/>
        </w:rPr>
        <w:t>bonate</w:t>
      </w:r>
      <w:r>
        <w:rPr>
          <w:color w:val="231F20"/>
          <w:spacing w:val="-28"/>
        </w:rPr>
        <w:t> </w:t>
      </w:r>
      <w:r>
        <w:rPr>
          <w:color w:val="231F20"/>
        </w:rPr>
        <w:t>platform</w:t>
      </w:r>
      <w:r>
        <w:rPr>
          <w:color w:val="231F20"/>
          <w:spacing w:val="-27"/>
        </w:rPr>
        <w:t> </w:t>
      </w:r>
      <w:r>
        <w:rPr>
          <w:color w:val="231F20"/>
        </w:rPr>
        <w:t>that</w:t>
      </w:r>
      <w:r>
        <w:rPr>
          <w:color w:val="231F20"/>
          <w:spacing w:val="-27"/>
        </w:rPr>
        <w:t> </w:t>
      </w:r>
      <w:r>
        <w:rPr>
          <w:color w:val="231F20"/>
        </w:rPr>
        <w:t>at</w:t>
      </w:r>
      <w:r>
        <w:rPr>
          <w:color w:val="231F20"/>
          <w:spacing w:val="-28"/>
        </w:rPr>
        <w:t> </w:t>
      </w:r>
      <w:r>
        <w:rPr>
          <w:color w:val="231F20"/>
        </w:rPr>
        <w:t>times</w:t>
      </w:r>
      <w:r>
        <w:rPr>
          <w:color w:val="231F20"/>
          <w:spacing w:val="-27"/>
        </w:rPr>
        <w:t> </w:t>
      </w:r>
      <w:r>
        <w:rPr>
          <w:color w:val="231F20"/>
        </w:rPr>
        <w:t>received</w:t>
      </w:r>
      <w:r>
        <w:rPr>
          <w:color w:val="231F20"/>
          <w:spacing w:val="-27"/>
        </w:rPr>
        <w:t> </w:t>
      </w:r>
      <w:r>
        <w:rPr>
          <w:color w:val="231F20"/>
        </w:rPr>
        <w:t>fine-grained,</w:t>
      </w:r>
      <w:r>
        <w:rPr>
          <w:color w:val="231F20"/>
          <w:spacing w:val="-27"/>
        </w:rPr>
        <w:t> </w:t>
      </w:r>
      <w:r>
        <w:rPr>
          <w:color w:val="231F20"/>
        </w:rPr>
        <w:t>likely</w:t>
      </w:r>
      <w:r>
        <w:rPr>
          <w:color w:val="231F20"/>
          <w:spacing w:val="-28"/>
        </w:rPr>
        <w:t> </w:t>
      </w:r>
      <w:r>
        <w:rPr>
          <w:color w:val="231F20"/>
        </w:rPr>
        <w:t>aeolian, quartzose silt from the craton to the north and east, and which developed local </w:t>
      </w:r>
      <w:r>
        <w:rPr>
          <w:i/>
          <w:color w:val="231F20"/>
        </w:rPr>
        <w:t>Palaeoaplysina </w:t>
      </w:r>
      <w:r>
        <w:rPr>
          <w:color w:val="231F20"/>
        </w:rPr>
        <w:t>bioherms near Howe (Fig. 16, 17)(Breuninger et al., 1988; Canter and Isaacson,</w:t>
      </w:r>
      <w:r>
        <w:rPr>
          <w:color w:val="231F20"/>
          <w:spacing w:val="-11"/>
        </w:rPr>
        <w:t> </w:t>
      </w:r>
      <w:r>
        <w:rPr>
          <w:color w:val="231F20"/>
        </w:rPr>
        <w:t>1991).</w:t>
      </w:r>
    </w:p>
    <w:p>
      <w:pPr>
        <w:pStyle w:val="BodyText"/>
        <w:spacing w:before="2"/>
        <w:rPr>
          <w:sz w:val="21"/>
        </w:rPr>
      </w:pPr>
    </w:p>
    <w:p>
      <w:pPr>
        <w:pStyle w:val="Heading3"/>
        <w:ind w:left="388"/>
        <w:rPr>
          <w:i/>
        </w:rPr>
      </w:pPr>
      <w:r>
        <w:rPr>
          <w:i/>
          <w:color w:val="231F20"/>
        </w:rPr>
        <w:t>Wood River Basin</w:t>
      </w:r>
    </w:p>
    <w:p>
      <w:pPr>
        <w:pStyle w:val="BodyText"/>
        <w:spacing w:line="249" w:lineRule="auto" w:before="44"/>
        <w:ind w:left="388" w:right="895" w:firstLine="288"/>
        <w:jc w:val="both"/>
      </w:pPr>
      <w:r>
        <w:rPr>
          <w:color w:val="231F20"/>
        </w:rPr>
        <w:t>On</w:t>
      </w:r>
      <w:r>
        <w:rPr>
          <w:color w:val="231F20"/>
          <w:spacing w:val="-10"/>
        </w:rPr>
        <w:t> </w:t>
      </w:r>
      <w:r>
        <w:rPr>
          <w:color w:val="231F20"/>
        </w:rPr>
        <w:t>the</w:t>
      </w:r>
      <w:r>
        <w:rPr>
          <w:color w:val="231F20"/>
          <w:spacing w:val="-10"/>
        </w:rPr>
        <w:t> </w:t>
      </w:r>
      <w:r>
        <w:rPr>
          <w:color w:val="231F20"/>
        </w:rPr>
        <w:t>Pioneer</w:t>
      </w:r>
      <w:r>
        <w:rPr>
          <w:color w:val="231F20"/>
          <w:spacing w:val="-10"/>
        </w:rPr>
        <w:t> </w:t>
      </w:r>
      <w:r>
        <w:rPr>
          <w:color w:val="231F20"/>
        </w:rPr>
        <w:t>thrust</w:t>
      </w:r>
      <w:r>
        <w:rPr>
          <w:color w:val="231F20"/>
          <w:spacing w:val="-10"/>
        </w:rPr>
        <w:t> </w:t>
      </w:r>
      <w:r>
        <w:rPr>
          <w:color w:val="231F20"/>
        </w:rPr>
        <w:t>plate,</w:t>
      </w:r>
      <w:r>
        <w:rPr>
          <w:color w:val="231F20"/>
          <w:spacing w:val="-10"/>
        </w:rPr>
        <w:t> </w:t>
      </w:r>
      <w:r>
        <w:rPr>
          <w:color w:val="231F20"/>
        </w:rPr>
        <w:t>the</w:t>
      </w:r>
      <w:r>
        <w:rPr>
          <w:color w:val="231F20"/>
          <w:spacing w:val="-9"/>
        </w:rPr>
        <w:t> </w:t>
      </w:r>
      <w:r>
        <w:rPr>
          <w:color w:val="231F20"/>
        </w:rPr>
        <w:t>Oquirrh-Wood</w:t>
      </w:r>
      <w:r>
        <w:rPr>
          <w:color w:val="231F20"/>
          <w:spacing w:val="-10"/>
        </w:rPr>
        <w:t> </w:t>
      </w:r>
      <w:r>
        <w:rPr>
          <w:color w:val="231F20"/>
        </w:rPr>
        <w:t>River</w:t>
      </w:r>
      <w:r>
        <w:rPr>
          <w:color w:val="231F20"/>
          <w:spacing w:val="-10"/>
        </w:rPr>
        <w:t> </w:t>
      </w:r>
      <w:r>
        <w:rPr>
          <w:color w:val="231F20"/>
        </w:rPr>
        <w:t>basin,</w:t>
      </w:r>
      <w:r>
        <w:rPr>
          <w:color w:val="231F20"/>
          <w:spacing w:val="-10"/>
        </w:rPr>
        <w:t> </w:t>
      </w:r>
      <w:r>
        <w:rPr>
          <w:color w:val="231F20"/>
        </w:rPr>
        <w:t>a </w:t>
      </w:r>
      <w:r>
        <w:rPr>
          <w:color w:val="231F20"/>
          <w:spacing w:val="-3"/>
        </w:rPr>
        <w:t>regional</w:t>
      </w:r>
      <w:r>
        <w:rPr>
          <w:color w:val="231F20"/>
          <w:spacing w:val="-16"/>
        </w:rPr>
        <w:t> </w:t>
      </w:r>
      <w:r>
        <w:rPr>
          <w:color w:val="231F20"/>
          <w:spacing w:val="-3"/>
        </w:rPr>
        <w:t>north-northwest-trending,</w:t>
      </w:r>
      <w:r>
        <w:rPr>
          <w:color w:val="231F20"/>
          <w:spacing w:val="-16"/>
        </w:rPr>
        <w:t> </w:t>
      </w:r>
      <w:r>
        <w:rPr>
          <w:color w:val="231F20"/>
          <w:spacing w:val="-3"/>
        </w:rPr>
        <w:t>Middle</w:t>
      </w:r>
      <w:r>
        <w:rPr>
          <w:color w:val="231F20"/>
          <w:spacing w:val="-15"/>
        </w:rPr>
        <w:t> </w:t>
      </w:r>
      <w:r>
        <w:rPr>
          <w:color w:val="231F20"/>
          <w:spacing w:val="-3"/>
        </w:rPr>
        <w:t>Pennsylvanian</w:t>
      </w:r>
      <w:r>
        <w:rPr>
          <w:color w:val="231F20"/>
          <w:spacing w:val="-16"/>
        </w:rPr>
        <w:t> </w:t>
      </w:r>
      <w:r>
        <w:rPr>
          <w:color w:val="231F20"/>
        </w:rPr>
        <w:t>to</w:t>
      </w:r>
      <w:r>
        <w:rPr>
          <w:color w:val="231F20"/>
          <w:spacing w:val="-15"/>
        </w:rPr>
        <w:t> </w:t>
      </w:r>
      <w:r>
        <w:rPr>
          <w:color w:val="231F20"/>
          <w:spacing w:val="-3"/>
        </w:rPr>
        <w:t>Early </w:t>
      </w:r>
      <w:r>
        <w:rPr>
          <w:color w:val="231F20"/>
        </w:rPr>
        <w:t>Permian mixed carbonate-siliciclastic turbidite basin, formed above deformed strata of the Antler highland. It has been inter- preted</w:t>
      </w:r>
      <w:r>
        <w:rPr>
          <w:color w:val="231F20"/>
          <w:spacing w:val="-12"/>
        </w:rPr>
        <w:t> </w:t>
      </w:r>
      <w:r>
        <w:rPr>
          <w:color w:val="231F20"/>
        </w:rPr>
        <w:t>as</w:t>
      </w:r>
      <w:r>
        <w:rPr>
          <w:color w:val="231F20"/>
          <w:spacing w:val="-12"/>
        </w:rPr>
        <w:t> </w:t>
      </w:r>
      <w:r>
        <w:rPr>
          <w:color w:val="231F20"/>
        </w:rPr>
        <w:t>the</w:t>
      </w:r>
      <w:r>
        <w:rPr>
          <w:color w:val="231F20"/>
          <w:spacing w:val="-13"/>
        </w:rPr>
        <w:t> </w:t>
      </w:r>
      <w:r>
        <w:rPr>
          <w:color w:val="231F20"/>
        </w:rPr>
        <w:t>most</w:t>
      </w:r>
      <w:r>
        <w:rPr>
          <w:color w:val="231F20"/>
          <w:spacing w:val="-12"/>
        </w:rPr>
        <w:t> </w:t>
      </w:r>
      <w:r>
        <w:rPr>
          <w:color w:val="231F20"/>
        </w:rPr>
        <w:t>distant</w:t>
      </w:r>
      <w:r>
        <w:rPr>
          <w:color w:val="231F20"/>
          <w:spacing w:val="-12"/>
        </w:rPr>
        <w:t> </w:t>
      </w:r>
      <w:r>
        <w:rPr>
          <w:color w:val="231F20"/>
        </w:rPr>
        <w:t>manifestation</w:t>
      </w:r>
      <w:r>
        <w:rPr>
          <w:color w:val="231F20"/>
          <w:spacing w:val="-12"/>
        </w:rPr>
        <w:t> </w:t>
      </w:r>
      <w:r>
        <w:rPr>
          <w:color w:val="231F20"/>
        </w:rPr>
        <w:t>of</w:t>
      </w:r>
      <w:r>
        <w:rPr>
          <w:color w:val="231F20"/>
          <w:spacing w:val="-12"/>
        </w:rPr>
        <w:t> </w:t>
      </w:r>
      <w:r>
        <w:rPr>
          <w:color w:val="231F20"/>
        </w:rPr>
        <w:t>the</w:t>
      </w:r>
      <w:r>
        <w:rPr>
          <w:color w:val="231F20"/>
          <w:spacing w:val="-12"/>
        </w:rPr>
        <w:t> </w:t>
      </w:r>
      <w:r>
        <w:rPr>
          <w:color w:val="231F20"/>
        </w:rPr>
        <w:t>Ancestral</w:t>
      </w:r>
      <w:r>
        <w:rPr>
          <w:color w:val="231F20"/>
          <w:spacing w:val="-12"/>
        </w:rPr>
        <w:t> </w:t>
      </w:r>
      <w:r>
        <w:rPr>
          <w:color w:val="231F20"/>
        </w:rPr>
        <w:t>Rockies orogen, and its subsidence has been attributed to crustal</w:t>
      </w:r>
      <w:r>
        <w:rPr>
          <w:color w:val="231F20"/>
          <w:spacing w:val="-28"/>
        </w:rPr>
        <w:t> </w:t>
      </w:r>
      <w:r>
        <w:rPr>
          <w:color w:val="231F20"/>
        </w:rPr>
        <w:t>loading by reactivation of a segment of the Antler thrust load in south- </w:t>
      </w:r>
      <w:r>
        <w:rPr>
          <w:color w:val="231F20"/>
          <w:spacing w:val="-3"/>
        </w:rPr>
        <w:t>western</w:t>
      </w:r>
      <w:r>
        <w:rPr>
          <w:color w:val="231F20"/>
          <w:spacing w:val="-18"/>
        </w:rPr>
        <w:t> </w:t>
      </w:r>
      <w:r>
        <w:rPr>
          <w:color w:val="231F20"/>
          <w:spacing w:val="-3"/>
        </w:rPr>
        <w:t>Idaho</w:t>
      </w:r>
      <w:r>
        <w:rPr>
          <w:color w:val="231F20"/>
          <w:spacing w:val="-18"/>
        </w:rPr>
        <w:t> </w:t>
      </w:r>
      <w:r>
        <w:rPr>
          <w:color w:val="231F20"/>
          <w:spacing w:val="-3"/>
        </w:rPr>
        <w:t>(Geslin,</w:t>
      </w:r>
      <w:r>
        <w:rPr>
          <w:color w:val="231F20"/>
          <w:spacing w:val="-18"/>
        </w:rPr>
        <w:t> </w:t>
      </w:r>
      <w:r>
        <w:rPr>
          <w:color w:val="231F20"/>
          <w:spacing w:val="-3"/>
        </w:rPr>
        <w:t>1998),</w:t>
      </w:r>
      <w:r>
        <w:rPr>
          <w:color w:val="231F20"/>
          <w:spacing w:val="-17"/>
        </w:rPr>
        <w:t> </w:t>
      </w:r>
      <w:r>
        <w:rPr>
          <w:color w:val="231F20"/>
        </w:rPr>
        <w:t>or</w:t>
      </w:r>
      <w:r>
        <w:rPr>
          <w:color w:val="231F20"/>
          <w:spacing w:val="-18"/>
        </w:rPr>
        <w:t> </w:t>
      </w:r>
      <w:r>
        <w:rPr>
          <w:color w:val="231F20"/>
        </w:rPr>
        <w:t>to</w:t>
      </w:r>
      <w:r>
        <w:rPr>
          <w:color w:val="231F20"/>
          <w:spacing w:val="-18"/>
        </w:rPr>
        <w:t> </w:t>
      </w:r>
      <w:r>
        <w:rPr>
          <w:color w:val="231F20"/>
          <w:spacing w:val="-3"/>
        </w:rPr>
        <w:t>inversion</w:t>
      </w:r>
      <w:r>
        <w:rPr>
          <w:color w:val="231F20"/>
          <w:spacing w:val="-18"/>
        </w:rPr>
        <w:t> </w:t>
      </w:r>
      <w:r>
        <w:rPr>
          <w:color w:val="231F20"/>
        </w:rPr>
        <w:t>of</w:t>
      </w:r>
      <w:r>
        <w:rPr>
          <w:color w:val="231F20"/>
          <w:spacing w:val="-17"/>
        </w:rPr>
        <w:t> </w:t>
      </w:r>
      <w:r>
        <w:rPr>
          <w:color w:val="231F20"/>
        </w:rPr>
        <w:t>the</w:t>
      </w:r>
      <w:r>
        <w:rPr>
          <w:color w:val="231F20"/>
          <w:spacing w:val="-18"/>
        </w:rPr>
        <w:t> </w:t>
      </w:r>
      <w:r>
        <w:rPr>
          <w:color w:val="231F20"/>
          <w:spacing w:val="-3"/>
        </w:rPr>
        <w:t>Antler</w:t>
      </w:r>
      <w:r>
        <w:rPr>
          <w:color w:val="231F20"/>
          <w:spacing w:val="-18"/>
        </w:rPr>
        <w:t> </w:t>
      </w:r>
      <w:r>
        <w:rPr>
          <w:color w:val="231F20"/>
          <w:spacing w:val="-3"/>
        </w:rPr>
        <w:t>foreland </w:t>
      </w:r>
      <w:r>
        <w:rPr>
          <w:color w:val="231F20"/>
        </w:rPr>
        <w:t>basin</w:t>
      </w:r>
      <w:r>
        <w:rPr>
          <w:color w:val="231F20"/>
          <w:spacing w:val="-26"/>
        </w:rPr>
        <w:t> </w:t>
      </w:r>
      <w:r>
        <w:rPr>
          <w:color w:val="231F20"/>
        </w:rPr>
        <w:t>in</w:t>
      </w:r>
      <w:r>
        <w:rPr>
          <w:color w:val="231F20"/>
          <w:spacing w:val="-25"/>
        </w:rPr>
        <w:t> </w:t>
      </w:r>
      <w:r>
        <w:rPr>
          <w:color w:val="231F20"/>
        </w:rPr>
        <w:t>the</w:t>
      </w:r>
      <w:r>
        <w:rPr>
          <w:color w:val="231F20"/>
          <w:spacing w:val="-25"/>
        </w:rPr>
        <w:t> </w:t>
      </w:r>
      <w:r>
        <w:rPr>
          <w:color w:val="231F20"/>
        </w:rPr>
        <w:t>Pioneer</w:t>
      </w:r>
      <w:r>
        <w:rPr>
          <w:color w:val="231F20"/>
          <w:spacing w:val="-25"/>
        </w:rPr>
        <w:t> </w:t>
      </w:r>
      <w:r>
        <w:rPr>
          <w:color w:val="231F20"/>
        </w:rPr>
        <w:t>Mountains</w:t>
      </w:r>
      <w:r>
        <w:rPr>
          <w:color w:val="231F20"/>
          <w:spacing w:val="-26"/>
        </w:rPr>
        <w:t> </w:t>
      </w:r>
      <w:r>
        <w:rPr>
          <w:color w:val="231F20"/>
        </w:rPr>
        <w:t>(Skipp</w:t>
      </w:r>
      <w:r>
        <w:rPr>
          <w:color w:val="231F20"/>
          <w:spacing w:val="-25"/>
        </w:rPr>
        <w:t> </w:t>
      </w:r>
      <w:r>
        <w:rPr>
          <w:color w:val="231F20"/>
        </w:rPr>
        <w:t>and</w:t>
      </w:r>
      <w:r>
        <w:rPr>
          <w:color w:val="231F20"/>
          <w:spacing w:val="-25"/>
        </w:rPr>
        <w:t> </w:t>
      </w:r>
      <w:r>
        <w:rPr>
          <w:color w:val="231F20"/>
        </w:rPr>
        <w:t>Hall,</w:t>
      </w:r>
      <w:r>
        <w:rPr>
          <w:color w:val="231F20"/>
          <w:spacing w:val="-25"/>
        </w:rPr>
        <w:t> </w:t>
      </w:r>
      <w:r>
        <w:rPr>
          <w:color w:val="231F20"/>
        </w:rPr>
        <w:t>1980).</w:t>
      </w:r>
      <w:r>
        <w:rPr>
          <w:color w:val="231F20"/>
          <w:spacing w:val="-26"/>
        </w:rPr>
        <w:t> </w:t>
      </w:r>
      <w:r>
        <w:rPr>
          <w:color w:val="231F20"/>
        </w:rPr>
        <w:t>The</w:t>
      </w:r>
      <w:r>
        <w:rPr>
          <w:color w:val="231F20"/>
          <w:spacing w:val="-25"/>
        </w:rPr>
        <w:t> </w:t>
      </w:r>
      <w:r>
        <w:rPr>
          <w:color w:val="231F20"/>
        </w:rPr>
        <w:t>mixed carbonate-siliciclastic Sun </w:t>
      </w:r>
      <w:r>
        <w:rPr>
          <w:color w:val="231F20"/>
          <w:spacing w:val="-4"/>
        </w:rPr>
        <w:t>Valley </w:t>
      </w:r>
      <w:r>
        <w:rPr>
          <w:color w:val="231F20"/>
        </w:rPr>
        <w:t>Group filled this basin, with sources to the west for chert-pebbles, north for quartzose sand and east for carbonate material (Hall et al., 1974; Hall, 1985; Mahoney et al., 1991; Burton and Link, 1992). The central part of</w:t>
      </w:r>
      <w:r>
        <w:rPr>
          <w:color w:val="231F20"/>
          <w:spacing w:val="-20"/>
        </w:rPr>
        <w:t> </w:t>
      </w:r>
      <w:r>
        <w:rPr>
          <w:color w:val="231F20"/>
        </w:rPr>
        <w:t>the</w:t>
      </w:r>
      <w:r>
        <w:rPr>
          <w:color w:val="231F20"/>
          <w:spacing w:val="-20"/>
        </w:rPr>
        <w:t> </w:t>
      </w:r>
      <w:r>
        <w:rPr>
          <w:color w:val="231F20"/>
          <w:spacing w:val="-3"/>
        </w:rPr>
        <w:t>basin</w:t>
      </w:r>
      <w:r>
        <w:rPr>
          <w:color w:val="231F20"/>
          <w:spacing w:val="-19"/>
        </w:rPr>
        <w:t> </w:t>
      </w:r>
      <w:r>
        <w:rPr>
          <w:color w:val="231F20"/>
        </w:rPr>
        <w:t>was</w:t>
      </w:r>
      <w:r>
        <w:rPr>
          <w:color w:val="231F20"/>
          <w:spacing w:val="-20"/>
        </w:rPr>
        <w:t> </w:t>
      </w:r>
      <w:r>
        <w:rPr>
          <w:color w:val="231F20"/>
          <w:spacing w:val="-3"/>
        </w:rPr>
        <w:t>periodically</w:t>
      </w:r>
      <w:r>
        <w:rPr>
          <w:color w:val="231F20"/>
          <w:spacing w:val="-20"/>
        </w:rPr>
        <w:t> </w:t>
      </w:r>
      <w:r>
        <w:rPr>
          <w:color w:val="231F20"/>
          <w:spacing w:val="-3"/>
        </w:rPr>
        <w:t>oxygen-starved</w:t>
      </w:r>
      <w:r>
        <w:rPr>
          <w:color w:val="231F20"/>
          <w:spacing w:val="-19"/>
        </w:rPr>
        <w:t> </w:t>
      </w:r>
      <w:r>
        <w:rPr>
          <w:color w:val="231F20"/>
        </w:rPr>
        <w:t>at</w:t>
      </w:r>
      <w:r>
        <w:rPr>
          <w:color w:val="231F20"/>
          <w:spacing w:val="-20"/>
        </w:rPr>
        <w:t> </w:t>
      </w:r>
      <w:r>
        <w:rPr>
          <w:color w:val="231F20"/>
        </w:rPr>
        <w:t>the</w:t>
      </w:r>
      <w:r>
        <w:rPr>
          <w:color w:val="231F20"/>
          <w:spacing w:val="-20"/>
        </w:rPr>
        <w:t> </w:t>
      </w:r>
      <w:r>
        <w:rPr>
          <w:color w:val="231F20"/>
          <w:spacing w:val="-3"/>
        </w:rPr>
        <w:t>sediment-water </w:t>
      </w:r>
      <w:r>
        <w:rPr>
          <w:color w:val="231F20"/>
        </w:rPr>
        <w:t>interface, and organic-rich mudrocks of the Dollarhide Forma- tion were deposited (Hall, 1985; Link et al.,</w:t>
      </w:r>
      <w:r>
        <w:rPr>
          <w:color w:val="231F20"/>
          <w:spacing w:val="-16"/>
        </w:rPr>
        <w:t> </w:t>
      </w:r>
      <w:r>
        <w:rPr>
          <w:color w:val="231F20"/>
        </w:rPr>
        <w:t>1995).</w:t>
      </w:r>
    </w:p>
    <w:p>
      <w:pPr>
        <w:pStyle w:val="BodyText"/>
        <w:spacing w:before="7"/>
        <w:rPr>
          <w:sz w:val="21"/>
        </w:rPr>
      </w:pPr>
    </w:p>
    <w:p>
      <w:pPr>
        <w:pStyle w:val="Heading3"/>
        <w:spacing w:before="1"/>
        <w:ind w:left="388"/>
        <w:rPr>
          <w:i/>
        </w:rPr>
      </w:pPr>
      <w:r>
        <w:rPr>
          <w:i/>
          <w:color w:val="231F20"/>
        </w:rPr>
        <w:t>Missing Mesozoic Record</w:t>
      </w:r>
    </w:p>
    <w:p>
      <w:pPr>
        <w:pStyle w:val="BodyText"/>
        <w:spacing w:line="249" w:lineRule="auto" w:before="44"/>
        <w:ind w:left="388" w:right="895" w:firstLine="288"/>
        <w:jc w:val="both"/>
      </w:pPr>
      <w:r>
        <w:rPr>
          <w:color w:val="231F20"/>
        </w:rPr>
        <w:t>The early Mesozoic history of east-central Idaho is little known, as no rocks are preserved, except for isolated Mesozoic strata in the southern Lemhi Range and Beaverhead Mountains (Lucchitta, 1966; Skipp, Hoggan et al., 1979). Mesozoic strata </w:t>
      </w:r>
      <w:r>
        <w:rPr>
          <w:color w:val="231F20"/>
          <w:spacing w:val="-3"/>
        </w:rPr>
        <w:t>were</w:t>
      </w:r>
      <w:r>
        <w:rPr>
          <w:color w:val="231F20"/>
          <w:spacing w:val="-16"/>
        </w:rPr>
        <w:t> </w:t>
      </w:r>
      <w:r>
        <w:rPr>
          <w:color w:val="231F20"/>
          <w:spacing w:val="-3"/>
        </w:rPr>
        <w:t>either</w:t>
      </w:r>
      <w:r>
        <w:rPr>
          <w:color w:val="231F20"/>
          <w:spacing w:val="-15"/>
        </w:rPr>
        <w:t> </w:t>
      </w:r>
      <w:r>
        <w:rPr>
          <w:color w:val="231F20"/>
          <w:spacing w:val="-3"/>
        </w:rPr>
        <w:t>never</w:t>
      </w:r>
      <w:r>
        <w:rPr>
          <w:color w:val="231F20"/>
          <w:spacing w:val="-16"/>
        </w:rPr>
        <w:t> </w:t>
      </w:r>
      <w:r>
        <w:rPr>
          <w:color w:val="231F20"/>
          <w:spacing w:val="-3"/>
        </w:rPr>
        <w:t>deposited</w:t>
      </w:r>
      <w:r>
        <w:rPr>
          <w:color w:val="231F20"/>
          <w:spacing w:val="-15"/>
        </w:rPr>
        <w:t> </w:t>
      </w:r>
      <w:r>
        <w:rPr>
          <w:color w:val="231F20"/>
          <w:spacing w:val="-5"/>
        </w:rPr>
        <w:t>or,</w:t>
      </w:r>
      <w:r>
        <w:rPr>
          <w:color w:val="231F20"/>
          <w:spacing w:val="-16"/>
        </w:rPr>
        <w:t> </w:t>
      </w:r>
      <w:r>
        <w:rPr>
          <w:color w:val="231F20"/>
          <w:spacing w:val="-3"/>
        </w:rPr>
        <w:t>more</w:t>
      </w:r>
      <w:r>
        <w:rPr>
          <w:color w:val="231F20"/>
          <w:spacing w:val="-15"/>
        </w:rPr>
        <w:t> </w:t>
      </w:r>
      <w:r>
        <w:rPr>
          <w:color w:val="231F20"/>
          <w:spacing w:val="-5"/>
        </w:rPr>
        <w:t>likely,</w:t>
      </w:r>
      <w:r>
        <w:rPr>
          <w:color w:val="231F20"/>
          <w:spacing w:val="-16"/>
        </w:rPr>
        <w:t> </w:t>
      </w:r>
      <w:r>
        <w:rPr>
          <w:color w:val="231F20"/>
          <w:spacing w:val="-3"/>
        </w:rPr>
        <w:t>have</w:t>
      </w:r>
      <w:r>
        <w:rPr>
          <w:color w:val="231F20"/>
          <w:spacing w:val="-15"/>
        </w:rPr>
        <w:t> </w:t>
      </w:r>
      <w:r>
        <w:rPr>
          <w:color w:val="231F20"/>
          <w:spacing w:val="-3"/>
        </w:rPr>
        <w:t>since</w:t>
      </w:r>
      <w:r>
        <w:rPr>
          <w:color w:val="231F20"/>
          <w:spacing w:val="-15"/>
        </w:rPr>
        <w:t> </w:t>
      </w:r>
      <w:r>
        <w:rPr>
          <w:color w:val="231F20"/>
          <w:spacing w:val="-3"/>
        </w:rPr>
        <w:t>been</w:t>
      </w:r>
      <w:r>
        <w:rPr>
          <w:color w:val="231F20"/>
          <w:spacing w:val="-16"/>
        </w:rPr>
        <w:t> </w:t>
      </w:r>
      <w:r>
        <w:rPr>
          <w:color w:val="231F20"/>
          <w:spacing w:val="-3"/>
        </w:rPr>
        <w:t>eroded </w:t>
      </w:r>
      <w:r>
        <w:rPr>
          <w:color w:val="231F20"/>
        </w:rPr>
        <w:t>from the rest of east-central</w:t>
      </w:r>
      <w:r>
        <w:rPr>
          <w:color w:val="231F20"/>
          <w:spacing w:val="-15"/>
        </w:rPr>
        <w:t> </w:t>
      </w:r>
      <w:r>
        <w:rPr>
          <w:color w:val="231F20"/>
        </w:rPr>
        <w:t>Idaho.</w:t>
      </w:r>
    </w:p>
    <w:p>
      <w:pPr>
        <w:spacing w:after="0" w:line="249" w:lineRule="auto"/>
        <w:jc w:val="both"/>
        <w:sectPr>
          <w:type w:val="continuous"/>
          <w:pgSz w:w="12240" w:h="15840"/>
          <w:pgMar w:top="920" w:bottom="280" w:left="0" w:right="0"/>
          <w:cols w:num="2" w:equalWidth="0">
            <w:col w:w="5820" w:space="40"/>
            <w:col w:w="6380"/>
          </w:cols>
        </w:sectPr>
      </w:pPr>
    </w:p>
    <w:p>
      <w:pPr>
        <w:pStyle w:val="BodyText"/>
        <w:spacing w:before="5"/>
        <w:rPr>
          <w:sz w:val="18"/>
        </w:rPr>
      </w:pPr>
    </w:p>
    <w:p>
      <w:pPr>
        <w:spacing w:after="0"/>
        <w:rPr>
          <w:sz w:val="18"/>
        </w:rPr>
        <w:sectPr>
          <w:pgSz w:w="12240" w:h="15840"/>
          <w:pgMar w:header="655" w:footer="0" w:top="920" w:bottom="280" w:left="0" w:right="0"/>
        </w:sectPr>
      </w:pPr>
    </w:p>
    <w:p>
      <w:pPr>
        <w:pStyle w:val="Heading2"/>
        <w:spacing w:before="91"/>
      </w:pPr>
      <w:r>
        <w:rPr>
          <w:color w:val="231F20"/>
        </w:rPr>
        <w:t>Mesozoic Deformation: Cordilleran Orogenic Belt</w:t>
      </w:r>
    </w:p>
    <w:p>
      <w:pPr>
        <w:pStyle w:val="BodyText"/>
        <w:spacing w:line="249" w:lineRule="auto" w:before="44"/>
        <w:ind w:left="900" w:right="8" w:firstLine="288"/>
        <w:jc w:val="both"/>
      </w:pPr>
      <w:r>
        <w:rPr>
          <w:color w:val="231F20"/>
        </w:rPr>
        <w:t>In the Cretaceous, east-central Idaho shortened in an east- northeast to west-southwest direction as part of the Sevier fold- </w:t>
      </w:r>
      <w:r>
        <w:rPr>
          <w:color w:val="231F20"/>
          <w:spacing w:val="-3"/>
        </w:rPr>
        <w:t>and-thrust</w:t>
      </w:r>
      <w:r>
        <w:rPr>
          <w:color w:val="231F20"/>
          <w:spacing w:val="-14"/>
        </w:rPr>
        <w:t> </w:t>
      </w:r>
      <w:r>
        <w:rPr>
          <w:color w:val="231F20"/>
          <w:spacing w:val="-3"/>
        </w:rPr>
        <w:t>belt</w:t>
      </w:r>
      <w:r>
        <w:rPr>
          <w:color w:val="231F20"/>
          <w:spacing w:val="-15"/>
        </w:rPr>
        <w:t> </w:t>
      </w:r>
      <w:r>
        <w:rPr>
          <w:color w:val="231F20"/>
          <w:spacing w:val="-3"/>
        </w:rPr>
        <w:t>(Ruppel,</w:t>
      </w:r>
      <w:r>
        <w:rPr>
          <w:color w:val="231F20"/>
          <w:spacing w:val="-15"/>
        </w:rPr>
        <w:t> </w:t>
      </w:r>
      <w:r>
        <w:rPr>
          <w:color w:val="231F20"/>
          <w:spacing w:val="-3"/>
        </w:rPr>
        <w:t>1978;</w:t>
      </w:r>
      <w:r>
        <w:rPr>
          <w:color w:val="231F20"/>
          <w:spacing w:val="-15"/>
        </w:rPr>
        <w:t> </w:t>
      </w:r>
      <w:r>
        <w:rPr>
          <w:color w:val="231F20"/>
          <w:spacing w:val="-3"/>
        </w:rPr>
        <w:t>Skipp,</w:t>
      </w:r>
      <w:r>
        <w:rPr>
          <w:color w:val="231F20"/>
          <w:spacing w:val="-15"/>
        </w:rPr>
        <w:t> </w:t>
      </w:r>
      <w:r>
        <w:rPr>
          <w:color w:val="231F20"/>
          <w:spacing w:val="-3"/>
        </w:rPr>
        <w:t>1988a;</w:t>
      </w:r>
      <w:r>
        <w:rPr>
          <w:color w:val="231F20"/>
          <w:spacing w:val="-28"/>
        </w:rPr>
        <w:t> </w:t>
      </w:r>
      <w:r>
        <w:rPr>
          <w:color w:val="231F20"/>
          <w:spacing w:val="-4"/>
        </w:rPr>
        <w:t>Allmendinger,</w:t>
      </w:r>
      <w:r>
        <w:rPr>
          <w:color w:val="231F20"/>
          <w:spacing w:val="-15"/>
        </w:rPr>
        <w:t> </w:t>
      </w:r>
      <w:r>
        <w:rPr>
          <w:color w:val="231F20"/>
          <w:spacing w:val="-3"/>
        </w:rPr>
        <w:t>1992). </w:t>
      </w:r>
      <w:r>
        <w:rPr>
          <w:color w:val="231F20"/>
        </w:rPr>
        <w:t>Rocks of the Pioneer thrust sheet on its western edge were in- vaded</w:t>
      </w:r>
      <w:r>
        <w:rPr>
          <w:color w:val="231F20"/>
          <w:spacing w:val="-9"/>
        </w:rPr>
        <w:t> </w:t>
      </w:r>
      <w:r>
        <w:rPr>
          <w:color w:val="231F20"/>
        </w:rPr>
        <w:t>by</w:t>
      </w:r>
      <w:r>
        <w:rPr>
          <w:color w:val="231F20"/>
          <w:spacing w:val="-9"/>
        </w:rPr>
        <w:t> </w:t>
      </w:r>
      <w:r>
        <w:rPr>
          <w:color w:val="231F20"/>
        </w:rPr>
        <w:t>the</w:t>
      </w:r>
      <w:r>
        <w:rPr>
          <w:color w:val="231F20"/>
          <w:spacing w:val="-9"/>
        </w:rPr>
        <w:t> </w:t>
      </w:r>
      <w:r>
        <w:rPr>
          <w:color w:val="231F20"/>
        </w:rPr>
        <w:t>Late</w:t>
      </w:r>
      <w:r>
        <w:rPr>
          <w:color w:val="231F20"/>
          <w:spacing w:val="-9"/>
        </w:rPr>
        <w:t> </w:t>
      </w:r>
      <w:r>
        <w:rPr>
          <w:color w:val="231F20"/>
        </w:rPr>
        <w:t>Cretaceous</w:t>
      </w:r>
      <w:r>
        <w:rPr>
          <w:color w:val="231F20"/>
          <w:spacing w:val="-9"/>
        </w:rPr>
        <w:t> </w:t>
      </w:r>
      <w:r>
        <w:rPr>
          <w:color w:val="231F20"/>
        </w:rPr>
        <w:t>Atlanta</w:t>
      </w:r>
      <w:r>
        <w:rPr>
          <w:color w:val="231F20"/>
          <w:spacing w:val="-9"/>
        </w:rPr>
        <w:t> </w:t>
      </w:r>
      <w:r>
        <w:rPr>
          <w:color w:val="231F20"/>
        </w:rPr>
        <w:t>lobe</w:t>
      </w:r>
      <w:r>
        <w:rPr>
          <w:color w:val="231F20"/>
          <w:spacing w:val="-9"/>
        </w:rPr>
        <w:t> </w:t>
      </w:r>
      <w:r>
        <w:rPr>
          <w:color w:val="231F20"/>
        </w:rPr>
        <w:t>of</w:t>
      </w:r>
      <w:r>
        <w:rPr>
          <w:color w:val="231F20"/>
          <w:spacing w:val="-9"/>
        </w:rPr>
        <w:t> </w:t>
      </w:r>
      <w:r>
        <w:rPr>
          <w:color w:val="231F20"/>
        </w:rPr>
        <w:t>the</w:t>
      </w:r>
      <w:r>
        <w:rPr>
          <w:color w:val="231F20"/>
          <w:spacing w:val="-9"/>
        </w:rPr>
        <w:t> </w:t>
      </w:r>
      <w:r>
        <w:rPr>
          <w:color w:val="231F20"/>
        </w:rPr>
        <w:t>Idaho</w:t>
      </w:r>
      <w:r>
        <w:rPr>
          <w:color w:val="231F20"/>
          <w:spacing w:val="-9"/>
        </w:rPr>
        <w:t> </w:t>
      </w:r>
      <w:r>
        <w:rPr>
          <w:color w:val="231F20"/>
        </w:rPr>
        <w:t>batholith (Lewis and Kiilsgaard,</w:t>
      </w:r>
      <w:r>
        <w:rPr>
          <w:color w:val="231F20"/>
          <w:spacing w:val="-12"/>
        </w:rPr>
        <w:t> </w:t>
      </w:r>
      <w:r>
        <w:rPr>
          <w:color w:val="231F20"/>
        </w:rPr>
        <w:t>1987).</w:t>
      </w:r>
    </w:p>
    <w:p>
      <w:pPr>
        <w:pStyle w:val="BodyText"/>
        <w:spacing w:line="249" w:lineRule="auto" w:before="5"/>
        <w:ind w:left="900" w:firstLine="288"/>
        <w:jc w:val="both"/>
      </w:pPr>
      <w:r>
        <w:rPr>
          <w:color w:val="231F20"/>
        </w:rPr>
        <w:t>Many</w:t>
      </w:r>
      <w:r>
        <w:rPr>
          <w:color w:val="231F20"/>
          <w:spacing w:val="-11"/>
        </w:rPr>
        <w:t> </w:t>
      </w:r>
      <w:r>
        <w:rPr>
          <w:color w:val="231F20"/>
        </w:rPr>
        <w:t>contacts</w:t>
      </w:r>
      <w:r>
        <w:rPr>
          <w:color w:val="231F20"/>
          <w:spacing w:val="-10"/>
        </w:rPr>
        <w:t> </w:t>
      </w:r>
      <w:r>
        <w:rPr>
          <w:color w:val="231F20"/>
        </w:rPr>
        <w:t>previously</w:t>
      </w:r>
      <w:r>
        <w:rPr>
          <w:color w:val="231F20"/>
          <w:spacing w:val="-10"/>
        </w:rPr>
        <w:t> </w:t>
      </w:r>
      <w:r>
        <w:rPr>
          <w:color w:val="231F20"/>
        </w:rPr>
        <w:t>mapped</w:t>
      </w:r>
      <w:r>
        <w:rPr>
          <w:color w:val="231F20"/>
          <w:spacing w:val="-10"/>
        </w:rPr>
        <w:t> </w:t>
      </w:r>
      <w:r>
        <w:rPr>
          <w:color w:val="231F20"/>
        </w:rPr>
        <w:t>as</w:t>
      </w:r>
      <w:r>
        <w:rPr>
          <w:color w:val="231F20"/>
          <w:spacing w:val="-10"/>
        </w:rPr>
        <w:t> </w:t>
      </w:r>
      <w:r>
        <w:rPr>
          <w:color w:val="231F20"/>
        </w:rPr>
        <w:t>regional</w:t>
      </w:r>
      <w:r>
        <w:rPr>
          <w:color w:val="231F20"/>
          <w:spacing w:val="-10"/>
        </w:rPr>
        <w:t> </w:t>
      </w:r>
      <w:r>
        <w:rPr>
          <w:color w:val="231F20"/>
        </w:rPr>
        <w:t>thrust</w:t>
      </w:r>
      <w:r>
        <w:rPr>
          <w:color w:val="231F20"/>
          <w:spacing w:val="-10"/>
        </w:rPr>
        <w:t> </w:t>
      </w:r>
      <w:r>
        <w:rPr>
          <w:color w:val="231F20"/>
        </w:rPr>
        <w:t>faults</w:t>
      </w:r>
      <w:r>
        <w:rPr>
          <w:color w:val="231F20"/>
          <w:spacing w:val="-10"/>
        </w:rPr>
        <w:t> </w:t>
      </w:r>
      <w:r>
        <w:rPr>
          <w:color w:val="231F20"/>
        </w:rPr>
        <w:t>in east-central</w:t>
      </w:r>
      <w:r>
        <w:rPr>
          <w:color w:val="231F20"/>
          <w:spacing w:val="-20"/>
        </w:rPr>
        <w:t> </w:t>
      </w:r>
      <w:r>
        <w:rPr>
          <w:color w:val="231F20"/>
        </w:rPr>
        <w:t>Idaho</w:t>
      </w:r>
      <w:r>
        <w:rPr>
          <w:color w:val="231F20"/>
          <w:spacing w:val="-20"/>
        </w:rPr>
        <w:t> </w:t>
      </w:r>
      <w:r>
        <w:rPr>
          <w:color w:val="231F20"/>
        </w:rPr>
        <w:t>(e.g.</w:t>
      </w:r>
      <w:r>
        <w:rPr>
          <w:color w:val="231F20"/>
          <w:spacing w:val="-20"/>
        </w:rPr>
        <w:t> </w:t>
      </w:r>
      <w:r>
        <w:rPr>
          <w:color w:val="231F20"/>
        </w:rPr>
        <w:t>Skipp</w:t>
      </w:r>
      <w:r>
        <w:rPr>
          <w:color w:val="231F20"/>
          <w:spacing w:val="-20"/>
        </w:rPr>
        <w:t> </w:t>
      </w:r>
      <w:r>
        <w:rPr>
          <w:color w:val="231F20"/>
        </w:rPr>
        <w:t>and</w:t>
      </w:r>
      <w:r>
        <w:rPr>
          <w:color w:val="231F20"/>
          <w:spacing w:val="-20"/>
        </w:rPr>
        <w:t> </w:t>
      </w:r>
      <w:r>
        <w:rPr>
          <w:color w:val="231F20"/>
        </w:rPr>
        <w:t>Hait,</w:t>
      </w:r>
      <w:r>
        <w:rPr>
          <w:color w:val="231F20"/>
          <w:spacing w:val="-20"/>
        </w:rPr>
        <w:t> </w:t>
      </w:r>
      <w:r>
        <w:rPr>
          <w:color w:val="231F20"/>
        </w:rPr>
        <w:t>1977;</w:t>
      </w:r>
      <w:r>
        <w:rPr>
          <w:color w:val="231F20"/>
          <w:spacing w:val="-20"/>
        </w:rPr>
        <w:t> </w:t>
      </w:r>
      <w:r>
        <w:rPr>
          <w:color w:val="231F20"/>
        </w:rPr>
        <w:t>Ruppel,</w:t>
      </w:r>
      <w:r>
        <w:rPr>
          <w:color w:val="231F20"/>
          <w:spacing w:val="-20"/>
        </w:rPr>
        <w:t> </w:t>
      </w:r>
      <w:r>
        <w:rPr>
          <w:color w:val="231F20"/>
        </w:rPr>
        <w:t>1978;</w:t>
      </w:r>
      <w:r>
        <w:rPr>
          <w:color w:val="231F20"/>
          <w:spacing w:val="-20"/>
        </w:rPr>
        <w:t> </w:t>
      </w:r>
      <w:r>
        <w:rPr>
          <w:color w:val="231F20"/>
        </w:rPr>
        <w:t>Hall, 1985; Hobbs, 1995) are stratigraphic contacts or small faults (Rodgers and Janecke, 1992). The Glide Mountain thrust in the Pioneer</w:t>
      </w:r>
      <w:r>
        <w:rPr>
          <w:color w:val="231F20"/>
          <w:spacing w:val="-12"/>
        </w:rPr>
        <w:t> </w:t>
      </w:r>
      <w:r>
        <w:rPr>
          <w:color w:val="231F20"/>
        </w:rPr>
        <w:t>Mountains</w:t>
      </w:r>
      <w:r>
        <w:rPr>
          <w:color w:val="231F20"/>
          <w:spacing w:val="-11"/>
        </w:rPr>
        <w:t> </w:t>
      </w:r>
      <w:r>
        <w:rPr>
          <w:color w:val="231F20"/>
        </w:rPr>
        <w:t>(Dover,</w:t>
      </w:r>
      <w:r>
        <w:rPr>
          <w:color w:val="231F20"/>
          <w:spacing w:val="-11"/>
        </w:rPr>
        <w:t> </w:t>
      </w:r>
      <w:r>
        <w:rPr>
          <w:color w:val="231F20"/>
        </w:rPr>
        <w:t>1981),</w:t>
      </w:r>
      <w:r>
        <w:rPr>
          <w:color w:val="231F20"/>
          <w:spacing w:val="-11"/>
        </w:rPr>
        <w:t> </w:t>
      </w:r>
      <w:r>
        <w:rPr>
          <w:color w:val="231F20"/>
        </w:rPr>
        <w:t>for</w:t>
      </w:r>
      <w:r>
        <w:rPr>
          <w:color w:val="231F20"/>
          <w:spacing w:val="-11"/>
        </w:rPr>
        <w:t> </w:t>
      </w:r>
      <w:r>
        <w:rPr>
          <w:color w:val="231F20"/>
        </w:rPr>
        <w:t>example,</w:t>
      </w:r>
      <w:r>
        <w:rPr>
          <w:color w:val="231F20"/>
          <w:spacing w:val="-11"/>
        </w:rPr>
        <w:t> </w:t>
      </w:r>
      <w:r>
        <w:rPr>
          <w:color w:val="231F20"/>
        </w:rPr>
        <w:t>was</w:t>
      </w:r>
      <w:r>
        <w:rPr>
          <w:color w:val="231F20"/>
          <w:spacing w:val="-11"/>
        </w:rPr>
        <w:t> </w:t>
      </w:r>
      <w:r>
        <w:rPr>
          <w:color w:val="231F20"/>
        </w:rPr>
        <w:t>shown</w:t>
      </w:r>
      <w:r>
        <w:rPr>
          <w:color w:val="231F20"/>
          <w:spacing w:val="-11"/>
        </w:rPr>
        <w:t> </w:t>
      </w:r>
      <w:r>
        <w:rPr>
          <w:color w:val="231F20"/>
        </w:rPr>
        <w:t>to</w:t>
      </w:r>
      <w:r>
        <w:rPr>
          <w:color w:val="231F20"/>
          <w:spacing w:val="-11"/>
        </w:rPr>
        <w:t> </w:t>
      </w:r>
      <w:r>
        <w:rPr>
          <w:color w:val="231F20"/>
        </w:rPr>
        <w:t>be a</w:t>
      </w:r>
      <w:r>
        <w:rPr>
          <w:color w:val="231F20"/>
          <w:spacing w:val="-9"/>
        </w:rPr>
        <w:t> </w:t>
      </w:r>
      <w:r>
        <w:rPr>
          <w:color w:val="231F20"/>
        </w:rPr>
        <w:t>mix</w:t>
      </w:r>
      <w:r>
        <w:rPr>
          <w:color w:val="231F20"/>
          <w:spacing w:val="-9"/>
        </w:rPr>
        <w:t> </w:t>
      </w:r>
      <w:r>
        <w:rPr>
          <w:color w:val="231F20"/>
        </w:rPr>
        <w:t>of</w:t>
      </w:r>
      <w:r>
        <w:rPr>
          <w:color w:val="231F20"/>
          <w:spacing w:val="-9"/>
        </w:rPr>
        <w:t> </w:t>
      </w:r>
      <w:r>
        <w:rPr>
          <w:color w:val="231F20"/>
        </w:rPr>
        <w:t>sheared</w:t>
      </w:r>
      <w:r>
        <w:rPr>
          <w:color w:val="231F20"/>
          <w:spacing w:val="-9"/>
        </w:rPr>
        <w:t> </w:t>
      </w:r>
      <w:r>
        <w:rPr>
          <w:color w:val="231F20"/>
        </w:rPr>
        <w:t>stratigraphic</w:t>
      </w:r>
      <w:r>
        <w:rPr>
          <w:color w:val="231F20"/>
          <w:spacing w:val="-9"/>
        </w:rPr>
        <w:t> </w:t>
      </w:r>
      <w:r>
        <w:rPr>
          <w:color w:val="231F20"/>
        </w:rPr>
        <w:t>contacts</w:t>
      </w:r>
      <w:r>
        <w:rPr>
          <w:color w:val="231F20"/>
          <w:spacing w:val="-9"/>
        </w:rPr>
        <w:t> </w:t>
      </w:r>
      <w:r>
        <w:rPr>
          <w:color w:val="231F20"/>
        </w:rPr>
        <w:t>and</w:t>
      </w:r>
      <w:r>
        <w:rPr>
          <w:color w:val="231F20"/>
          <w:spacing w:val="-9"/>
        </w:rPr>
        <w:t> </w:t>
      </w:r>
      <w:r>
        <w:rPr>
          <w:color w:val="231F20"/>
        </w:rPr>
        <w:t>Eocene</w:t>
      </w:r>
      <w:r>
        <w:rPr>
          <w:color w:val="231F20"/>
          <w:spacing w:val="-9"/>
        </w:rPr>
        <w:t> </w:t>
      </w:r>
      <w:r>
        <w:rPr>
          <w:color w:val="231F20"/>
        </w:rPr>
        <w:t>normal</w:t>
      </w:r>
      <w:r>
        <w:rPr>
          <w:color w:val="231F20"/>
          <w:spacing w:val="-9"/>
        </w:rPr>
        <w:t> </w:t>
      </w:r>
      <w:r>
        <w:rPr>
          <w:color w:val="231F20"/>
        </w:rPr>
        <w:t>faults (Wilson et al., 1994). Other “major” thrust faults (e.g. Dover, </w:t>
      </w:r>
      <w:r>
        <w:rPr>
          <w:color w:val="231F20"/>
          <w:spacing w:val="8"/>
        </w:rPr>
        <w:t>1983; </w:t>
      </w:r>
      <w:r>
        <w:rPr>
          <w:color w:val="231F20"/>
          <w:spacing w:val="9"/>
        </w:rPr>
        <w:t>Ruppel </w:t>
      </w:r>
      <w:r>
        <w:rPr>
          <w:color w:val="231F20"/>
          <w:spacing w:val="5"/>
        </w:rPr>
        <w:t>et </w:t>
      </w:r>
      <w:r>
        <w:rPr>
          <w:color w:val="231F20"/>
          <w:spacing w:val="8"/>
        </w:rPr>
        <w:t>al., </w:t>
      </w:r>
      <w:r>
        <w:rPr>
          <w:color w:val="231F20"/>
          <w:spacing w:val="9"/>
        </w:rPr>
        <w:t>1993), </w:t>
      </w:r>
      <w:r>
        <w:rPr>
          <w:color w:val="231F20"/>
          <w:spacing w:val="8"/>
        </w:rPr>
        <w:t>have been </w:t>
      </w:r>
      <w:r>
        <w:rPr>
          <w:color w:val="231F20"/>
          <w:spacing w:val="10"/>
        </w:rPr>
        <w:t>reinterpreted </w:t>
      </w:r>
      <w:r>
        <w:rPr>
          <w:color w:val="231F20"/>
          <w:spacing w:val="11"/>
        </w:rPr>
        <w:t>as </w:t>
      </w:r>
      <w:r>
        <w:rPr>
          <w:color w:val="231F20"/>
        </w:rPr>
        <w:t>decollements</w:t>
      </w:r>
      <w:r>
        <w:rPr>
          <w:color w:val="231F20"/>
          <w:spacing w:val="-30"/>
        </w:rPr>
        <w:t> </w:t>
      </w:r>
      <w:r>
        <w:rPr>
          <w:color w:val="231F20"/>
        </w:rPr>
        <w:t>associated</w:t>
      </w:r>
      <w:r>
        <w:rPr>
          <w:color w:val="231F20"/>
          <w:spacing w:val="-29"/>
        </w:rPr>
        <w:t> </w:t>
      </w:r>
      <w:r>
        <w:rPr>
          <w:color w:val="231F20"/>
        </w:rPr>
        <w:t>with</w:t>
      </w:r>
      <w:r>
        <w:rPr>
          <w:color w:val="231F20"/>
          <w:spacing w:val="-30"/>
        </w:rPr>
        <w:t> </w:t>
      </w:r>
      <w:r>
        <w:rPr>
          <w:color w:val="231F20"/>
        </w:rPr>
        <w:t>folds,</w:t>
      </w:r>
      <w:r>
        <w:rPr>
          <w:color w:val="231F20"/>
          <w:spacing w:val="-29"/>
        </w:rPr>
        <w:t> </w:t>
      </w:r>
      <w:r>
        <w:rPr>
          <w:color w:val="231F20"/>
        </w:rPr>
        <w:t>ductility</w:t>
      </w:r>
      <w:r>
        <w:rPr>
          <w:color w:val="231F20"/>
          <w:spacing w:val="-30"/>
        </w:rPr>
        <w:t> </w:t>
      </w:r>
      <w:r>
        <w:rPr>
          <w:color w:val="231F20"/>
        </w:rPr>
        <w:t>contrasts</w:t>
      </w:r>
      <w:r>
        <w:rPr>
          <w:color w:val="231F20"/>
          <w:spacing w:val="-29"/>
        </w:rPr>
        <w:t> </w:t>
      </w:r>
      <w:r>
        <w:rPr>
          <w:color w:val="231F20"/>
        </w:rPr>
        <w:t>in</w:t>
      </w:r>
      <w:r>
        <w:rPr>
          <w:color w:val="231F20"/>
          <w:spacing w:val="-30"/>
        </w:rPr>
        <w:t> </w:t>
      </w:r>
      <w:r>
        <w:rPr>
          <w:color w:val="231F20"/>
        </w:rPr>
        <w:t>the</w:t>
      </w:r>
      <w:r>
        <w:rPr>
          <w:color w:val="231F20"/>
          <w:spacing w:val="-29"/>
        </w:rPr>
        <w:t> </w:t>
      </w:r>
      <w:r>
        <w:rPr>
          <w:color w:val="231F20"/>
        </w:rPr>
        <w:t>strati- graphic</w:t>
      </w:r>
      <w:r>
        <w:rPr>
          <w:color w:val="231F20"/>
          <w:spacing w:val="-22"/>
        </w:rPr>
        <w:t> </w:t>
      </w:r>
      <w:r>
        <w:rPr>
          <w:color w:val="231F20"/>
        </w:rPr>
        <w:t>package,</w:t>
      </w:r>
      <w:r>
        <w:rPr>
          <w:color w:val="231F20"/>
          <w:spacing w:val="-21"/>
        </w:rPr>
        <w:t> </w:t>
      </w:r>
      <w:r>
        <w:rPr>
          <w:color w:val="231F20"/>
        </w:rPr>
        <w:t>or</w:t>
      </w:r>
      <w:r>
        <w:rPr>
          <w:color w:val="231F20"/>
          <w:spacing w:val="-21"/>
        </w:rPr>
        <w:t> </w:t>
      </w:r>
      <w:r>
        <w:rPr>
          <w:color w:val="231F20"/>
        </w:rPr>
        <w:t>deformation</w:t>
      </w:r>
      <w:r>
        <w:rPr>
          <w:color w:val="231F20"/>
          <w:spacing w:val="-21"/>
        </w:rPr>
        <w:t> </w:t>
      </w:r>
      <w:r>
        <w:rPr>
          <w:color w:val="231F20"/>
        </w:rPr>
        <w:t>zones</w:t>
      </w:r>
      <w:r>
        <w:rPr>
          <w:color w:val="231F20"/>
          <w:spacing w:val="-22"/>
        </w:rPr>
        <w:t> </w:t>
      </w:r>
      <w:r>
        <w:rPr>
          <w:color w:val="231F20"/>
        </w:rPr>
        <w:t>produced</w:t>
      </w:r>
      <w:r>
        <w:rPr>
          <w:color w:val="231F20"/>
          <w:spacing w:val="-21"/>
        </w:rPr>
        <w:t> </w:t>
      </w:r>
      <w:r>
        <w:rPr>
          <w:color w:val="231F20"/>
        </w:rPr>
        <w:t>during</w:t>
      </w:r>
      <w:r>
        <w:rPr>
          <w:color w:val="231F20"/>
          <w:spacing w:val="-21"/>
        </w:rPr>
        <w:t> </w:t>
      </w:r>
      <w:r>
        <w:rPr>
          <w:color w:val="231F20"/>
        </w:rPr>
        <w:t>bedding- parallel</w:t>
      </w:r>
      <w:r>
        <w:rPr>
          <w:color w:val="231F20"/>
          <w:spacing w:val="-17"/>
        </w:rPr>
        <w:t> </w:t>
      </w:r>
      <w:r>
        <w:rPr>
          <w:color w:val="231F20"/>
        </w:rPr>
        <w:t>shear</w:t>
      </w:r>
      <w:r>
        <w:rPr>
          <w:color w:val="231F20"/>
          <w:spacing w:val="-17"/>
        </w:rPr>
        <w:t> </w:t>
      </w:r>
      <w:r>
        <w:rPr>
          <w:color w:val="231F20"/>
        </w:rPr>
        <w:t>(Burton</w:t>
      </w:r>
      <w:r>
        <w:rPr>
          <w:color w:val="231F20"/>
          <w:spacing w:val="-16"/>
        </w:rPr>
        <w:t> </w:t>
      </w:r>
      <w:r>
        <w:rPr>
          <w:color w:val="231F20"/>
        </w:rPr>
        <w:t>and</w:t>
      </w:r>
      <w:r>
        <w:rPr>
          <w:color w:val="231F20"/>
          <w:spacing w:val="-17"/>
        </w:rPr>
        <w:t> </w:t>
      </w:r>
      <w:r>
        <w:rPr>
          <w:color w:val="231F20"/>
        </w:rPr>
        <w:t>Link,</w:t>
      </w:r>
      <w:r>
        <w:rPr>
          <w:color w:val="231F20"/>
          <w:spacing w:val="-17"/>
        </w:rPr>
        <w:t> </w:t>
      </w:r>
      <w:r>
        <w:rPr>
          <w:color w:val="231F20"/>
        </w:rPr>
        <w:t>1995;</w:t>
      </w:r>
      <w:r>
        <w:rPr>
          <w:color w:val="231F20"/>
          <w:spacing w:val="-16"/>
        </w:rPr>
        <w:t> </w:t>
      </w:r>
      <w:r>
        <w:rPr>
          <w:color w:val="231F20"/>
        </w:rPr>
        <w:t>Rodgers</w:t>
      </w:r>
      <w:r>
        <w:rPr>
          <w:color w:val="231F20"/>
          <w:spacing w:val="-17"/>
        </w:rPr>
        <w:t> </w:t>
      </w:r>
      <w:r>
        <w:rPr>
          <w:color w:val="231F20"/>
        </w:rPr>
        <w:t>et</w:t>
      </w:r>
      <w:r>
        <w:rPr>
          <w:color w:val="231F20"/>
          <w:spacing w:val="-16"/>
        </w:rPr>
        <w:t> </w:t>
      </w:r>
      <w:r>
        <w:rPr>
          <w:color w:val="231F20"/>
        </w:rPr>
        <w:t>al.,</w:t>
      </w:r>
      <w:r>
        <w:rPr>
          <w:color w:val="231F20"/>
          <w:spacing w:val="-17"/>
        </w:rPr>
        <w:t> </w:t>
      </w:r>
      <w:r>
        <w:rPr>
          <w:color w:val="231F20"/>
        </w:rPr>
        <w:t>1995;</w:t>
      </w:r>
      <w:r>
        <w:rPr>
          <w:color w:val="231F20"/>
          <w:spacing w:val="-21"/>
        </w:rPr>
        <w:t> </w:t>
      </w:r>
      <w:r>
        <w:rPr>
          <w:color w:val="231F20"/>
          <w:spacing w:val="-3"/>
        </w:rPr>
        <w:t>Win- </w:t>
      </w:r>
      <w:r>
        <w:rPr>
          <w:color w:val="231F20"/>
        </w:rPr>
        <w:t>ston</w:t>
      </w:r>
      <w:r>
        <w:rPr>
          <w:color w:val="231F20"/>
          <w:spacing w:val="-9"/>
        </w:rPr>
        <w:t> </w:t>
      </w:r>
      <w:r>
        <w:rPr>
          <w:color w:val="231F20"/>
        </w:rPr>
        <w:t>et</w:t>
      </w:r>
      <w:r>
        <w:rPr>
          <w:color w:val="231F20"/>
          <w:spacing w:val="-8"/>
        </w:rPr>
        <w:t> </w:t>
      </w:r>
      <w:r>
        <w:rPr>
          <w:color w:val="231F20"/>
        </w:rPr>
        <w:t>al.,</w:t>
      </w:r>
      <w:r>
        <w:rPr>
          <w:color w:val="231F20"/>
          <w:spacing w:val="-8"/>
        </w:rPr>
        <w:t> </w:t>
      </w:r>
      <w:r>
        <w:rPr>
          <w:color w:val="231F20"/>
        </w:rPr>
        <w:t>1999,</w:t>
      </w:r>
      <w:r>
        <w:rPr>
          <w:color w:val="231F20"/>
          <w:spacing w:val="-8"/>
        </w:rPr>
        <w:t> </w:t>
      </w:r>
      <w:r>
        <w:rPr>
          <w:color w:val="231F20"/>
        </w:rPr>
        <w:t>this</w:t>
      </w:r>
      <w:r>
        <w:rPr>
          <w:color w:val="231F20"/>
          <w:spacing w:val="-8"/>
        </w:rPr>
        <w:t> </w:t>
      </w:r>
      <w:r>
        <w:rPr>
          <w:color w:val="231F20"/>
        </w:rPr>
        <w:t>volume).</w:t>
      </w:r>
      <w:r>
        <w:rPr>
          <w:color w:val="231F20"/>
          <w:spacing w:val="-8"/>
        </w:rPr>
        <w:t> </w:t>
      </w:r>
      <w:r>
        <w:rPr>
          <w:color w:val="231F20"/>
        </w:rPr>
        <w:t>Small</w:t>
      </w:r>
      <w:r>
        <w:rPr>
          <w:color w:val="231F20"/>
          <w:spacing w:val="-8"/>
        </w:rPr>
        <w:t> </w:t>
      </w:r>
      <w:r>
        <w:rPr>
          <w:color w:val="231F20"/>
        </w:rPr>
        <w:t>local</w:t>
      </w:r>
      <w:r>
        <w:rPr>
          <w:color w:val="231F20"/>
          <w:spacing w:val="-8"/>
        </w:rPr>
        <w:t> </w:t>
      </w:r>
      <w:r>
        <w:rPr>
          <w:color w:val="231F20"/>
        </w:rPr>
        <w:t>thrust</w:t>
      </w:r>
      <w:r>
        <w:rPr>
          <w:color w:val="231F20"/>
          <w:spacing w:val="-8"/>
        </w:rPr>
        <w:t> </w:t>
      </w:r>
      <w:r>
        <w:rPr>
          <w:color w:val="231F20"/>
        </w:rPr>
        <w:t>faults</w:t>
      </w:r>
      <w:r>
        <w:rPr>
          <w:color w:val="231F20"/>
          <w:spacing w:val="-8"/>
        </w:rPr>
        <w:t> </w:t>
      </w:r>
      <w:r>
        <w:rPr>
          <w:color w:val="231F20"/>
        </w:rPr>
        <w:t>duplicate the</w:t>
      </w:r>
      <w:r>
        <w:rPr>
          <w:color w:val="231F20"/>
          <w:spacing w:val="-6"/>
        </w:rPr>
        <w:t> </w:t>
      </w:r>
      <w:r>
        <w:rPr>
          <w:color w:val="231F20"/>
        </w:rPr>
        <w:t>Paleozoic</w:t>
      </w:r>
      <w:r>
        <w:rPr>
          <w:color w:val="231F20"/>
          <w:spacing w:val="-6"/>
        </w:rPr>
        <w:t> </w:t>
      </w:r>
      <w:r>
        <w:rPr>
          <w:color w:val="231F20"/>
        </w:rPr>
        <w:t>strata</w:t>
      </w:r>
      <w:r>
        <w:rPr>
          <w:color w:val="231F20"/>
          <w:spacing w:val="-6"/>
        </w:rPr>
        <w:t> </w:t>
      </w:r>
      <w:r>
        <w:rPr>
          <w:color w:val="231F20"/>
        </w:rPr>
        <w:t>throughout</w:t>
      </w:r>
      <w:r>
        <w:rPr>
          <w:color w:val="231F20"/>
          <w:spacing w:val="-6"/>
        </w:rPr>
        <w:t> </w:t>
      </w:r>
      <w:r>
        <w:rPr>
          <w:color w:val="231F20"/>
        </w:rPr>
        <w:t>this</w:t>
      </w:r>
      <w:r>
        <w:rPr>
          <w:color w:val="231F20"/>
          <w:spacing w:val="-6"/>
        </w:rPr>
        <w:t> </w:t>
      </w:r>
      <w:r>
        <w:rPr>
          <w:color w:val="231F20"/>
        </w:rPr>
        <w:t>region</w:t>
      </w:r>
      <w:r>
        <w:rPr>
          <w:color w:val="231F20"/>
          <w:spacing w:val="-6"/>
        </w:rPr>
        <w:t> </w:t>
      </w:r>
      <w:r>
        <w:rPr>
          <w:color w:val="231F20"/>
        </w:rPr>
        <w:t>(Beutner,</w:t>
      </w:r>
      <w:r>
        <w:rPr>
          <w:color w:val="231F20"/>
          <w:spacing w:val="-6"/>
        </w:rPr>
        <w:t> </w:t>
      </w:r>
      <w:r>
        <w:rPr>
          <w:color w:val="231F20"/>
        </w:rPr>
        <w:t>1968;</w:t>
      </w:r>
      <w:r>
        <w:rPr>
          <w:color w:val="231F20"/>
          <w:spacing w:val="-6"/>
        </w:rPr>
        <w:t> </w:t>
      </w:r>
      <w:r>
        <w:rPr>
          <w:color w:val="231F20"/>
        </w:rPr>
        <w:t>Hait, 1987; Susong et al., 1990; Fisher and Anastasio,</w:t>
      </w:r>
      <w:r>
        <w:rPr>
          <w:color w:val="231F20"/>
          <w:spacing w:val="-17"/>
        </w:rPr>
        <w:t> </w:t>
      </w:r>
      <w:r>
        <w:rPr>
          <w:color w:val="231F20"/>
        </w:rPr>
        <w:t>1994).</w:t>
      </w:r>
    </w:p>
    <w:p>
      <w:pPr>
        <w:pStyle w:val="BodyText"/>
        <w:spacing w:line="249" w:lineRule="auto" w:before="12"/>
        <w:ind w:left="900" w:right="6" w:firstLine="288"/>
        <w:jc w:val="both"/>
      </w:pPr>
      <w:r>
        <w:rPr>
          <w:color w:val="231F20"/>
        </w:rPr>
        <w:t>Folds in east-central Idaho occur at a range of scales </w:t>
      </w:r>
      <w:r>
        <w:rPr>
          <w:color w:val="231F20"/>
          <w:spacing w:val="-3"/>
        </w:rPr>
        <w:t>from </w:t>
      </w:r>
      <w:r>
        <w:rPr>
          <w:color w:val="231F20"/>
        </w:rPr>
        <w:t>outcrop to mountain. They deform Middle Proterozoic to Trias- sic</w:t>
      </w:r>
      <w:r>
        <w:rPr>
          <w:color w:val="231F20"/>
          <w:spacing w:val="-25"/>
        </w:rPr>
        <w:t> </w:t>
      </w:r>
      <w:r>
        <w:rPr>
          <w:color w:val="231F20"/>
        </w:rPr>
        <w:t>rocks,</w:t>
      </w:r>
      <w:r>
        <w:rPr>
          <w:color w:val="231F20"/>
          <w:spacing w:val="-25"/>
        </w:rPr>
        <w:t> </w:t>
      </w:r>
      <w:r>
        <w:rPr>
          <w:color w:val="231F20"/>
        </w:rPr>
        <w:t>trend</w:t>
      </w:r>
      <w:r>
        <w:rPr>
          <w:color w:val="231F20"/>
          <w:spacing w:val="-24"/>
        </w:rPr>
        <w:t> </w:t>
      </w:r>
      <w:r>
        <w:rPr>
          <w:color w:val="231F20"/>
        </w:rPr>
        <w:t>generally</w:t>
      </w:r>
      <w:r>
        <w:rPr>
          <w:color w:val="231F20"/>
          <w:spacing w:val="-25"/>
        </w:rPr>
        <w:t> </w:t>
      </w:r>
      <w:r>
        <w:rPr>
          <w:color w:val="231F20"/>
        </w:rPr>
        <w:t>north-northwest,</w:t>
      </w:r>
      <w:r>
        <w:rPr>
          <w:color w:val="231F20"/>
          <w:spacing w:val="-24"/>
        </w:rPr>
        <w:t> </w:t>
      </w:r>
      <w:r>
        <w:rPr>
          <w:color w:val="231F20"/>
        </w:rPr>
        <w:t>and</w:t>
      </w:r>
      <w:r>
        <w:rPr>
          <w:color w:val="231F20"/>
          <w:spacing w:val="-25"/>
        </w:rPr>
        <w:t> </w:t>
      </w:r>
      <w:r>
        <w:rPr>
          <w:color w:val="231F20"/>
        </w:rPr>
        <w:t>are</w:t>
      </w:r>
      <w:r>
        <w:rPr>
          <w:color w:val="231F20"/>
          <w:spacing w:val="-24"/>
        </w:rPr>
        <w:t> </w:t>
      </w:r>
      <w:r>
        <w:rPr>
          <w:color w:val="231F20"/>
        </w:rPr>
        <w:t>upright</w:t>
      </w:r>
      <w:r>
        <w:rPr>
          <w:color w:val="231F20"/>
          <w:spacing w:val="-25"/>
        </w:rPr>
        <w:t> </w:t>
      </w:r>
      <w:r>
        <w:rPr>
          <w:color w:val="231F20"/>
        </w:rPr>
        <w:t>to</w:t>
      </w:r>
      <w:r>
        <w:rPr>
          <w:color w:val="231F20"/>
          <w:spacing w:val="-24"/>
        </w:rPr>
        <w:t> </w:t>
      </w:r>
      <w:r>
        <w:rPr>
          <w:color w:val="231F20"/>
        </w:rPr>
        <w:t>east- </w:t>
      </w:r>
      <w:r>
        <w:rPr>
          <w:color w:val="231F20"/>
          <w:spacing w:val="-3"/>
        </w:rPr>
        <w:t>northeast-vergent</w:t>
      </w:r>
      <w:r>
        <w:rPr>
          <w:color w:val="231F20"/>
          <w:spacing w:val="-20"/>
        </w:rPr>
        <w:t> </w:t>
      </w:r>
      <w:r>
        <w:rPr>
          <w:color w:val="231F20"/>
        </w:rPr>
        <w:t>(Ross,</w:t>
      </w:r>
      <w:r>
        <w:rPr>
          <w:color w:val="231F20"/>
          <w:spacing w:val="-20"/>
        </w:rPr>
        <w:t> </w:t>
      </w:r>
      <w:r>
        <w:rPr>
          <w:color w:val="231F20"/>
        </w:rPr>
        <w:t>1947;</w:t>
      </w:r>
      <w:r>
        <w:rPr>
          <w:color w:val="231F20"/>
          <w:spacing w:val="-19"/>
        </w:rPr>
        <w:t> </w:t>
      </w:r>
      <w:r>
        <w:rPr>
          <w:color w:val="231F20"/>
          <w:spacing w:val="-3"/>
        </w:rPr>
        <w:t>Beutner,</w:t>
      </w:r>
      <w:r>
        <w:rPr>
          <w:color w:val="231F20"/>
          <w:spacing w:val="-20"/>
        </w:rPr>
        <w:t> </w:t>
      </w:r>
      <w:r>
        <w:rPr>
          <w:color w:val="231F20"/>
        </w:rPr>
        <w:t>1968;</w:t>
      </w:r>
      <w:r>
        <w:rPr>
          <w:color w:val="231F20"/>
          <w:spacing w:val="-19"/>
        </w:rPr>
        <w:t> </w:t>
      </w:r>
      <w:r>
        <w:rPr>
          <w:color w:val="231F20"/>
          <w:spacing w:val="-3"/>
        </w:rPr>
        <w:t>Dover,</w:t>
      </w:r>
      <w:r>
        <w:rPr>
          <w:color w:val="231F20"/>
          <w:spacing w:val="-20"/>
        </w:rPr>
        <w:t> </w:t>
      </w:r>
      <w:r>
        <w:rPr>
          <w:color w:val="231F20"/>
        </w:rPr>
        <w:t>1981;</w:t>
      </w:r>
      <w:r>
        <w:rPr>
          <w:color w:val="231F20"/>
          <w:spacing w:val="-19"/>
        </w:rPr>
        <w:t> </w:t>
      </w:r>
      <w:r>
        <w:rPr>
          <w:color w:val="231F20"/>
        </w:rPr>
        <w:t>1983;</w:t>
      </w:r>
    </w:p>
    <w:p>
      <w:pPr>
        <w:pStyle w:val="BodyText"/>
        <w:spacing w:line="249" w:lineRule="auto" w:before="3"/>
        <w:ind w:left="900" w:right="7"/>
        <w:jc w:val="both"/>
      </w:pPr>
      <w:r>
        <w:rPr>
          <w:color w:val="231F20"/>
        </w:rPr>
        <w:t>Garmezy, 1981; Skipp, 1984; 1998; Mapel et al., 1965; Mapel and Shropshire, 1973; Fisher and Anastasio, 1994; Rodgers et al., 1995; Jeppson and Janecke, 1995).</w:t>
      </w:r>
    </w:p>
    <w:p>
      <w:pPr>
        <w:pStyle w:val="BodyText"/>
        <w:spacing w:before="8"/>
      </w:pPr>
    </w:p>
    <w:p>
      <w:pPr>
        <w:pStyle w:val="Heading3"/>
        <w:rPr>
          <w:i/>
        </w:rPr>
      </w:pPr>
      <w:r>
        <w:rPr>
          <w:i/>
          <w:color w:val="231F20"/>
        </w:rPr>
        <w:t>Pioneer Thrust Plate</w:t>
      </w:r>
    </w:p>
    <w:p>
      <w:pPr>
        <w:pStyle w:val="BodyText"/>
        <w:spacing w:line="249" w:lineRule="auto" w:before="44"/>
        <w:ind w:left="900" w:right="4" w:firstLine="288"/>
        <w:jc w:val="both"/>
      </w:pPr>
      <w:r>
        <w:rPr>
          <w:color w:val="231F20"/>
          <w:spacing w:val="2"/>
        </w:rPr>
        <w:t>The </w:t>
      </w:r>
      <w:r>
        <w:rPr>
          <w:color w:val="231F20"/>
          <w:spacing w:val="3"/>
        </w:rPr>
        <w:t>west-dipping Pioneer thrust fault strikes </w:t>
      </w:r>
      <w:r>
        <w:rPr>
          <w:color w:val="231F20"/>
        </w:rPr>
        <w:t>northward through the central Pioneer Mountains (Dover, 1983) (Fig. 2). </w:t>
      </w:r>
      <w:r>
        <w:rPr>
          <w:color w:val="231F20"/>
          <w:spacing w:val="-3"/>
        </w:rPr>
        <w:t>Rocks</w:t>
      </w:r>
      <w:r>
        <w:rPr>
          <w:color w:val="231F20"/>
          <w:spacing w:val="-19"/>
        </w:rPr>
        <w:t> </w:t>
      </w:r>
      <w:r>
        <w:rPr>
          <w:color w:val="231F20"/>
          <w:spacing w:val="-3"/>
        </w:rPr>
        <w:t>west</w:t>
      </w:r>
      <w:r>
        <w:rPr>
          <w:color w:val="231F20"/>
          <w:spacing w:val="-19"/>
        </w:rPr>
        <w:t> </w:t>
      </w:r>
      <w:r>
        <w:rPr>
          <w:color w:val="231F20"/>
        </w:rPr>
        <w:t>of</w:t>
      </w:r>
      <w:r>
        <w:rPr>
          <w:color w:val="231F20"/>
          <w:spacing w:val="-19"/>
        </w:rPr>
        <w:t> </w:t>
      </w:r>
      <w:r>
        <w:rPr>
          <w:color w:val="231F20"/>
        </w:rPr>
        <w:t>the</w:t>
      </w:r>
      <w:r>
        <w:rPr>
          <w:color w:val="231F20"/>
          <w:spacing w:val="-18"/>
        </w:rPr>
        <w:t> </w:t>
      </w:r>
      <w:r>
        <w:rPr>
          <w:color w:val="231F20"/>
          <w:spacing w:val="-3"/>
        </w:rPr>
        <w:t>fault</w:t>
      </w:r>
      <w:r>
        <w:rPr>
          <w:color w:val="231F20"/>
          <w:spacing w:val="-19"/>
        </w:rPr>
        <w:t> </w:t>
      </w:r>
      <w:r>
        <w:rPr>
          <w:color w:val="231F20"/>
        </w:rPr>
        <w:t>are</w:t>
      </w:r>
      <w:r>
        <w:rPr>
          <w:color w:val="231F20"/>
          <w:spacing w:val="-19"/>
        </w:rPr>
        <w:t> </w:t>
      </w:r>
      <w:r>
        <w:rPr>
          <w:color w:val="231F20"/>
          <w:spacing w:val="-3"/>
        </w:rPr>
        <w:t>lower</w:t>
      </w:r>
      <w:r>
        <w:rPr>
          <w:color w:val="231F20"/>
          <w:spacing w:val="-18"/>
        </w:rPr>
        <w:t> </w:t>
      </w:r>
      <w:r>
        <w:rPr>
          <w:color w:val="231F20"/>
          <w:spacing w:val="-3"/>
        </w:rPr>
        <w:t>Paleozoic</w:t>
      </w:r>
      <w:r>
        <w:rPr>
          <w:color w:val="231F20"/>
          <w:spacing w:val="-19"/>
        </w:rPr>
        <w:t> </w:t>
      </w:r>
      <w:r>
        <w:rPr>
          <w:color w:val="231F20"/>
          <w:spacing w:val="-3"/>
        </w:rPr>
        <w:t>“western-facies”</w:t>
      </w:r>
      <w:r>
        <w:rPr>
          <w:color w:val="231F20"/>
          <w:spacing w:val="-19"/>
        </w:rPr>
        <w:t> </w:t>
      </w:r>
      <w:r>
        <w:rPr>
          <w:color w:val="231F20"/>
          <w:spacing w:val="-3"/>
        </w:rPr>
        <w:t>cherty </w:t>
      </w:r>
      <w:r>
        <w:rPr>
          <w:color w:val="231F20"/>
        </w:rPr>
        <w:t>and argillitic strata, unconformably overlain by the Pennsylva- nian and Permian Sun </w:t>
      </w:r>
      <w:r>
        <w:rPr>
          <w:color w:val="231F20"/>
          <w:spacing w:val="-4"/>
        </w:rPr>
        <w:t>Valley </w:t>
      </w:r>
      <w:r>
        <w:rPr>
          <w:color w:val="231F20"/>
        </w:rPr>
        <w:t>Group deposited in the</w:t>
      </w:r>
      <w:r>
        <w:rPr>
          <w:color w:val="231F20"/>
          <w:spacing w:val="-25"/>
        </w:rPr>
        <w:t> </w:t>
      </w:r>
      <w:r>
        <w:rPr>
          <w:color w:val="231F20"/>
        </w:rPr>
        <w:t>southwest- </w:t>
      </w:r>
      <w:r>
        <w:rPr>
          <w:color w:val="231F20"/>
          <w:spacing w:val="3"/>
        </w:rPr>
        <w:t>ward-deepening </w:t>
      </w:r>
      <w:r>
        <w:rPr>
          <w:color w:val="231F20"/>
        </w:rPr>
        <w:t>Wood </w:t>
      </w:r>
      <w:r>
        <w:rPr>
          <w:color w:val="231F20"/>
          <w:spacing w:val="3"/>
        </w:rPr>
        <w:t>River Basin (Skipp </w:t>
      </w:r>
      <w:r>
        <w:rPr>
          <w:color w:val="231F20"/>
          <w:spacing w:val="2"/>
        </w:rPr>
        <w:t>and </w:t>
      </w:r>
      <w:r>
        <w:rPr>
          <w:color w:val="231F20"/>
          <w:spacing w:val="3"/>
        </w:rPr>
        <w:t>Hall, </w:t>
      </w:r>
      <w:r>
        <w:rPr>
          <w:color w:val="231F20"/>
          <w:spacing w:val="4"/>
        </w:rPr>
        <w:t>1980; </w:t>
      </w:r>
      <w:r>
        <w:rPr>
          <w:color w:val="231F20"/>
        </w:rPr>
        <w:t>Mahoney et al., 1991; Link et al., 1995; Geslin, 1998) (Fig. 3). These</w:t>
      </w:r>
      <w:r>
        <w:rPr>
          <w:color w:val="231F20"/>
          <w:spacing w:val="-19"/>
        </w:rPr>
        <w:t> </w:t>
      </w:r>
      <w:r>
        <w:rPr>
          <w:color w:val="231F20"/>
        </w:rPr>
        <w:t>rocks</w:t>
      </w:r>
      <w:r>
        <w:rPr>
          <w:color w:val="231F20"/>
          <w:spacing w:val="-19"/>
        </w:rPr>
        <w:t> </w:t>
      </w:r>
      <w:r>
        <w:rPr>
          <w:color w:val="231F20"/>
        </w:rPr>
        <w:t>are</w:t>
      </w:r>
      <w:r>
        <w:rPr>
          <w:color w:val="231F20"/>
          <w:spacing w:val="-19"/>
        </w:rPr>
        <w:t> </w:t>
      </w:r>
      <w:r>
        <w:rPr>
          <w:color w:val="231F20"/>
        </w:rPr>
        <w:t>intruded</w:t>
      </w:r>
      <w:r>
        <w:rPr>
          <w:color w:val="231F20"/>
          <w:spacing w:val="-18"/>
        </w:rPr>
        <w:t> </w:t>
      </w:r>
      <w:r>
        <w:rPr>
          <w:color w:val="231F20"/>
        </w:rPr>
        <w:t>along</w:t>
      </w:r>
      <w:r>
        <w:rPr>
          <w:color w:val="231F20"/>
          <w:spacing w:val="-19"/>
        </w:rPr>
        <w:t> </w:t>
      </w:r>
      <w:r>
        <w:rPr>
          <w:color w:val="231F20"/>
        </w:rPr>
        <w:t>the</w:t>
      </w:r>
      <w:r>
        <w:rPr>
          <w:color w:val="231F20"/>
          <w:spacing w:val="-19"/>
        </w:rPr>
        <w:t> </w:t>
      </w:r>
      <w:r>
        <w:rPr>
          <w:color w:val="231F20"/>
        </w:rPr>
        <w:t>Salmon</w:t>
      </w:r>
      <w:r>
        <w:rPr>
          <w:color w:val="231F20"/>
          <w:spacing w:val="-18"/>
        </w:rPr>
        <w:t> </w:t>
      </w:r>
      <w:r>
        <w:rPr>
          <w:color w:val="231F20"/>
        </w:rPr>
        <w:t>River</w:t>
      </w:r>
      <w:r>
        <w:rPr>
          <w:color w:val="231F20"/>
          <w:spacing w:val="-19"/>
        </w:rPr>
        <w:t> </w:t>
      </w:r>
      <w:r>
        <w:rPr>
          <w:color w:val="231F20"/>
        </w:rPr>
        <w:t>and</w:t>
      </w:r>
      <w:r>
        <w:rPr>
          <w:color w:val="231F20"/>
          <w:spacing w:val="-19"/>
        </w:rPr>
        <w:t> </w:t>
      </w:r>
      <w:r>
        <w:rPr>
          <w:color w:val="231F20"/>
        </w:rPr>
        <w:t>in</w:t>
      </w:r>
      <w:r>
        <w:rPr>
          <w:color w:val="231F20"/>
          <w:spacing w:val="-18"/>
        </w:rPr>
        <w:t> </w:t>
      </w:r>
      <w:r>
        <w:rPr>
          <w:color w:val="231F20"/>
        </w:rPr>
        <w:t>the</w:t>
      </w:r>
      <w:r>
        <w:rPr>
          <w:color w:val="231F20"/>
          <w:spacing w:val="-19"/>
        </w:rPr>
        <w:t> </w:t>
      </w:r>
      <w:r>
        <w:rPr>
          <w:color w:val="231F20"/>
        </w:rPr>
        <w:t>White Cloud</w:t>
      </w:r>
      <w:r>
        <w:rPr>
          <w:color w:val="231F20"/>
          <w:spacing w:val="-19"/>
        </w:rPr>
        <w:t> </w:t>
      </w:r>
      <w:r>
        <w:rPr>
          <w:color w:val="231F20"/>
        </w:rPr>
        <w:t>Peaks</w:t>
      </w:r>
      <w:r>
        <w:rPr>
          <w:color w:val="231F20"/>
          <w:spacing w:val="-18"/>
        </w:rPr>
        <w:t> </w:t>
      </w:r>
      <w:r>
        <w:rPr>
          <w:color w:val="231F20"/>
        </w:rPr>
        <w:t>by</w:t>
      </w:r>
      <w:r>
        <w:rPr>
          <w:color w:val="231F20"/>
          <w:spacing w:val="-19"/>
        </w:rPr>
        <w:t> </w:t>
      </w:r>
      <w:r>
        <w:rPr>
          <w:color w:val="231F20"/>
        </w:rPr>
        <w:t>Late</w:t>
      </w:r>
      <w:r>
        <w:rPr>
          <w:color w:val="231F20"/>
          <w:spacing w:val="-18"/>
        </w:rPr>
        <w:t> </w:t>
      </w:r>
      <w:r>
        <w:rPr>
          <w:color w:val="231F20"/>
        </w:rPr>
        <w:t>Cretaceous</w:t>
      </w:r>
      <w:r>
        <w:rPr>
          <w:color w:val="231F20"/>
          <w:spacing w:val="-19"/>
        </w:rPr>
        <w:t> </w:t>
      </w:r>
      <w:r>
        <w:rPr>
          <w:color w:val="231F20"/>
        </w:rPr>
        <w:t>granitoids</w:t>
      </w:r>
      <w:r>
        <w:rPr>
          <w:color w:val="231F20"/>
          <w:spacing w:val="-18"/>
        </w:rPr>
        <w:t> </w:t>
      </w:r>
      <w:r>
        <w:rPr>
          <w:color w:val="231F20"/>
        </w:rPr>
        <w:t>of</w:t>
      </w:r>
      <w:r>
        <w:rPr>
          <w:color w:val="231F20"/>
          <w:spacing w:val="-19"/>
        </w:rPr>
        <w:t> </w:t>
      </w:r>
      <w:r>
        <w:rPr>
          <w:color w:val="231F20"/>
        </w:rPr>
        <w:t>the</w:t>
      </w:r>
      <w:r>
        <w:rPr>
          <w:color w:val="231F20"/>
          <w:spacing w:val="-18"/>
        </w:rPr>
        <w:t> </w:t>
      </w:r>
      <w:r>
        <w:rPr>
          <w:color w:val="231F20"/>
        </w:rPr>
        <w:t>Idaho</w:t>
      </w:r>
      <w:r>
        <w:rPr>
          <w:color w:val="231F20"/>
          <w:spacing w:val="-19"/>
        </w:rPr>
        <w:t> </w:t>
      </w:r>
      <w:r>
        <w:rPr>
          <w:color w:val="231F20"/>
        </w:rPr>
        <w:t>batholith (Fisher et al., 1992; </w:t>
      </w:r>
      <w:r>
        <w:rPr>
          <w:color w:val="231F20"/>
          <w:spacing w:val="-4"/>
        </w:rPr>
        <w:t>Worl </w:t>
      </w:r>
      <w:r>
        <w:rPr>
          <w:color w:val="231F20"/>
        </w:rPr>
        <w:t>et al., 1991). The Pioneer thrust is ex- posed</w:t>
      </w:r>
      <w:r>
        <w:rPr>
          <w:color w:val="231F20"/>
          <w:spacing w:val="-9"/>
        </w:rPr>
        <w:t> </w:t>
      </w:r>
      <w:r>
        <w:rPr>
          <w:color w:val="231F20"/>
        </w:rPr>
        <w:t>north</w:t>
      </w:r>
      <w:r>
        <w:rPr>
          <w:color w:val="231F20"/>
          <w:spacing w:val="-9"/>
        </w:rPr>
        <w:t> </w:t>
      </w:r>
      <w:r>
        <w:rPr>
          <w:color w:val="231F20"/>
        </w:rPr>
        <w:t>and</w:t>
      </w:r>
      <w:r>
        <w:rPr>
          <w:color w:val="231F20"/>
          <w:spacing w:val="-9"/>
        </w:rPr>
        <w:t> </w:t>
      </w:r>
      <w:r>
        <w:rPr>
          <w:color w:val="231F20"/>
        </w:rPr>
        <w:t>south</w:t>
      </w:r>
      <w:r>
        <w:rPr>
          <w:color w:val="231F20"/>
          <w:spacing w:val="-9"/>
        </w:rPr>
        <w:t> </w:t>
      </w:r>
      <w:r>
        <w:rPr>
          <w:color w:val="231F20"/>
        </w:rPr>
        <w:t>of</w:t>
      </w:r>
      <w:r>
        <w:rPr>
          <w:color w:val="231F20"/>
          <w:spacing w:val="-9"/>
        </w:rPr>
        <w:t> </w:t>
      </w:r>
      <w:r>
        <w:rPr>
          <w:color w:val="231F20"/>
        </w:rPr>
        <w:t>the</w:t>
      </w:r>
      <w:r>
        <w:rPr>
          <w:color w:val="231F20"/>
          <w:spacing w:val="-9"/>
        </w:rPr>
        <w:t> </w:t>
      </w:r>
      <w:r>
        <w:rPr>
          <w:color w:val="231F20"/>
        </w:rPr>
        <w:t>Pioneer</w:t>
      </w:r>
      <w:r>
        <w:rPr>
          <w:color w:val="231F20"/>
          <w:spacing w:val="-9"/>
        </w:rPr>
        <w:t> </w:t>
      </w:r>
      <w:r>
        <w:rPr>
          <w:color w:val="231F20"/>
        </w:rPr>
        <w:t>metamorphic</w:t>
      </w:r>
      <w:r>
        <w:rPr>
          <w:color w:val="231F20"/>
          <w:spacing w:val="-9"/>
        </w:rPr>
        <w:t> </w:t>
      </w:r>
      <w:r>
        <w:rPr>
          <w:color w:val="231F20"/>
        </w:rPr>
        <w:t>core</w:t>
      </w:r>
      <w:r>
        <w:rPr>
          <w:color w:val="231F20"/>
          <w:spacing w:val="-9"/>
        </w:rPr>
        <w:t> </w:t>
      </w:r>
      <w:r>
        <w:rPr>
          <w:color w:val="231F20"/>
        </w:rPr>
        <w:t>complex (Dover, 1981) (Figs. 1 and</w:t>
      </w:r>
      <w:r>
        <w:rPr>
          <w:color w:val="231F20"/>
          <w:spacing w:val="-6"/>
        </w:rPr>
        <w:t> </w:t>
      </w:r>
      <w:r>
        <w:rPr>
          <w:color w:val="231F20"/>
        </w:rPr>
        <w:t>2).</w:t>
      </w:r>
    </w:p>
    <w:p>
      <w:pPr>
        <w:pStyle w:val="BodyText"/>
        <w:spacing w:before="4"/>
        <w:rPr>
          <w:sz w:val="21"/>
        </w:rPr>
      </w:pPr>
    </w:p>
    <w:p>
      <w:pPr>
        <w:pStyle w:val="Heading3"/>
        <w:rPr>
          <w:i/>
        </w:rPr>
      </w:pPr>
      <w:r>
        <w:rPr>
          <w:i/>
          <w:color w:val="231F20"/>
        </w:rPr>
        <w:t>Hawley Creek-Copper Basin Thrust Plate</w:t>
      </w:r>
    </w:p>
    <w:p>
      <w:pPr>
        <w:pStyle w:val="BodyText"/>
        <w:spacing w:line="249" w:lineRule="auto" w:before="44"/>
        <w:ind w:left="900" w:firstLine="288"/>
        <w:jc w:val="both"/>
      </w:pPr>
      <w:r>
        <w:rPr>
          <w:color w:val="231F20"/>
        </w:rPr>
        <w:t>East</w:t>
      </w:r>
      <w:r>
        <w:rPr>
          <w:color w:val="231F20"/>
          <w:spacing w:val="-18"/>
        </w:rPr>
        <w:t> </w:t>
      </w:r>
      <w:r>
        <w:rPr>
          <w:color w:val="231F20"/>
        </w:rPr>
        <w:t>of</w:t>
      </w:r>
      <w:r>
        <w:rPr>
          <w:color w:val="231F20"/>
          <w:spacing w:val="-18"/>
        </w:rPr>
        <w:t> </w:t>
      </w:r>
      <w:r>
        <w:rPr>
          <w:color w:val="231F20"/>
        </w:rPr>
        <w:t>the</w:t>
      </w:r>
      <w:r>
        <w:rPr>
          <w:color w:val="231F20"/>
          <w:spacing w:val="-18"/>
        </w:rPr>
        <w:t> </w:t>
      </w:r>
      <w:r>
        <w:rPr>
          <w:color w:val="231F20"/>
        </w:rPr>
        <w:t>Pioneer</w:t>
      </w:r>
      <w:r>
        <w:rPr>
          <w:color w:val="231F20"/>
          <w:spacing w:val="-18"/>
        </w:rPr>
        <w:t> </w:t>
      </w:r>
      <w:r>
        <w:rPr>
          <w:color w:val="231F20"/>
        </w:rPr>
        <w:t>thrust,</w:t>
      </w:r>
      <w:r>
        <w:rPr>
          <w:color w:val="231F20"/>
          <w:spacing w:val="-18"/>
        </w:rPr>
        <w:t> </w:t>
      </w:r>
      <w:r>
        <w:rPr>
          <w:color w:val="231F20"/>
        </w:rPr>
        <w:t>the</w:t>
      </w:r>
      <w:r>
        <w:rPr>
          <w:color w:val="231F20"/>
          <w:spacing w:val="-18"/>
        </w:rPr>
        <w:t> </w:t>
      </w:r>
      <w:r>
        <w:rPr>
          <w:color w:val="231F20"/>
        </w:rPr>
        <w:t>Hawley</w:t>
      </w:r>
      <w:r>
        <w:rPr>
          <w:color w:val="231F20"/>
          <w:spacing w:val="-18"/>
        </w:rPr>
        <w:t> </w:t>
      </w:r>
      <w:r>
        <w:rPr>
          <w:color w:val="231F20"/>
        </w:rPr>
        <w:t>Creek</w:t>
      </w:r>
      <w:r>
        <w:rPr>
          <w:color w:val="231F20"/>
          <w:spacing w:val="-18"/>
        </w:rPr>
        <w:t> </w:t>
      </w:r>
      <w:r>
        <w:rPr>
          <w:color w:val="231F20"/>
        </w:rPr>
        <w:t>thrust</w:t>
      </w:r>
      <w:r>
        <w:rPr>
          <w:color w:val="231F20"/>
          <w:spacing w:val="-18"/>
        </w:rPr>
        <w:t> </w:t>
      </w:r>
      <w:r>
        <w:rPr>
          <w:color w:val="231F20"/>
        </w:rPr>
        <w:t>plate</w:t>
      </w:r>
      <w:r>
        <w:rPr>
          <w:color w:val="231F20"/>
          <w:spacing w:val="-18"/>
        </w:rPr>
        <w:t> </w:t>
      </w:r>
      <w:r>
        <w:rPr>
          <w:color w:val="231F20"/>
        </w:rPr>
        <w:t>com- prises the rocks exposed in the eastern White Knob Mountains, </w:t>
      </w:r>
      <w:r>
        <w:rPr>
          <w:color w:val="231F20"/>
          <w:spacing w:val="5"/>
        </w:rPr>
        <w:t>Lost </w:t>
      </w:r>
      <w:r>
        <w:rPr>
          <w:color w:val="231F20"/>
          <w:spacing w:val="4"/>
        </w:rPr>
        <w:t>River, </w:t>
      </w:r>
      <w:r>
        <w:rPr>
          <w:color w:val="231F20"/>
          <w:spacing w:val="6"/>
        </w:rPr>
        <w:t>central </w:t>
      </w:r>
      <w:r>
        <w:rPr>
          <w:color w:val="231F20"/>
          <w:spacing w:val="4"/>
        </w:rPr>
        <w:t>and </w:t>
      </w:r>
      <w:r>
        <w:rPr>
          <w:color w:val="231F20"/>
          <w:spacing w:val="6"/>
        </w:rPr>
        <w:t>southern </w:t>
      </w:r>
      <w:r>
        <w:rPr>
          <w:color w:val="231F20"/>
          <w:spacing w:val="5"/>
        </w:rPr>
        <w:t>Lemhi </w:t>
      </w:r>
      <w:r>
        <w:rPr>
          <w:color w:val="231F20"/>
          <w:spacing w:val="4"/>
        </w:rPr>
        <w:t>and </w:t>
      </w:r>
      <w:r>
        <w:rPr>
          <w:color w:val="231F20"/>
          <w:spacing w:val="7"/>
        </w:rPr>
        <w:t>westernmost </w:t>
      </w:r>
      <w:r>
        <w:rPr>
          <w:color w:val="231F20"/>
        </w:rPr>
        <w:t>Beaverhead ranges (Skipp, 1987; Tietbohl, 1986; Rodgers and Janecke,</w:t>
      </w:r>
      <w:r>
        <w:rPr>
          <w:color w:val="231F20"/>
          <w:spacing w:val="-9"/>
        </w:rPr>
        <w:t> </w:t>
      </w:r>
      <w:r>
        <w:rPr>
          <w:color w:val="231F20"/>
        </w:rPr>
        <w:t>1992;</w:t>
      </w:r>
      <w:r>
        <w:rPr>
          <w:color w:val="231F20"/>
          <w:spacing w:val="-13"/>
        </w:rPr>
        <w:t> </w:t>
      </w:r>
      <w:r>
        <w:rPr>
          <w:color w:val="231F20"/>
          <w:spacing w:val="-3"/>
        </w:rPr>
        <w:t>Tysdal</w:t>
      </w:r>
      <w:r>
        <w:rPr>
          <w:color w:val="231F20"/>
          <w:spacing w:val="-8"/>
        </w:rPr>
        <w:t> </w:t>
      </w:r>
      <w:r>
        <w:rPr>
          <w:color w:val="231F20"/>
        </w:rPr>
        <w:t>and</w:t>
      </w:r>
      <w:r>
        <w:rPr>
          <w:color w:val="231F20"/>
          <w:spacing w:val="-8"/>
        </w:rPr>
        <w:t> </w:t>
      </w:r>
      <w:r>
        <w:rPr>
          <w:color w:val="231F20"/>
        </w:rPr>
        <w:t>Moye,</w:t>
      </w:r>
      <w:r>
        <w:rPr>
          <w:color w:val="231F20"/>
          <w:spacing w:val="-8"/>
        </w:rPr>
        <w:t> </w:t>
      </w:r>
      <w:r>
        <w:rPr>
          <w:color w:val="231F20"/>
        </w:rPr>
        <w:t>1996;</w:t>
      </w:r>
      <w:r>
        <w:rPr>
          <w:color w:val="231F20"/>
          <w:spacing w:val="-13"/>
        </w:rPr>
        <w:t> </w:t>
      </w:r>
      <w:r>
        <w:rPr>
          <w:color w:val="231F20"/>
          <w:spacing w:val="-3"/>
        </w:rPr>
        <w:t>Tysdal,</w:t>
      </w:r>
      <w:r>
        <w:rPr>
          <w:color w:val="231F20"/>
          <w:spacing w:val="-8"/>
        </w:rPr>
        <w:t> </w:t>
      </w:r>
      <w:r>
        <w:rPr>
          <w:color w:val="231F20"/>
        </w:rPr>
        <w:t>1996a).</w:t>
      </w:r>
      <w:r>
        <w:rPr>
          <w:color w:val="231F20"/>
          <w:spacing w:val="-10"/>
        </w:rPr>
        <w:t> </w:t>
      </w:r>
      <w:r>
        <w:rPr>
          <w:color w:val="231F20"/>
        </w:rPr>
        <w:t>The</w:t>
      </w:r>
      <w:r>
        <w:rPr>
          <w:color w:val="231F20"/>
          <w:spacing w:val="-9"/>
        </w:rPr>
        <w:t> </w:t>
      </w:r>
      <w:r>
        <w:rPr>
          <w:color w:val="231F20"/>
        </w:rPr>
        <w:t>tec- tonic significance of the Copper Basin thrust fault, in the White Knob</w:t>
      </w:r>
      <w:r>
        <w:rPr>
          <w:color w:val="231F20"/>
          <w:spacing w:val="-13"/>
        </w:rPr>
        <w:t> </w:t>
      </w:r>
      <w:r>
        <w:rPr>
          <w:color w:val="231F20"/>
        </w:rPr>
        <w:t>Mountains</w:t>
      </w:r>
      <w:r>
        <w:rPr>
          <w:color w:val="231F20"/>
          <w:spacing w:val="-12"/>
        </w:rPr>
        <w:t> </w:t>
      </w:r>
      <w:r>
        <w:rPr>
          <w:color w:val="231F20"/>
        </w:rPr>
        <w:t>(Skipp</w:t>
      </w:r>
      <w:r>
        <w:rPr>
          <w:color w:val="231F20"/>
          <w:spacing w:val="-12"/>
        </w:rPr>
        <w:t> </w:t>
      </w:r>
      <w:r>
        <w:rPr>
          <w:color w:val="231F20"/>
        </w:rPr>
        <w:t>and</w:t>
      </w:r>
      <w:r>
        <w:rPr>
          <w:color w:val="231F20"/>
          <w:spacing w:val="-11"/>
        </w:rPr>
        <w:t> </w:t>
      </w:r>
      <w:r>
        <w:rPr>
          <w:color w:val="231F20"/>
        </w:rPr>
        <w:t>Hait,</w:t>
      </w:r>
      <w:r>
        <w:rPr>
          <w:color w:val="231F20"/>
          <w:spacing w:val="-12"/>
        </w:rPr>
        <w:t> </w:t>
      </w:r>
      <w:r>
        <w:rPr>
          <w:color w:val="231F20"/>
        </w:rPr>
        <w:t>1977)</w:t>
      </w:r>
      <w:r>
        <w:rPr>
          <w:color w:val="231F20"/>
          <w:spacing w:val="-12"/>
        </w:rPr>
        <w:t> </w:t>
      </w:r>
      <w:r>
        <w:rPr>
          <w:color w:val="231F20"/>
        </w:rPr>
        <w:t>is</w:t>
      </w:r>
      <w:r>
        <w:rPr>
          <w:color w:val="231F20"/>
          <w:spacing w:val="-11"/>
        </w:rPr>
        <w:t> </w:t>
      </w:r>
      <w:r>
        <w:rPr>
          <w:color w:val="231F20"/>
        </w:rPr>
        <w:t>uncertain</w:t>
      </w:r>
      <w:r>
        <w:rPr>
          <w:color w:val="231F20"/>
          <w:spacing w:val="-12"/>
        </w:rPr>
        <w:t> </w:t>
      </w:r>
      <w:r>
        <w:rPr>
          <w:color w:val="231F20"/>
        </w:rPr>
        <w:t>because</w:t>
      </w:r>
      <w:r>
        <w:rPr>
          <w:color w:val="231F20"/>
          <w:spacing w:val="-12"/>
        </w:rPr>
        <w:t> </w:t>
      </w:r>
      <w:r>
        <w:rPr>
          <w:color w:val="231F20"/>
        </w:rPr>
        <w:t>the fault</w:t>
      </w:r>
      <w:r>
        <w:rPr>
          <w:color w:val="231F20"/>
          <w:spacing w:val="-9"/>
        </w:rPr>
        <w:t> </w:t>
      </w:r>
      <w:r>
        <w:rPr>
          <w:color w:val="231F20"/>
        </w:rPr>
        <w:t>is</w:t>
      </w:r>
      <w:r>
        <w:rPr>
          <w:color w:val="231F20"/>
          <w:spacing w:val="-8"/>
        </w:rPr>
        <w:t> </w:t>
      </w:r>
      <w:r>
        <w:rPr>
          <w:color w:val="231F20"/>
        </w:rPr>
        <w:t>high-angle</w:t>
      </w:r>
      <w:r>
        <w:rPr>
          <w:color w:val="231F20"/>
          <w:spacing w:val="-9"/>
        </w:rPr>
        <w:t> </w:t>
      </w:r>
      <w:r>
        <w:rPr>
          <w:color w:val="231F20"/>
        </w:rPr>
        <w:t>and</w:t>
      </w:r>
      <w:r>
        <w:rPr>
          <w:color w:val="231F20"/>
          <w:spacing w:val="-8"/>
        </w:rPr>
        <w:t> </w:t>
      </w:r>
      <w:r>
        <w:rPr>
          <w:color w:val="231F20"/>
        </w:rPr>
        <w:t>juxtaposes</w:t>
      </w:r>
      <w:r>
        <w:rPr>
          <w:color w:val="231F20"/>
          <w:spacing w:val="-9"/>
        </w:rPr>
        <w:t> </w:t>
      </w:r>
      <w:r>
        <w:rPr>
          <w:color w:val="231F20"/>
        </w:rPr>
        <w:t>rocks</w:t>
      </w:r>
      <w:r>
        <w:rPr>
          <w:color w:val="231F20"/>
          <w:spacing w:val="-8"/>
        </w:rPr>
        <w:t> </w:t>
      </w:r>
      <w:r>
        <w:rPr>
          <w:color w:val="231F20"/>
        </w:rPr>
        <w:t>of</w:t>
      </w:r>
      <w:r>
        <w:rPr>
          <w:color w:val="231F20"/>
          <w:spacing w:val="-9"/>
        </w:rPr>
        <w:t> </w:t>
      </w:r>
      <w:r>
        <w:rPr>
          <w:color w:val="231F20"/>
        </w:rPr>
        <w:t>different</w:t>
      </w:r>
      <w:r>
        <w:rPr>
          <w:color w:val="231F20"/>
          <w:spacing w:val="-8"/>
        </w:rPr>
        <w:t> </w:t>
      </w:r>
      <w:r>
        <w:rPr>
          <w:color w:val="231F20"/>
        </w:rPr>
        <w:t>facies</w:t>
      </w:r>
      <w:r>
        <w:rPr>
          <w:color w:val="231F20"/>
          <w:spacing w:val="-9"/>
        </w:rPr>
        <w:t> </w:t>
      </w:r>
      <w:r>
        <w:rPr>
          <w:color w:val="231F20"/>
        </w:rPr>
        <w:t>but</w:t>
      </w:r>
      <w:r>
        <w:rPr>
          <w:color w:val="231F20"/>
          <w:spacing w:val="-8"/>
        </w:rPr>
        <w:t> </w:t>
      </w:r>
      <w:r>
        <w:rPr>
          <w:color w:val="231F20"/>
        </w:rPr>
        <w:t>of </w:t>
      </w:r>
      <w:r>
        <w:rPr>
          <w:color w:val="231F20"/>
          <w:spacing w:val="-3"/>
        </w:rPr>
        <w:t>essentially</w:t>
      </w:r>
      <w:r>
        <w:rPr>
          <w:color w:val="231F20"/>
          <w:spacing w:val="-18"/>
        </w:rPr>
        <w:t> </w:t>
      </w:r>
      <w:r>
        <w:rPr>
          <w:color w:val="231F20"/>
        </w:rPr>
        <w:t>the</w:t>
      </w:r>
      <w:r>
        <w:rPr>
          <w:color w:val="231F20"/>
          <w:spacing w:val="-18"/>
        </w:rPr>
        <w:t> </w:t>
      </w:r>
      <w:r>
        <w:rPr>
          <w:color w:val="231F20"/>
          <w:spacing w:val="-3"/>
        </w:rPr>
        <w:t>same</w:t>
      </w:r>
      <w:r>
        <w:rPr>
          <w:color w:val="231F20"/>
          <w:spacing w:val="-18"/>
        </w:rPr>
        <w:t> </w:t>
      </w:r>
      <w:r>
        <w:rPr>
          <w:color w:val="231F20"/>
        </w:rPr>
        <w:t>age</w:t>
      </w:r>
      <w:r>
        <w:rPr>
          <w:color w:val="231F20"/>
          <w:spacing w:val="-18"/>
        </w:rPr>
        <w:t> </w:t>
      </w:r>
      <w:r>
        <w:rPr>
          <w:color w:val="231F20"/>
          <w:spacing w:val="-3"/>
        </w:rPr>
        <w:t>(Skipp</w:t>
      </w:r>
      <w:r>
        <w:rPr>
          <w:color w:val="231F20"/>
          <w:spacing w:val="-18"/>
        </w:rPr>
        <w:t> </w:t>
      </w:r>
      <w:r>
        <w:rPr>
          <w:color w:val="231F20"/>
        </w:rPr>
        <w:t>and</w:t>
      </w:r>
      <w:r>
        <w:rPr>
          <w:color w:val="231F20"/>
          <w:spacing w:val="-18"/>
        </w:rPr>
        <w:t> </w:t>
      </w:r>
      <w:r>
        <w:rPr>
          <w:color w:val="231F20"/>
          <w:spacing w:val="-3"/>
        </w:rPr>
        <w:t>Bollmann,</w:t>
      </w:r>
      <w:r>
        <w:rPr>
          <w:color w:val="231F20"/>
          <w:spacing w:val="-17"/>
        </w:rPr>
        <w:t> </w:t>
      </w:r>
      <w:r>
        <w:rPr>
          <w:color w:val="231F20"/>
          <w:spacing w:val="-3"/>
        </w:rPr>
        <w:t>1992).</w:t>
      </w:r>
      <w:r>
        <w:rPr>
          <w:color w:val="231F20"/>
          <w:spacing w:val="-18"/>
        </w:rPr>
        <w:t> </w:t>
      </w:r>
      <w:r>
        <w:rPr>
          <w:color w:val="231F20"/>
        </w:rPr>
        <w:t>The</w:t>
      </w:r>
      <w:r>
        <w:rPr>
          <w:color w:val="231F20"/>
          <w:spacing w:val="-18"/>
        </w:rPr>
        <w:t> </w:t>
      </w:r>
      <w:r>
        <w:rPr>
          <w:color w:val="231F20"/>
          <w:spacing w:val="-3"/>
        </w:rPr>
        <w:t>Hawley </w:t>
      </w:r>
      <w:r>
        <w:rPr>
          <w:color w:val="231F20"/>
        </w:rPr>
        <w:t>Creek-Copper Basin thrust plate contains Mesoproterozoic Belt rocks,</w:t>
      </w:r>
      <w:r>
        <w:rPr>
          <w:color w:val="231F20"/>
          <w:spacing w:val="-20"/>
        </w:rPr>
        <w:t> </w:t>
      </w:r>
      <w:r>
        <w:rPr>
          <w:color w:val="231F20"/>
        </w:rPr>
        <w:t>pre-upper</w:t>
      </w:r>
      <w:r>
        <w:rPr>
          <w:color w:val="231F20"/>
          <w:spacing w:val="-20"/>
        </w:rPr>
        <w:t> </w:t>
      </w:r>
      <w:r>
        <w:rPr>
          <w:color w:val="231F20"/>
        </w:rPr>
        <w:t>Devonian</w:t>
      </w:r>
      <w:r>
        <w:rPr>
          <w:color w:val="231F20"/>
          <w:spacing w:val="-20"/>
        </w:rPr>
        <w:t> </w:t>
      </w:r>
      <w:r>
        <w:rPr>
          <w:color w:val="231F20"/>
        </w:rPr>
        <w:t>stratigraphic</w:t>
      </w:r>
      <w:r>
        <w:rPr>
          <w:color w:val="231F20"/>
          <w:spacing w:val="-20"/>
        </w:rPr>
        <w:t> </w:t>
      </w:r>
      <w:r>
        <w:rPr>
          <w:color w:val="231F20"/>
        </w:rPr>
        <w:t>thinning</w:t>
      </w:r>
      <w:r>
        <w:rPr>
          <w:color w:val="231F20"/>
          <w:spacing w:val="-20"/>
        </w:rPr>
        <w:t> </w:t>
      </w:r>
      <w:r>
        <w:rPr>
          <w:color w:val="231F20"/>
        </w:rPr>
        <w:t>associated</w:t>
      </w:r>
      <w:r>
        <w:rPr>
          <w:color w:val="231F20"/>
          <w:spacing w:val="-20"/>
        </w:rPr>
        <w:t> </w:t>
      </w:r>
      <w:r>
        <w:rPr>
          <w:color w:val="231F20"/>
        </w:rPr>
        <w:t>with the Lemhi Arch, the Lower Mississippian Antler flysch trough, and</w:t>
      </w:r>
      <w:r>
        <w:rPr>
          <w:color w:val="231F20"/>
          <w:spacing w:val="-23"/>
        </w:rPr>
        <w:t> </w:t>
      </w:r>
      <w:r>
        <w:rPr>
          <w:color w:val="231F20"/>
        </w:rPr>
        <w:t>the</w:t>
      </w:r>
      <w:r>
        <w:rPr>
          <w:color w:val="231F20"/>
          <w:spacing w:val="-23"/>
        </w:rPr>
        <w:t> </w:t>
      </w:r>
      <w:r>
        <w:rPr>
          <w:color w:val="231F20"/>
        </w:rPr>
        <w:t>Upper</w:t>
      </w:r>
      <w:r>
        <w:rPr>
          <w:color w:val="231F20"/>
          <w:spacing w:val="-22"/>
        </w:rPr>
        <w:t> </w:t>
      </w:r>
      <w:r>
        <w:rPr>
          <w:color w:val="231F20"/>
        </w:rPr>
        <w:t>Mississippian</w:t>
      </w:r>
      <w:r>
        <w:rPr>
          <w:color w:val="231F20"/>
          <w:spacing w:val="-23"/>
        </w:rPr>
        <w:t> </w:t>
      </w:r>
      <w:r>
        <w:rPr>
          <w:color w:val="231F20"/>
        </w:rPr>
        <w:t>carbonate</w:t>
      </w:r>
      <w:r>
        <w:rPr>
          <w:color w:val="231F20"/>
          <w:spacing w:val="-22"/>
        </w:rPr>
        <w:t> </w:t>
      </w:r>
      <w:r>
        <w:rPr>
          <w:color w:val="231F20"/>
        </w:rPr>
        <w:t>bank</w:t>
      </w:r>
      <w:r>
        <w:rPr>
          <w:color w:val="231F20"/>
          <w:spacing w:val="-23"/>
        </w:rPr>
        <w:t> </w:t>
      </w:r>
      <w:r>
        <w:rPr>
          <w:color w:val="231F20"/>
        </w:rPr>
        <w:t>(Fig.</w:t>
      </w:r>
      <w:r>
        <w:rPr>
          <w:color w:val="231F20"/>
          <w:spacing w:val="-22"/>
        </w:rPr>
        <w:t> </w:t>
      </w:r>
      <w:r>
        <w:rPr>
          <w:color w:val="231F20"/>
        </w:rPr>
        <w:t>3).</w:t>
      </w:r>
      <w:r>
        <w:rPr>
          <w:color w:val="231F20"/>
          <w:spacing w:val="-23"/>
        </w:rPr>
        <w:t> </w:t>
      </w:r>
      <w:r>
        <w:rPr>
          <w:color w:val="231F20"/>
        </w:rPr>
        <w:t>The</w:t>
      </w:r>
      <w:r>
        <w:rPr>
          <w:color w:val="231F20"/>
          <w:spacing w:val="-22"/>
        </w:rPr>
        <w:t> </w:t>
      </w:r>
      <w:r>
        <w:rPr>
          <w:color w:val="231F20"/>
          <w:spacing w:val="-2"/>
        </w:rPr>
        <w:t>Hawley</w:t>
      </w:r>
    </w:p>
    <w:p>
      <w:pPr>
        <w:pStyle w:val="BodyText"/>
        <w:spacing w:line="249" w:lineRule="auto" w:before="95"/>
        <w:ind w:left="380" w:right="720"/>
        <w:jc w:val="both"/>
      </w:pPr>
      <w:r>
        <w:rPr/>
        <w:br w:type="column"/>
      </w:r>
      <w:r>
        <w:rPr>
          <w:color w:val="231F20"/>
        </w:rPr>
        <w:t>Creek thrust fault is exposed in the western Beaverhead Moun- </w:t>
      </w:r>
      <w:r>
        <w:rPr>
          <w:color w:val="231F20"/>
          <w:spacing w:val="-3"/>
        </w:rPr>
        <w:t>tains</w:t>
      </w:r>
      <w:r>
        <w:rPr>
          <w:color w:val="231F20"/>
          <w:spacing w:val="-18"/>
        </w:rPr>
        <w:t> </w:t>
      </w:r>
      <w:r>
        <w:rPr>
          <w:color w:val="231F20"/>
        </w:rPr>
        <w:t>and</w:t>
      </w:r>
      <w:r>
        <w:rPr>
          <w:color w:val="231F20"/>
          <w:spacing w:val="-17"/>
        </w:rPr>
        <w:t> </w:t>
      </w:r>
      <w:r>
        <w:rPr>
          <w:color w:val="231F20"/>
        </w:rPr>
        <w:t>the</w:t>
      </w:r>
      <w:r>
        <w:rPr>
          <w:color w:val="231F20"/>
          <w:spacing w:val="-17"/>
        </w:rPr>
        <w:t> </w:t>
      </w:r>
      <w:r>
        <w:rPr>
          <w:color w:val="231F20"/>
          <w:spacing w:val="-3"/>
        </w:rPr>
        <w:t>northern</w:t>
      </w:r>
      <w:r>
        <w:rPr>
          <w:color w:val="231F20"/>
          <w:spacing w:val="-17"/>
        </w:rPr>
        <w:t> </w:t>
      </w:r>
      <w:r>
        <w:rPr>
          <w:color w:val="231F20"/>
          <w:spacing w:val="-3"/>
        </w:rPr>
        <w:t>Lemhi</w:t>
      </w:r>
      <w:r>
        <w:rPr>
          <w:color w:val="231F20"/>
          <w:spacing w:val="-17"/>
        </w:rPr>
        <w:t> </w:t>
      </w:r>
      <w:r>
        <w:rPr>
          <w:color w:val="231F20"/>
          <w:spacing w:val="-3"/>
        </w:rPr>
        <w:t>Range</w:t>
      </w:r>
      <w:r>
        <w:rPr>
          <w:color w:val="231F20"/>
          <w:spacing w:val="-17"/>
        </w:rPr>
        <w:t> </w:t>
      </w:r>
      <w:r>
        <w:rPr>
          <w:color w:val="231F20"/>
          <w:spacing w:val="-3"/>
        </w:rPr>
        <w:t>(Lucchitta,</w:t>
      </w:r>
      <w:r>
        <w:rPr>
          <w:color w:val="231F20"/>
          <w:spacing w:val="-17"/>
        </w:rPr>
        <w:t> </w:t>
      </w:r>
      <w:r>
        <w:rPr>
          <w:color w:val="231F20"/>
          <w:spacing w:val="-3"/>
        </w:rPr>
        <w:t>1966;</w:t>
      </w:r>
      <w:r>
        <w:rPr>
          <w:color w:val="231F20"/>
          <w:spacing w:val="-17"/>
        </w:rPr>
        <w:t> </w:t>
      </w:r>
      <w:r>
        <w:rPr>
          <w:color w:val="231F20"/>
          <w:spacing w:val="-3"/>
        </w:rPr>
        <w:t>Skipp,</w:t>
      </w:r>
      <w:r>
        <w:rPr>
          <w:color w:val="231F20"/>
          <w:spacing w:val="-17"/>
        </w:rPr>
        <w:t> </w:t>
      </w:r>
      <w:r>
        <w:rPr>
          <w:color w:val="231F20"/>
          <w:spacing w:val="-3"/>
        </w:rPr>
        <w:t>1987; </w:t>
      </w:r>
      <w:r>
        <w:rPr>
          <w:color w:val="231F20"/>
        </w:rPr>
        <w:t>1988a)(Fig.</w:t>
      </w:r>
      <w:r>
        <w:rPr>
          <w:color w:val="231F20"/>
          <w:spacing w:val="1"/>
        </w:rPr>
        <w:t> </w:t>
      </w:r>
      <w:r>
        <w:rPr>
          <w:color w:val="231F20"/>
        </w:rPr>
        <w:t>2).</w:t>
      </w:r>
    </w:p>
    <w:p>
      <w:pPr>
        <w:pStyle w:val="BodyText"/>
        <w:spacing w:before="8"/>
      </w:pPr>
    </w:p>
    <w:p>
      <w:pPr>
        <w:pStyle w:val="Heading3"/>
        <w:spacing w:before="1"/>
        <w:ind w:left="380"/>
        <w:rPr>
          <w:i/>
        </w:rPr>
      </w:pPr>
      <w:r>
        <w:rPr>
          <w:i/>
          <w:color w:val="231F20"/>
        </w:rPr>
        <w:t>Fritz Creek and Cabin Thrust Plates</w:t>
      </w:r>
    </w:p>
    <w:p>
      <w:pPr>
        <w:pStyle w:val="BodyText"/>
        <w:spacing w:line="249" w:lineRule="auto" w:before="44"/>
        <w:ind w:left="380" w:right="717" w:firstLine="288"/>
        <w:jc w:val="both"/>
      </w:pPr>
      <w:r>
        <w:rPr>
          <w:color w:val="231F20"/>
        </w:rPr>
        <w:t>East of the Hawley Creek thrust fault in the Fritz Creek and Cabin</w:t>
      </w:r>
      <w:r>
        <w:rPr>
          <w:color w:val="231F20"/>
          <w:spacing w:val="-25"/>
        </w:rPr>
        <w:t> </w:t>
      </w:r>
      <w:r>
        <w:rPr>
          <w:color w:val="231F20"/>
        </w:rPr>
        <w:t>thrust</w:t>
      </w:r>
      <w:r>
        <w:rPr>
          <w:color w:val="231F20"/>
          <w:spacing w:val="-25"/>
        </w:rPr>
        <w:t> </w:t>
      </w:r>
      <w:r>
        <w:rPr>
          <w:color w:val="231F20"/>
        </w:rPr>
        <w:t>plates</w:t>
      </w:r>
      <w:r>
        <w:rPr>
          <w:color w:val="231F20"/>
          <w:spacing w:val="-24"/>
        </w:rPr>
        <w:t> </w:t>
      </w:r>
      <w:r>
        <w:rPr>
          <w:color w:val="231F20"/>
        </w:rPr>
        <w:t>of</w:t>
      </w:r>
      <w:r>
        <w:rPr>
          <w:color w:val="231F20"/>
          <w:spacing w:val="-25"/>
        </w:rPr>
        <w:t> </w:t>
      </w:r>
      <w:r>
        <w:rPr>
          <w:color w:val="231F20"/>
        </w:rPr>
        <w:t>the</w:t>
      </w:r>
      <w:r>
        <w:rPr>
          <w:color w:val="231F20"/>
          <w:spacing w:val="-25"/>
        </w:rPr>
        <w:t> </w:t>
      </w:r>
      <w:r>
        <w:rPr>
          <w:color w:val="231F20"/>
        </w:rPr>
        <w:t>Beaverhead</w:t>
      </w:r>
      <w:r>
        <w:rPr>
          <w:color w:val="231F20"/>
          <w:spacing w:val="-24"/>
        </w:rPr>
        <w:t> </w:t>
      </w:r>
      <w:r>
        <w:rPr>
          <w:color w:val="231F20"/>
        </w:rPr>
        <w:t>Mountains</w:t>
      </w:r>
      <w:r>
        <w:rPr>
          <w:color w:val="231F20"/>
          <w:spacing w:val="-25"/>
        </w:rPr>
        <w:t> </w:t>
      </w:r>
      <w:r>
        <w:rPr>
          <w:color w:val="231F20"/>
        </w:rPr>
        <w:t>(Fig.</w:t>
      </w:r>
      <w:r>
        <w:rPr>
          <w:color w:val="231F20"/>
          <w:spacing w:val="-25"/>
        </w:rPr>
        <w:t> </w:t>
      </w:r>
      <w:r>
        <w:rPr>
          <w:color w:val="231F20"/>
        </w:rPr>
        <w:t>3)</w:t>
      </w:r>
      <w:r>
        <w:rPr>
          <w:color w:val="231F20"/>
          <w:spacing w:val="-24"/>
        </w:rPr>
        <w:t> </w:t>
      </w:r>
      <w:r>
        <w:rPr>
          <w:color w:val="231F20"/>
        </w:rPr>
        <w:t>are</w:t>
      </w:r>
      <w:r>
        <w:rPr>
          <w:color w:val="231F20"/>
          <w:spacing w:val="-25"/>
        </w:rPr>
        <w:t> </w:t>
      </w:r>
      <w:r>
        <w:rPr>
          <w:color w:val="231F20"/>
          <w:spacing w:val="-2"/>
        </w:rPr>
        <w:t>strata </w:t>
      </w:r>
      <w:r>
        <w:rPr>
          <w:color w:val="231F20"/>
        </w:rPr>
        <w:t>of the Mesoproterozoic Belt Supergroup rift basin that contain shattercones of the Beaverhead Impact Event (Hargraves et al., 1994; Lucchitta, 1966), the eastern edge of the Neoproterozoic </w:t>
      </w:r>
      <w:r>
        <w:rPr>
          <w:color w:val="231F20"/>
          <w:spacing w:val="-4"/>
        </w:rPr>
        <w:t>Wilbert</w:t>
      </w:r>
      <w:r>
        <w:rPr>
          <w:color w:val="231F20"/>
          <w:spacing w:val="-17"/>
        </w:rPr>
        <w:t> </w:t>
      </w:r>
      <w:r>
        <w:rPr>
          <w:color w:val="231F20"/>
          <w:spacing w:val="-3"/>
        </w:rPr>
        <w:t>Formation</w:t>
      </w:r>
      <w:r>
        <w:rPr>
          <w:color w:val="231F20"/>
          <w:spacing w:val="-16"/>
        </w:rPr>
        <w:t> </w:t>
      </w:r>
      <w:r>
        <w:rPr>
          <w:color w:val="231F20"/>
          <w:spacing w:val="-3"/>
        </w:rPr>
        <w:t>rift</w:t>
      </w:r>
      <w:r>
        <w:rPr>
          <w:color w:val="231F20"/>
          <w:spacing w:val="-17"/>
        </w:rPr>
        <w:t> </w:t>
      </w:r>
      <w:r>
        <w:rPr>
          <w:color w:val="231F20"/>
          <w:spacing w:val="-3"/>
        </w:rPr>
        <w:t>basin</w:t>
      </w:r>
      <w:r>
        <w:rPr>
          <w:color w:val="231F20"/>
          <w:spacing w:val="-16"/>
        </w:rPr>
        <w:t> </w:t>
      </w:r>
      <w:r>
        <w:rPr>
          <w:color w:val="231F20"/>
          <w:spacing w:val="-3"/>
        </w:rPr>
        <w:t>(Skipp,</w:t>
      </w:r>
      <w:r>
        <w:rPr>
          <w:color w:val="231F20"/>
          <w:spacing w:val="-17"/>
        </w:rPr>
        <w:t> </w:t>
      </w:r>
      <w:r>
        <w:rPr>
          <w:color w:val="231F20"/>
          <w:spacing w:val="-3"/>
        </w:rPr>
        <w:t>1988a;</w:t>
      </w:r>
      <w:r>
        <w:rPr>
          <w:color w:val="231F20"/>
          <w:spacing w:val="-16"/>
        </w:rPr>
        <w:t> </w:t>
      </w:r>
      <w:r>
        <w:rPr>
          <w:color w:val="231F20"/>
          <w:spacing w:val="-3"/>
        </w:rPr>
        <w:t>Skipp</w:t>
      </w:r>
      <w:r>
        <w:rPr>
          <w:color w:val="231F20"/>
          <w:spacing w:val="-16"/>
        </w:rPr>
        <w:t> </w:t>
      </w:r>
      <w:r>
        <w:rPr>
          <w:color w:val="231F20"/>
        </w:rPr>
        <w:t>and</w:t>
      </w:r>
      <w:r>
        <w:rPr>
          <w:color w:val="231F20"/>
          <w:spacing w:val="-17"/>
        </w:rPr>
        <w:t> </w:t>
      </w:r>
      <w:r>
        <w:rPr>
          <w:color w:val="231F20"/>
          <w:spacing w:val="-3"/>
        </w:rPr>
        <w:t>Link,</w:t>
      </w:r>
      <w:r>
        <w:rPr>
          <w:color w:val="231F20"/>
          <w:spacing w:val="-16"/>
        </w:rPr>
        <w:t> </w:t>
      </w:r>
      <w:r>
        <w:rPr>
          <w:color w:val="231F20"/>
          <w:spacing w:val="-3"/>
        </w:rPr>
        <w:t>1992), </w:t>
      </w:r>
      <w:r>
        <w:rPr>
          <w:color w:val="231F20"/>
        </w:rPr>
        <w:t>and eastward-thinning strata of the Paleozoic miogeocline. Or- dovician rocks are missing from the Cabin Plate, and Devonian </w:t>
      </w:r>
      <w:r>
        <w:rPr>
          <w:color w:val="231F20"/>
          <w:spacing w:val="-3"/>
        </w:rPr>
        <w:t>carbonates</w:t>
      </w:r>
      <w:r>
        <w:rPr>
          <w:color w:val="231F20"/>
          <w:spacing w:val="-17"/>
        </w:rPr>
        <w:t> </w:t>
      </w:r>
      <w:r>
        <w:rPr>
          <w:color w:val="231F20"/>
          <w:spacing w:val="-3"/>
        </w:rPr>
        <w:t>overlie</w:t>
      </w:r>
      <w:r>
        <w:rPr>
          <w:color w:val="231F20"/>
          <w:spacing w:val="-17"/>
        </w:rPr>
        <w:t> </w:t>
      </w:r>
      <w:r>
        <w:rPr>
          <w:color w:val="231F20"/>
          <w:spacing w:val="-3"/>
        </w:rPr>
        <w:t>Neoproterozoic</w:t>
      </w:r>
      <w:r>
        <w:rPr>
          <w:color w:val="231F20"/>
          <w:spacing w:val="-16"/>
        </w:rPr>
        <w:t> </w:t>
      </w:r>
      <w:r>
        <w:rPr>
          <w:color w:val="231F20"/>
        </w:rPr>
        <w:t>to</w:t>
      </w:r>
      <w:r>
        <w:rPr>
          <w:color w:val="231F20"/>
          <w:spacing w:val="-17"/>
        </w:rPr>
        <w:t> </w:t>
      </w:r>
      <w:r>
        <w:rPr>
          <w:color w:val="231F20"/>
          <w:spacing w:val="-3"/>
        </w:rPr>
        <w:t>Cambrian,</w:t>
      </w:r>
      <w:r>
        <w:rPr>
          <w:color w:val="231F20"/>
          <w:spacing w:val="-17"/>
        </w:rPr>
        <w:t> </w:t>
      </w:r>
      <w:r>
        <w:rPr>
          <w:color w:val="231F20"/>
          <w:spacing w:val="-3"/>
        </w:rPr>
        <w:t>Mesoproterozoic, </w:t>
      </w:r>
      <w:r>
        <w:rPr>
          <w:color w:val="231F20"/>
        </w:rPr>
        <w:t>or Archean rocks (Fig. 3) (Skipp, 1988a). This unconformity is attributed to Ordovician uplift of the Lemhi Arch (Oaks et al., 1977).</w:t>
      </w:r>
    </w:p>
    <w:p>
      <w:pPr>
        <w:pStyle w:val="BodyText"/>
        <w:spacing w:before="4"/>
        <w:rPr>
          <w:sz w:val="21"/>
        </w:rPr>
      </w:pPr>
    </w:p>
    <w:p>
      <w:pPr>
        <w:pStyle w:val="Heading2"/>
        <w:ind w:left="380"/>
      </w:pPr>
      <w:r>
        <w:rPr>
          <w:color w:val="231F20"/>
        </w:rPr>
        <w:t>Paleogene Uplift and Pre-Challis Tectonism</w:t>
      </w:r>
    </w:p>
    <w:p>
      <w:pPr>
        <w:pStyle w:val="BodyText"/>
        <w:spacing w:line="249" w:lineRule="auto" w:before="44"/>
        <w:ind w:left="380" w:right="719" w:firstLine="288"/>
        <w:jc w:val="both"/>
      </w:pPr>
      <w:r>
        <w:rPr>
          <w:color w:val="231F20"/>
        </w:rPr>
        <w:t>Crustal</w:t>
      </w:r>
      <w:r>
        <w:rPr>
          <w:color w:val="231F20"/>
          <w:spacing w:val="-16"/>
        </w:rPr>
        <w:t> </w:t>
      </w:r>
      <w:r>
        <w:rPr>
          <w:color w:val="231F20"/>
        </w:rPr>
        <w:t>thickening</w:t>
      </w:r>
      <w:r>
        <w:rPr>
          <w:color w:val="231F20"/>
          <w:spacing w:val="-15"/>
        </w:rPr>
        <w:t> </w:t>
      </w:r>
      <w:r>
        <w:rPr>
          <w:color w:val="231F20"/>
        </w:rPr>
        <w:t>in</w:t>
      </w:r>
      <w:r>
        <w:rPr>
          <w:color w:val="231F20"/>
          <w:spacing w:val="-15"/>
        </w:rPr>
        <w:t> </w:t>
      </w:r>
      <w:r>
        <w:rPr>
          <w:color w:val="231F20"/>
        </w:rPr>
        <w:t>the</w:t>
      </w:r>
      <w:r>
        <w:rPr>
          <w:color w:val="231F20"/>
          <w:spacing w:val="-16"/>
        </w:rPr>
        <w:t> </w:t>
      </w:r>
      <w:r>
        <w:rPr>
          <w:color w:val="231F20"/>
        </w:rPr>
        <w:t>western</w:t>
      </w:r>
      <w:r>
        <w:rPr>
          <w:color w:val="231F20"/>
          <w:spacing w:val="-15"/>
        </w:rPr>
        <w:t> </w:t>
      </w:r>
      <w:r>
        <w:rPr>
          <w:color w:val="231F20"/>
        </w:rPr>
        <w:t>part</w:t>
      </w:r>
      <w:r>
        <w:rPr>
          <w:color w:val="231F20"/>
          <w:spacing w:val="-15"/>
        </w:rPr>
        <w:t> </w:t>
      </w:r>
      <w:r>
        <w:rPr>
          <w:color w:val="231F20"/>
        </w:rPr>
        <w:t>of</w:t>
      </w:r>
      <w:r>
        <w:rPr>
          <w:color w:val="231F20"/>
          <w:spacing w:val="-16"/>
        </w:rPr>
        <w:t> </w:t>
      </w:r>
      <w:r>
        <w:rPr>
          <w:color w:val="231F20"/>
        </w:rPr>
        <w:t>the</w:t>
      </w:r>
      <w:r>
        <w:rPr>
          <w:color w:val="231F20"/>
          <w:spacing w:val="-15"/>
        </w:rPr>
        <w:t> </w:t>
      </w:r>
      <w:r>
        <w:rPr>
          <w:color w:val="231F20"/>
        </w:rPr>
        <w:t>Sevier</w:t>
      </w:r>
      <w:r>
        <w:rPr>
          <w:color w:val="231F20"/>
          <w:spacing w:val="-15"/>
        </w:rPr>
        <w:t> </w:t>
      </w:r>
      <w:r>
        <w:rPr>
          <w:color w:val="231F20"/>
        </w:rPr>
        <w:t>thrust</w:t>
      </w:r>
      <w:r>
        <w:rPr>
          <w:color w:val="231F20"/>
          <w:spacing w:val="-16"/>
        </w:rPr>
        <w:t> </w:t>
      </w:r>
      <w:r>
        <w:rPr>
          <w:color w:val="231F20"/>
        </w:rPr>
        <w:t>belt accompanied</w:t>
      </w:r>
      <w:r>
        <w:rPr>
          <w:color w:val="231F20"/>
          <w:spacing w:val="-21"/>
        </w:rPr>
        <w:t> </w:t>
      </w:r>
      <w:r>
        <w:rPr>
          <w:color w:val="231F20"/>
        </w:rPr>
        <w:t>intrusion</w:t>
      </w:r>
      <w:r>
        <w:rPr>
          <w:color w:val="231F20"/>
          <w:spacing w:val="-20"/>
        </w:rPr>
        <w:t> </w:t>
      </w:r>
      <w:r>
        <w:rPr>
          <w:color w:val="231F20"/>
        </w:rPr>
        <w:t>of</w:t>
      </w:r>
      <w:r>
        <w:rPr>
          <w:color w:val="231F20"/>
          <w:spacing w:val="-20"/>
        </w:rPr>
        <w:t> </w:t>
      </w:r>
      <w:r>
        <w:rPr>
          <w:color w:val="231F20"/>
        </w:rPr>
        <w:t>the</w:t>
      </w:r>
      <w:r>
        <w:rPr>
          <w:color w:val="231F20"/>
          <w:spacing w:val="-20"/>
        </w:rPr>
        <w:t> </w:t>
      </w:r>
      <w:r>
        <w:rPr>
          <w:color w:val="231F20"/>
        </w:rPr>
        <w:t>Idaho</w:t>
      </w:r>
      <w:r>
        <w:rPr>
          <w:color w:val="231F20"/>
          <w:spacing w:val="-20"/>
        </w:rPr>
        <w:t> </w:t>
      </w:r>
      <w:r>
        <w:rPr>
          <w:color w:val="231F20"/>
        </w:rPr>
        <w:t>batholith,</w:t>
      </w:r>
      <w:r>
        <w:rPr>
          <w:color w:val="231F20"/>
          <w:spacing w:val="-20"/>
        </w:rPr>
        <w:t> </w:t>
      </w:r>
      <w:r>
        <w:rPr>
          <w:color w:val="231F20"/>
        </w:rPr>
        <w:t>mainly</w:t>
      </w:r>
      <w:r>
        <w:rPr>
          <w:color w:val="231F20"/>
          <w:spacing w:val="-20"/>
        </w:rPr>
        <w:t> </w:t>
      </w:r>
      <w:r>
        <w:rPr>
          <w:color w:val="231F20"/>
        </w:rPr>
        <w:t>in</w:t>
      </w:r>
      <w:r>
        <w:rPr>
          <w:color w:val="231F20"/>
          <w:spacing w:val="-20"/>
        </w:rPr>
        <w:t> </w:t>
      </w:r>
      <w:r>
        <w:rPr>
          <w:color w:val="231F20"/>
        </w:rPr>
        <w:t>Late</w:t>
      </w:r>
      <w:r>
        <w:rPr>
          <w:color w:val="231F20"/>
          <w:spacing w:val="-20"/>
        </w:rPr>
        <w:t> </w:t>
      </w:r>
      <w:r>
        <w:rPr>
          <w:color w:val="231F20"/>
        </w:rPr>
        <w:t>Cre- taceous</w:t>
      </w:r>
      <w:r>
        <w:rPr>
          <w:color w:val="231F20"/>
          <w:spacing w:val="-10"/>
        </w:rPr>
        <w:t> </w:t>
      </w:r>
      <w:r>
        <w:rPr>
          <w:color w:val="231F20"/>
        </w:rPr>
        <w:t>time</w:t>
      </w:r>
      <w:r>
        <w:rPr>
          <w:color w:val="231F20"/>
          <w:spacing w:val="-9"/>
        </w:rPr>
        <w:t> </w:t>
      </w:r>
      <w:r>
        <w:rPr>
          <w:color w:val="231F20"/>
        </w:rPr>
        <w:t>(Lewis</w:t>
      </w:r>
      <w:r>
        <w:rPr>
          <w:color w:val="231F20"/>
          <w:spacing w:val="-9"/>
        </w:rPr>
        <w:t> </w:t>
      </w:r>
      <w:r>
        <w:rPr>
          <w:color w:val="231F20"/>
        </w:rPr>
        <w:t>et</w:t>
      </w:r>
      <w:r>
        <w:rPr>
          <w:color w:val="231F20"/>
          <w:spacing w:val="-9"/>
        </w:rPr>
        <w:t> </w:t>
      </w:r>
      <w:r>
        <w:rPr>
          <w:color w:val="231F20"/>
        </w:rPr>
        <w:t>al.,</w:t>
      </w:r>
      <w:r>
        <w:rPr>
          <w:color w:val="231F20"/>
          <w:spacing w:val="-9"/>
        </w:rPr>
        <w:t> </w:t>
      </w:r>
      <w:r>
        <w:rPr>
          <w:color w:val="231F20"/>
        </w:rPr>
        <w:t>1987;</w:t>
      </w:r>
      <w:r>
        <w:rPr>
          <w:color w:val="231F20"/>
          <w:spacing w:val="-9"/>
        </w:rPr>
        <w:t> </w:t>
      </w:r>
      <w:r>
        <w:rPr>
          <w:color w:val="231F20"/>
        </w:rPr>
        <w:t>Johnson</w:t>
      </w:r>
      <w:r>
        <w:rPr>
          <w:color w:val="231F20"/>
          <w:spacing w:val="-9"/>
        </w:rPr>
        <w:t> </w:t>
      </w:r>
      <w:r>
        <w:rPr>
          <w:color w:val="231F20"/>
        </w:rPr>
        <w:t>et</w:t>
      </w:r>
      <w:r>
        <w:rPr>
          <w:color w:val="231F20"/>
          <w:spacing w:val="-9"/>
        </w:rPr>
        <w:t> </w:t>
      </w:r>
      <w:r>
        <w:rPr>
          <w:color w:val="231F20"/>
        </w:rPr>
        <w:t>al.,</w:t>
      </w:r>
      <w:r>
        <w:rPr>
          <w:color w:val="231F20"/>
          <w:spacing w:val="-9"/>
        </w:rPr>
        <w:t> </w:t>
      </w:r>
      <w:r>
        <w:rPr>
          <w:color w:val="231F20"/>
        </w:rPr>
        <w:t>1988;</w:t>
      </w:r>
      <w:r>
        <w:rPr>
          <w:color w:val="231F20"/>
          <w:spacing w:val="-9"/>
        </w:rPr>
        <w:t> </w:t>
      </w:r>
      <w:r>
        <w:rPr>
          <w:color w:val="231F20"/>
        </w:rPr>
        <w:t>Lewis</w:t>
      </w:r>
      <w:r>
        <w:rPr>
          <w:color w:val="231F20"/>
          <w:spacing w:val="-9"/>
        </w:rPr>
        <w:t> </w:t>
      </w:r>
      <w:r>
        <w:rPr>
          <w:color w:val="231F20"/>
        </w:rPr>
        <w:t>and Kiilsgaard, 1991; Kiilsgaard et al., 1995). The Atlanta lobe of the Idaho batholith was tilted eastward, exhumed and uplifted 12-19 km after emplacement in the Late Cretaceous but before Middle Eocene time (Jordan, 1994; Rodgers et al.,</w:t>
      </w:r>
      <w:r>
        <w:rPr>
          <w:color w:val="231F20"/>
          <w:spacing w:val="-8"/>
        </w:rPr>
        <w:t> </w:t>
      </w:r>
      <w:r>
        <w:rPr>
          <w:color w:val="231F20"/>
        </w:rPr>
        <w:t>1995).</w:t>
      </w:r>
    </w:p>
    <w:p>
      <w:pPr>
        <w:pStyle w:val="BodyText"/>
        <w:spacing w:line="249" w:lineRule="auto" w:before="6"/>
        <w:ind w:left="380" w:right="717" w:firstLine="288"/>
        <w:jc w:val="right"/>
      </w:pPr>
      <w:r>
        <w:rPr>
          <w:color w:val="231F20"/>
        </w:rPr>
        <w:t>Analysis</w:t>
      </w:r>
      <w:r>
        <w:rPr>
          <w:color w:val="231F20"/>
          <w:spacing w:val="16"/>
        </w:rPr>
        <w:t> </w:t>
      </w:r>
      <w:r>
        <w:rPr>
          <w:color w:val="231F20"/>
        </w:rPr>
        <w:t>of</w:t>
      </w:r>
      <w:r>
        <w:rPr>
          <w:color w:val="231F20"/>
          <w:spacing w:val="17"/>
        </w:rPr>
        <w:t> </w:t>
      </w:r>
      <w:r>
        <w:rPr>
          <w:color w:val="231F20"/>
        </w:rPr>
        <w:t>the</w:t>
      </w:r>
      <w:r>
        <w:rPr>
          <w:color w:val="231F20"/>
          <w:spacing w:val="16"/>
        </w:rPr>
        <w:t> </w:t>
      </w:r>
      <w:r>
        <w:rPr>
          <w:color w:val="231F20"/>
        </w:rPr>
        <w:t>pre-Tertiary</w:t>
      </w:r>
      <w:r>
        <w:rPr>
          <w:color w:val="231F20"/>
          <w:spacing w:val="17"/>
        </w:rPr>
        <w:t> </w:t>
      </w:r>
      <w:r>
        <w:rPr>
          <w:color w:val="231F20"/>
        </w:rPr>
        <w:t>subcrop</w:t>
      </w:r>
      <w:r>
        <w:rPr>
          <w:color w:val="231F20"/>
          <w:spacing w:val="17"/>
        </w:rPr>
        <w:t> </w:t>
      </w:r>
      <w:r>
        <w:rPr>
          <w:color w:val="231F20"/>
        </w:rPr>
        <w:t>in</w:t>
      </w:r>
      <w:r>
        <w:rPr>
          <w:color w:val="231F20"/>
          <w:spacing w:val="16"/>
        </w:rPr>
        <w:t> </w:t>
      </w:r>
      <w:r>
        <w:rPr>
          <w:color w:val="231F20"/>
        </w:rPr>
        <w:t>the</w:t>
      </w:r>
      <w:r>
        <w:rPr>
          <w:color w:val="231F20"/>
          <w:spacing w:val="17"/>
        </w:rPr>
        <w:t> </w:t>
      </w:r>
      <w:r>
        <w:rPr>
          <w:color w:val="231F20"/>
        </w:rPr>
        <w:t>Lost</w:t>
      </w:r>
      <w:r>
        <w:rPr>
          <w:color w:val="231F20"/>
          <w:spacing w:val="17"/>
        </w:rPr>
        <w:t> </w:t>
      </w:r>
      <w:r>
        <w:rPr>
          <w:color w:val="231F20"/>
        </w:rPr>
        <w:t>River</w:t>
      </w:r>
      <w:r>
        <w:rPr>
          <w:color w:val="231F20"/>
          <w:spacing w:val="16"/>
        </w:rPr>
        <w:t> </w:t>
      </w:r>
      <w:r>
        <w:rPr>
          <w:color w:val="231F20"/>
        </w:rPr>
        <w:t>and Lemhi</w:t>
      </w:r>
      <w:r>
        <w:rPr>
          <w:color w:val="231F20"/>
          <w:spacing w:val="-8"/>
        </w:rPr>
        <w:t> </w:t>
      </w:r>
      <w:r>
        <w:rPr>
          <w:color w:val="231F20"/>
        </w:rPr>
        <w:t>Ranges</w:t>
      </w:r>
      <w:r>
        <w:rPr>
          <w:color w:val="231F20"/>
          <w:spacing w:val="-7"/>
        </w:rPr>
        <w:t> </w:t>
      </w:r>
      <w:r>
        <w:rPr>
          <w:color w:val="231F20"/>
        </w:rPr>
        <w:t>shows</w:t>
      </w:r>
      <w:r>
        <w:rPr>
          <w:color w:val="231F20"/>
          <w:spacing w:val="-7"/>
        </w:rPr>
        <w:t> </w:t>
      </w:r>
      <w:r>
        <w:rPr>
          <w:color w:val="231F20"/>
        </w:rPr>
        <w:t>that</w:t>
      </w:r>
      <w:r>
        <w:rPr>
          <w:color w:val="231F20"/>
          <w:spacing w:val="-7"/>
        </w:rPr>
        <w:t> </w:t>
      </w:r>
      <w:r>
        <w:rPr>
          <w:color w:val="231F20"/>
        </w:rPr>
        <w:t>progressively</w:t>
      </w:r>
      <w:r>
        <w:rPr>
          <w:color w:val="231F20"/>
          <w:spacing w:val="-7"/>
        </w:rPr>
        <w:t> </w:t>
      </w:r>
      <w:r>
        <w:rPr>
          <w:color w:val="231F20"/>
        </w:rPr>
        <w:t>older</w:t>
      </w:r>
      <w:r>
        <w:rPr>
          <w:color w:val="231F20"/>
          <w:spacing w:val="-7"/>
        </w:rPr>
        <w:t> </w:t>
      </w:r>
      <w:r>
        <w:rPr>
          <w:color w:val="231F20"/>
        </w:rPr>
        <w:t>rocks</w:t>
      </w:r>
      <w:r>
        <w:rPr>
          <w:color w:val="231F20"/>
          <w:spacing w:val="-7"/>
        </w:rPr>
        <w:t> </w:t>
      </w:r>
      <w:r>
        <w:rPr>
          <w:color w:val="231F20"/>
        </w:rPr>
        <w:t>crop</w:t>
      </w:r>
      <w:r>
        <w:rPr>
          <w:color w:val="231F20"/>
          <w:spacing w:val="-7"/>
        </w:rPr>
        <w:t> </w:t>
      </w:r>
      <w:r>
        <w:rPr>
          <w:color w:val="231F20"/>
        </w:rPr>
        <w:t>out</w:t>
      </w:r>
      <w:r>
        <w:rPr>
          <w:color w:val="231F20"/>
          <w:spacing w:val="-7"/>
        </w:rPr>
        <w:t> </w:t>
      </w:r>
      <w:r>
        <w:rPr>
          <w:color w:val="231F20"/>
        </w:rPr>
        <w:t>be- neath</w:t>
      </w:r>
      <w:r>
        <w:rPr>
          <w:color w:val="231F20"/>
          <w:spacing w:val="-27"/>
        </w:rPr>
        <w:t> </w:t>
      </w:r>
      <w:r>
        <w:rPr>
          <w:color w:val="231F20"/>
        </w:rPr>
        <w:t>the</w:t>
      </w:r>
      <w:r>
        <w:rPr>
          <w:color w:val="231F20"/>
          <w:spacing w:val="-26"/>
        </w:rPr>
        <w:t> </w:t>
      </w:r>
      <w:r>
        <w:rPr>
          <w:color w:val="231F20"/>
        </w:rPr>
        <w:t>Eocene</w:t>
      </w:r>
      <w:r>
        <w:rPr>
          <w:color w:val="231F20"/>
          <w:spacing w:val="-27"/>
        </w:rPr>
        <w:t> </w:t>
      </w:r>
      <w:r>
        <w:rPr>
          <w:color w:val="231F20"/>
        </w:rPr>
        <w:t>unconformity</w:t>
      </w:r>
      <w:r>
        <w:rPr>
          <w:color w:val="231F20"/>
          <w:spacing w:val="-26"/>
        </w:rPr>
        <w:t> </w:t>
      </w:r>
      <w:r>
        <w:rPr>
          <w:color w:val="231F20"/>
        </w:rPr>
        <w:t>northward</w:t>
      </w:r>
      <w:r>
        <w:rPr>
          <w:color w:val="231F20"/>
          <w:spacing w:val="-27"/>
        </w:rPr>
        <w:t> </w:t>
      </w:r>
      <w:r>
        <w:rPr>
          <w:color w:val="231F20"/>
        </w:rPr>
        <w:t>from</w:t>
      </w:r>
      <w:r>
        <w:rPr>
          <w:color w:val="231F20"/>
          <w:spacing w:val="-26"/>
        </w:rPr>
        <w:t> </w:t>
      </w:r>
      <w:r>
        <w:rPr>
          <w:color w:val="231F20"/>
        </w:rPr>
        <w:t>the</w:t>
      </w:r>
      <w:r>
        <w:rPr>
          <w:color w:val="231F20"/>
          <w:spacing w:val="-27"/>
        </w:rPr>
        <w:t> </w:t>
      </w:r>
      <w:r>
        <w:rPr>
          <w:color w:val="231F20"/>
        </w:rPr>
        <w:t>eastern</w:t>
      </w:r>
      <w:r>
        <w:rPr>
          <w:color w:val="231F20"/>
          <w:spacing w:val="-26"/>
        </w:rPr>
        <w:t> </w:t>
      </w:r>
      <w:r>
        <w:rPr>
          <w:color w:val="231F20"/>
        </w:rPr>
        <w:t>Snake</w:t>
      </w:r>
      <w:r>
        <w:rPr>
          <w:color w:val="231F20"/>
          <w:spacing w:val="-2"/>
        </w:rPr>
        <w:t> </w:t>
      </w:r>
      <w:r>
        <w:rPr>
          <w:color w:val="231F20"/>
        </w:rPr>
        <w:t>River Plain (Rodgers and Janecke, 1992). This pattern is</w:t>
      </w:r>
      <w:r>
        <w:rPr>
          <w:color w:val="231F20"/>
          <w:spacing w:val="-1"/>
        </w:rPr>
        <w:t> </w:t>
      </w:r>
      <w:r>
        <w:rPr>
          <w:color w:val="231F20"/>
        </w:rPr>
        <w:t>in part due</w:t>
      </w:r>
      <w:r>
        <w:rPr>
          <w:color w:val="231F20"/>
          <w:spacing w:val="-9"/>
        </w:rPr>
        <w:t> </w:t>
      </w:r>
      <w:r>
        <w:rPr>
          <w:color w:val="231F20"/>
        </w:rPr>
        <w:t>to</w:t>
      </w:r>
      <w:r>
        <w:rPr>
          <w:color w:val="231F20"/>
          <w:spacing w:val="-9"/>
        </w:rPr>
        <w:t> </w:t>
      </w:r>
      <w:r>
        <w:rPr>
          <w:color w:val="231F20"/>
        </w:rPr>
        <w:t>uplift</w:t>
      </w:r>
      <w:r>
        <w:rPr>
          <w:color w:val="231F20"/>
          <w:spacing w:val="-9"/>
        </w:rPr>
        <w:t> </w:t>
      </w:r>
      <w:r>
        <w:rPr>
          <w:color w:val="231F20"/>
        </w:rPr>
        <w:t>of</w:t>
      </w:r>
      <w:r>
        <w:rPr>
          <w:color w:val="231F20"/>
          <w:spacing w:val="-9"/>
        </w:rPr>
        <w:t> </w:t>
      </w:r>
      <w:r>
        <w:rPr>
          <w:color w:val="231F20"/>
        </w:rPr>
        <w:t>hanging</w:t>
      </w:r>
      <w:r>
        <w:rPr>
          <w:color w:val="231F20"/>
          <w:spacing w:val="-9"/>
        </w:rPr>
        <w:t> </w:t>
      </w:r>
      <w:r>
        <w:rPr>
          <w:color w:val="231F20"/>
        </w:rPr>
        <w:t>wall</w:t>
      </w:r>
      <w:r>
        <w:rPr>
          <w:color w:val="231F20"/>
          <w:spacing w:val="-9"/>
        </w:rPr>
        <w:t> </w:t>
      </w:r>
      <w:r>
        <w:rPr>
          <w:color w:val="231F20"/>
        </w:rPr>
        <w:t>rocks</w:t>
      </w:r>
      <w:r>
        <w:rPr>
          <w:color w:val="231F20"/>
          <w:spacing w:val="-9"/>
        </w:rPr>
        <w:t> </w:t>
      </w:r>
      <w:r>
        <w:rPr>
          <w:color w:val="231F20"/>
        </w:rPr>
        <w:t>over</w:t>
      </w:r>
      <w:r>
        <w:rPr>
          <w:color w:val="231F20"/>
          <w:spacing w:val="-9"/>
        </w:rPr>
        <w:t> </w:t>
      </w:r>
      <w:r>
        <w:rPr>
          <w:color w:val="231F20"/>
        </w:rPr>
        <w:t>frontal</w:t>
      </w:r>
      <w:r>
        <w:rPr>
          <w:color w:val="231F20"/>
          <w:spacing w:val="-9"/>
        </w:rPr>
        <w:t> </w:t>
      </w:r>
      <w:r>
        <w:rPr>
          <w:color w:val="231F20"/>
        </w:rPr>
        <w:t>and</w:t>
      </w:r>
      <w:r>
        <w:rPr>
          <w:color w:val="231F20"/>
          <w:spacing w:val="-9"/>
        </w:rPr>
        <w:t> </w:t>
      </w:r>
      <w:r>
        <w:rPr>
          <w:color w:val="231F20"/>
        </w:rPr>
        <w:t>lateral</w:t>
      </w:r>
      <w:r>
        <w:rPr>
          <w:color w:val="231F20"/>
          <w:spacing w:val="-9"/>
        </w:rPr>
        <w:t> </w:t>
      </w:r>
      <w:r>
        <w:rPr>
          <w:color w:val="231F20"/>
        </w:rPr>
        <w:t>ramps in</w:t>
      </w:r>
      <w:r>
        <w:rPr>
          <w:color w:val="231F20"/>
          <w:spacing w:val="26"/>
        </w:rPr>
        <w:t> </w:t>
      </w:r>
      <w:r>
        <w:rPr>
          <w:color w:val="231F20"/>
        </w:rPr>
        <w:t>underlying</w:t>
      </w:r>
      <w:r>
        <w:rPr>
          <w:color w:val="231F20"/>
          <w:spacing w:val="26"/>
        </w:rPr>
        <w:t> </w:t>
      </w:r>
      <w:r>
        <w:rPr>
          <w:color w:val="231F20"/>
        </w:rPr>
        <w:t>thrust</w:t>
      </w:r>
      <w:r>
        <w:rPr>
          <w:color w:val="231F20"/>
          <w:spacing w:val="26"/>
        </w:rPr>
        <w:t> </w:t>
      </w:r>
      <w:r>
        <w:rPr>
          <w:color w:val="231F20"/>
        </w:rPr>
        <w:t>faults</w:t>
      </w:r>
      <w:r>
        <w:rPr>
          <w:color w:val="231F20"/>
          <w:spacing w:val="26"/>
        </w:rPr>
        <w:t> </w:t>
      </w:r>
      <w:r>
        <w:rPr>
          <w:color w:val="231F20"/>
        </w:rPr>
        <w:t>(Skipp,</w:t>
      </w:r>
      <w:r>
        <w:rPr>
          <w:color w:val="231F20"/>
          <w:spacing w:val="26"/>
        </w:rPr>
        <w:t> </w:t>
      </w:r>
      <w:r>
        <w:rPr>
          <w:color w:val="231F20"/>
        </w:rPr>
        <w:t>1987;</w:t>
      </w:r>
      <w:r>
        <w:rPr>
          <w:color w:val="231F20"/>
          <w:spacing w:val="26"/>
        </w:rPr>
        <w:t> </w:t>
      </w:r>
      <w:r>
        <w:rPr>
          <w:color w:val="231F20"/>
        </w:rPr>
        <w:t>1988a;</w:t>
      </w:r>
      <w:r>
        <w:rPr>
          <w:color w:val="231F20"/>
          <w:spacing w:val="26"/>
        </w:rPr>
        <w:t> </w:t>
      </w:r>
      <w:r>
        <w:rPr>
          <w:color w:val="231F20"/>
        </w:rPr>
        <w:t>Rodgers</w:t>
      </w:r>
      <w:r>
        <w:rPr>
          <w:color w:val="231F20"/>
          <w:spacing w:val="26"/>
        </w:rPr>
        <w:t> </w:t>
      </w:r>
      <w:r>
        <w:rPr>
          <w:color w:val="231F20"/>
        </w:rPr>
        <w:t>and Janecke,</w:t>
      </w:r>
      <w:r>
        <w:rPr>
          <w:color w:val="231F20"/>
          <w:spacing w:val="-8"/>
        </w:rPr>
        <w:t> </w:t>
      </w:r>
      <w:r>
        <w:rPr>
          <w:color w:val="231F20"/>
        </w:rPr>
        <w:t>1992),</w:t>
      </w:r>
      <w:r>
        <w:rPr>
          <w:color w:val="231F20"/>
          <w:spacing w:val="-8"/>
        </w:rPr>
        <w:t> </w:t>
      </w:r>
      <w:r>
        <w:rPr>
          <w:color w:val="231F20"/>
        </w:rPr>
        <w:t>but</w:t>
      </w:r>
      <w:r>
        <w:rPr>
          <w:color w:val="231F20"/>
          <w:spacing w:val="-8"/>
        </w:rPr>
        <w:t> </w:t>
      </w:r>
      <w:r>
        <w:rPr>
          <w:color w:val="231F20"/>
        </w:rPr>
        <w:t>Neoproterozoic</w:t>
      </w:r>
      <w:r>
        <w:rPr>
          <w:color w:val="231F20"/>
          <w:spacing w:val="-8"/>
        </w:rPr>
        <w:t> </w:t>
      </w:r>
      <w:r>
        <w:rPr>
          <w:color w:val="231F20"/>
        </w:rPr>
        <w:t>to</w:t>
      </w:r>
      <w:r>
        <w:rPr>
          <w:color w:val="231F20"/>
          <w:spacing w:val="-8"/>
        </w:rPr>
        <w:t> </w:t>
      </w:r>
      <w:r>
        <w:rPr>
          <w:color w:val="231F20"/>
        </w:rPr>
        <w:t>Devonian</w:t>
      </w:r>
      <w:r>
        <w:rPr>
          <w:color w:val="231F20"/>
          <w:spacing w:val="-8"/>
        </w:rPr>
        <w:t> </w:t>
      </w:r>
      <w:r>
        <w:rPr>
          <w:color w:val="231F20"/>
        </w:rPr>
        <w:t>recurrent</w:t>
      </w:r>
      <w:r>
        <w:rPr>
          <w:color w:val="231F20"/>
          <w:spacing w:val="-8"/>
        </w:rPr>
        <w:t> </w:t>
      </w:r>
      <w:r>
        <w:rPr>
          <w:color w:val="231F20"/>
        </w:rPr>
        <w:t>uplift along</w:t>
      </w:r>
      <w:r>
        <w:rPr>
          <w:color w:val="231F20"/>
          <w:spacing w:val="-20"/>
        </w:rPr>
        <w:t> </w:t>
      </w:r>
      <w:r>
        <w:rPr>
          <w:color w:val="231F20"/>
        </w:rPr>
        <w:t>the</w:t>
      </w:r>
      <w:r>
        <w:rPr>
          <w:color w:val="231F20"/>
          <w:spacing w:val="-19"/>
        </w:rPr>
        <w:t> </w:t>
      </w:r>
      <w:r>
        <w:rPr>
          <w:color w:val="231F20"/>
        </w:rPr>
        <w:t>Lemhi</w:t>
      </w:r>
      <w:r>
        <w:rPr>
          <w:color w:val="231F20"/>
          <w:spacing w:val="-19"/>
        </w:rPr>
        <w:t> </w:t>
      </w:r>
      <w:r>
        <w:rPr>
          <w:color w:val="231F20"/>
        </w:rPr>
        <w:t>arch</w:t>
      </w:r>
      <w:r>
        <w:rPr>
          <w:color w:val="231F20"/>
          <w:spacing w:val="-19"/>
        </w:rPr>
        <w:t> </w:t>
      </w:r>
      <w:r>
        <w:rPr>
          <w:color w:val="231F20"/>
        </w:rPr>
        <w:t>may</w:t>
      </w:r>
      <w:r>
        <w:rPr>
          <w:color w:val="231F20"/>
          <w:spacing w:val="-19"/>
        </w:rPr>
        <w:t> </w:t>
      </w:r>
      <w:r>
        <w:rPr>
          <w:color w:val="231F20"/>
        </w:rPr>
        <w:t>also</w:t>
      </w:r>
      <w:r>
        <w:rPr>
          <w:color w:val="231F20"/>
          <w:spacing w:val="-19"/>
        </w:rPr>
        <w:t> </w:t>
      </w:r>
      <w:r>
        <w:rPr>
          <w:color w:val="231F20"/>
        </w:rPr>
        <w:t>contribute</w:t>
      </w:r>
      <w:r>
        <w:rPr>
          <w:color w:val="231F20"/>
          <w:spacing w:val="-19"/>
        </w:rPr>
        <w:t> </w:t>
      </w:r>
      <w:r>
        <w:rPr>
          <w:color w:val="231F20"/>
        </w:rPr>
        <w:t>(Sloss,</w:t>
      </w:r>
      <w:r>
        <w:rPr>
          <w:color w:val="231F20"/>
          <w:spacing w:val="-19"/>
        </w:rPr>
        <w:t> </w:t>
      </w:r>
      <w:r>
        <w:rPr>
          <w:color w:val="231F20"/>
        </w:rPr>
        <w:t>1954;</w:t>
      </w:r>
      <w:r>
        <w:rPr>
          <w:color w:val="231F20"/>
          <w:spacing w:val="-20"/>
        </w:rPr>
        <w:t> </w:t>
      </w:r>
      <w:r>
        <w:rPr>
          <w:color w:val="231F20"/>
        </w:rPr>
        <w:t>Scholten,</w:t>
      </w:r>
      <w:r>
        <w:rPr>
          <w:color w:val="231F20"/>
          <w:spacing w:val="-1"/>
        </w:rPr>
        <w:t> </w:t>
      </w:r>
      <w:r>
        <w:rPr>
          <w:color w:val="231F20"/>
        </w:rPr>
        <w:t>1957;</w:t>
      </w:r>
      <w:r>
        <w:rPr>
          <w:color w:val="231F20"/>
          <w:spacing w:val="-25"/>
        </w:rPr>
        <w:t> </w:t>
      </w:r>
      <w:r>
        <w:rPr>
          <w:color w:val="231F20"/>
        </w:rPr>
        <w:t>Burchfiel</w:t>
      </w:r>
      <w:r>
        <w:rPr>
          <w:color w:val="231F20"/>
          <w:spacing w:val="-25"/>
        </w:rPr>
        <w:t> </w:t>
      </w:r>
      <w:r>
        <w:rPr>
          <w:color w:val="231F20"/>
        </w:rPr>
        <w:t>et</w:t>
      </w:r>
      <w:r>
        <w:rPr>
          <w:color w:val="231F20"/>
          <w:spacing w:val="-25"/>
        </w:rPr>
        <w:t> </w:t>
      </w:r>
      <w:r>
        <w:rPr>
          <w:color w:val="231F20"/>
        </w:rPr>
        <w:t>al.,</w:t>
      </w:r>
      <w:r>
        <w:rPr>
          <w:color w:val="231F20"/>
          <w:spacing w:val="-25"/>
        </w:rPr>
        <w:t> </w:t>
      </w:r>
      <w:r>
        <w:rPr>
          <w:color w:val="231F20"/>
        </w:rPr>
        <w:t>1992;</w:t>
      </w:r>
      <w:r>
        <w:rPr>
          <w:color w:val="231F20"/>
          <w:spacing w:val="-25"/>
        </w:rPr>
        <w:t> </w:t>
      </w:r>
      <w:r>
        <w:rPr>
          <w:color w:val="231F20"/>
        </w:rPr>
        <w:t>Ruppel,</w:t>
      </w:r>
      <w:r>
        <w:rPr>
          <w:color w:val="231F20"/>
          <w:spacing w:val="-25"/>
        </w:rPr>
        <w:t> </w:t>
      </w:r>
      <w:r>
        <w:rPr>
          <w:color w:val="231F20"/>
        </w:rPr>
        <w:t>1986;</w:t>
      </w:r>
      <w:r>
        <w:rPr>
          <w:color w:val="231F20"/>
          <w:spacing w:val="-25"/>
        </w:rPr>
        <w:t> </w:t>
      </w:r>
      <w:r>
        <w:rPr>
          <w:color w:val="231F20"/>
        </w:rPr>
        <w:t>Skipp</w:t>
      </w:r>
      <w:r>
        <w:rPr>
          <w:color w:val="231F20"/>
          <w:spacing w:val="-25"/>
        </w:rPr>
        <w:t> </w:t>
      </w:r>
      <w:r>
        <w:rPr>
          <w:color w:val="231F20"/>
        </w:rPr>
        <w:t>and</w:t>
      </w:r>
      <w:r>
        <w:rPr>
          <w:color w:val="231F20"/>
          <w:spacing w:val="-25"/>
        </w:rPr>
        <w:t> </w:t>
      </w:r>
      <w:r>
        <w:rPr>
          <w:color w:val="231F20"/>
        </w:rPr>
        <w:t>Link,</w:t>
      </w:r>
      <w:r>
        <w:rPr>
          <w:color w:val="231F20"/>
          <w:spacing w:val="-25"/>
        </w:rPr>
        <w:t> </w:t>
      </w:r>
      <w:r>
        <w:rPr>
          <w:color w:val="231F20"/>
          <w:spacing w:val="-2"/>
        </w:rPr>
        <w:t>1992). </w:t>
      </w:r>
      <w:r>
        <w:rPr>
          <w:color w:val="231F20"/>
        </w:rPr>
        <w:t>Locally</w:t>
      </w:r>
      <w:r>
        <w:rPr>
          <w:color w:val="231F20"/>
          <w:spacing w:val="26"/>
        </w:rPr>
        <w:t> </w:t>
      </w:r>
      <w:r>
        <w:rPr>
          <w:color w:val="231F20"/>
        </w:rPr>
        <w:t>preserved</w:t>
      </w:r>
      <w:r>
        <w:rPr>
          <w:color w:val="231F20"/>
          <w:spacing w:val="26"/>
        </w:rPr>
        <w:t> </w:t>
      </w:r>
      <w:r>
        <w:rPr>
          <w:color w:val="231F20"/>
        </w:rPr>
        <w:t>beneath</w:t>
      </w:r>
      <w:r>
        <w:rPr>
          <w:color w:val="231F20"/>
          <w:spacing w:val="26"/>
        </w:rPr>
        <w:t> </w:t>
      </w:r>
      <w:r>
        <w:rPr>
          <w:color w:val="231F20"/>
        </w:rPr>
        <w:t>the</w:t>
      </w:r>
      <w:r>
        <w:rPr>
          <w:color w:val="231F20"/>
          <w:spacing w:val="26"/>
        </w:rPr>
        <w:t> </w:t>
      </w:r>
      <w:r>
        <w:rPr>
          <w:color w:val="231F20"/>
        </w:rPr>
        <w:t>Challis</w:t>
      </w:r>
      <w:r>
        <w:rPr>
          <w:color w:val="231F20"/>
          <w:spacing w:val="22"/>
        </w:rPr>
        <w:t> </w:t>
      </w:r>
      <w:r>
        <w:rPr>
          <w:color w:val="231F20"/>
          <w:spacing w:val="-4"/>
        </w:rPr>
        <w:t>Volcanic</w:t>
      </w:r>
      <w:r>
        <w:rPr>
          <w:color w:val="231F20"/>
          <w:spacing w:val="26"/>
        </w:rPr>
        <w:t> </w:t>
      </w:r>
      <w:r>
        <w:rPr>
          <w:color w:val="231F20"/>
        </w:rPr>
        <w:t>Group</w:t>
      </w:r>
      <w:r>
        <w:rPr>
          <w:color w:val="231F20"/>
          <w:spacing w:val="26"/>
        </w:rPr>
        <w:t> </w:t>
      </w:r>
      <w:r>
        <w:rPr>
          <w:color w:val="231F20"/>
        </w:rPr>
        <w:t>are conglomeratic</w:t>
      </w:r>
      <w:r>
        <w:rPr>
          <w:color w:val="231F20"/>
          <w:spacing w:val="-23"/>
        </w:rPr>
        <w:t> </w:t>
      </w:r>
      <w:r>
        <w:rPr>
          <w:color w:val="231F20"/>
        </w:rPr>
        <w:t>deposits</w:t>
      </w:r>
      <w:r>
        <w:rPr>
          <w:color w:val="231F20"/>
          <w:spacing w:val="-22"/>
        </w:rPr>
        <w:t> </w:t>
      </w:r>
      <w:r>
        <w:rPr>
          <w:color w:val="231F20"/>
        </w:rPr>
        <w:t>(Smiley</w:t>
      </w:r>
      <w:r>
        <w:rPr>
          <w:color w:val="231F20"/>
          <w:spacing w:val="-22"/>
        </w:rPr>
        <w:t> </w:t>
      </w:r>
      <w:r>
        <w:rPr>
          <w:color w:val="231F20"/>
        </w:rPr>
        <w:t>Creek</w:t>
      </w:r>
      <w:r>
        <w:rPr>
          <w:color w:val="231F20"/>
          <w:spacing w:val="-22"/>
        </w:rPr>
        <w:t> </w:t>
      </w:r>
      <w:r>
        <w:rPr>
          <w:color w:val="231F20"/>
        </w:rPr>
        <w:t>conglomerate</w:t>
      </w:r>
      <w:r>
        <w:rPr>
          <w:color w:val="231F20"/>
          <w:spacing w:val="-22"/>
        </w:rPr>
        <w:t> </w:t>
      </w:r>
      <w:r>
        <w:rPr>
          <w:color w:val="231F20"/>
        </w:rPr>
        <w:t>and</w:t>
      </w:r>
      <w:r>
        <w:rPr>
          <w:color w:val="231F20"/>
          <w:spacing w:val="-22"/>
        </w:rPr>
        <w:t> </w:t>
      </w:r>
      <w:r>
        <w:rPr>
          <w:color w:val="231F20"/>
        </w:rPr>
        <w:t>equiva-</w:t>
      </w:r>
      <w:r>
        <w:rPr>
          <w:color w:val="231F20"/>
          <w:spacing w:val="-1"/>
        </w:rPr>
        <w:t> </w:t>
      </w:r>
      <w:r>
        <w:rPr>
          <w:color w:val="231F20"/>
        </w:rPr>
        <w:t>lent</w:t>
      </w:r>
      <w:r>
        <w:rPr>
          <w:color w:val="231F20"/>
          <w:spacing w:val="-20"/>
        </w:rPr>
        <w:t> </w:t>
      </w:r>
      <w:r>
        <w:rPr>
          <w:color w:val="231F20"/>
        </w:rPr>
        <w:t>units),</w:t>
      </w:r>
      <w:r>
        <w:rPr>
          <w:color w:val="231F20"/>
          <w:spacing w:val="-20"/>
        </w:rPr>
        <w:t> </w:t>
      </w:r>
      <w:r>
        <w:rPr>
          <w:color w:val="231F20"/>
        </w:rPr>
        <w:t>many</w:t>
      </w:r>
      <w:r>
        <w:rPr>
          <w:color w:val="231F20"/>
          <w:spacing w:val="-19"/>
        </w:rPr>
        <w:t> </w:t>
      </w:r>
      <w:r>
        <w:rPr>
          <w:color w:val="231F20"/>
        </w:rPr>
        <w:t>of</w:t>
      </w:r>
      <w:r>
        <w:rPr>
          <w:color w:val="231F20"/>
          <w:spacing w:val="-20"/>
        </w:rPr>
        <w:t> </w:t>
      </w:r>
      <w:r>
        <w:rPr>
          <w:color w:val="231F20"/>
        </w:rPr>
        <w:t>which</w:t>
      </w:r>
      <w:r>
        <w:rPr>
          <w:color w:val="231F20"/>
          <w:spacing w:val="-19"/>
        </w:rPr>
        <w:t> </w:t>
      </w:r>
      <w:r>
        <w:rPr>
          <w:color w:val="231F20"/>
        </w:rPr>
        <w:t>grade</w:t>
      </w:r>
      <w:r>
        <w:rPr>
          <w:color w:val="231F20"/>
          <w:spacing w:val="-20"/>
        </w:rPr>
        <w:t> </w:t>
      </w:r>
      <w:r>
        <w:rPr>
          <w:color w:val="231F20"/>
        </w:rPr>
        <w:t>upsection</w:t>
      </w:r>
      <w:r>
        <w:rPr>
          <w:color w:val="231F20"/>
          <w:spacing w:val="-20"/>
        </w:rPr>
        <w:t> </w:t>
      </w:r>
      <w:r>
        <w:rPr>
          <w:color w:val="231F20"/>
        </w:rPr>
        <w:t>into</w:t>
      </w:r>
      <w:r>
        <w:rPr>
          <w:color w:val="231F20"/>
          <w:spacing w:val="-19"/>
        </w:rPr>
        <w:t> </w:t>
      </w:r>
      <w:r>
        <w:rPr>
          <w:color w:val="231F20"/>
        </w:rPr>
        <w:t>the</w:t>
      </w:r>
      <w:r>
        <w:rPr>
          <w:color w:val="231F20"/>
          <w:spacing w:val="-20"/>
        </w:rPr>
        <w:t> </w:t>
      </w:r>
      <w:r>
        <w:rPr>
          <w:color w:val="231F20"/>
        </w:rPr>
        <w:t>volcanic</w:t>
      </w:r>
      <w:r>
        <w:rPr>
          <w:color w:val="231F20"/>
          <w:spacing w:val="-19"/>
        </w:rPr>
        <w:t> </w:t>
      </w:r>
      <w:r>
        <w:rPr>
          <w:color w:val="231F20"/>
        </w:rPr>
        <w:t>rocks</w:t>
      </w:r>
      <w:r>
        <w:rPr>
          <w:color w:val="231F20"/>
          <w:spacing w:val="-1"/>
        </w:rPr>
        <w:t> </w:t>
      </w:r>
      <w:r>
        <w:rPr>
          <w:color w:val="231F20"/>
        </w:rPr>
        <w:t>(Anderson,</w:t>
      </w:r>
      <w:r>
        <w:rPr>
          <w:color w:val="231F20"/>
          <w:spacing w:val="-15"/>
        </w:rPr>
        <w:t> </w:t>
      </w:r>
      <w:r>
        <w:rPr>
          <w:color w:val="231F20"/>
        </w:rPr>
        <w:t>1961;</w:t>
      </w:r>
      <w:r>
        <w:rPr>
          <w:color w:val="231F20"/>
          <w:spacing w:val="-14"/>
        </w:rPr>
        <w:t> </w:t>
      </w:r>
      <w:r>
        <w:rPr>
          <w:color w:val="231F20"/>
        </w:rPr>
        <w:t>Ross,</w:t>
      </w:r>
      <w:r>
        <w:rPr>
          <w:color w:val="231F20"/>
          <w:spacing w:val="-15"/>
        </w:rPr>
        <w:t> </w:t>
      </w:r>
      <w:r>
        <w:rPr>
          <w:color w:val="231F20"/>
        </w:rPr>
        <w:t>1962;</w:t>
      </w:r>
      <w:r>
        <w:rPr>
          <w:color w:val="231F20"/>
          <w:spacing w:val="-14"/>
        </w:rPr>
        <w:t> </w:t>
      </w:r>
      <w:r>
        <w:rPr>
          <w:color w:val="231F20"/>
        </w:rPr>
        <w:t>Staatz,</w:t>
      </w:r>
      <w:r>
        <w:rPr>
          <w:color w:val="231F20"/>
          <w:spacing w:val="-14"/>
        </w:rPr>
        <w:t> </w:t>
      </w:r>
      <w:r>
        <w:rPr>
          <w:color w:val="231F20"/>
        </w:rPr>
        <w:t>1979;</w:t>
      </w:r>
      <w:r>
        <w:rPr>
          <w:color w:val="231F20"/>
          <w:spacing w:val="-15"/>
        </w:rPr>
        <w:t> </w:t>
      </w:r>
      <w:r>
        <w:rPr>
          <w:color w:val="231F20"/>
        </w:rPr>
        <w:t>Dover,</w:t>
      </w:r>
      <w:r>
        <w:rPr>
          <w:color w:val="231F20"/>
          <w:spacing w:val="-14"/>
        </w:rPr>
        <w:t> </w:t>
      </w:r>
      <w:r>
        <w:rPr>
          <w:color w:val="231F20"/>
        </w:rPr>
        <w:t>1983;</w:t>
      </w:r>
      <w:r>
        <w:rPr>
          <w:color w:val="231F20"/>
          <w:spacing w:val="-15"/>
        </w:rPr>
        <w:t> </w:t>
      </w:r>
      <w:r>
        <w:rPr>
          <w:color w:val="231F20"/>
        </w:rPr>
        <w:t>Burton and Blakley, 1988; Janecke, 1992d; 1995b;</w:t>
      </w:r>
      <w:r>
        <w:rPr>
          <w:color w:val="231F20"/>
          <w:spacing w:val="15"/>
        </w:rPr>
        <w:t> </w:t>
      </w:r>
      <w:r>
        <w:rPr>
          <w:color w:val="231F20"/>
          <w:spacing w:val="-3"/>
        </w:rPr>
        <w:t>VanDenburg,</w:t>
      </w:r>
      <w:r>
        <w:rPr>
          <w:color w:val="231F20"/>
          <w:spacing w:val="2"/>
        </w:rPr>
        <w:t> </w:t>
      </w:r>
      <w:r>
        <w:rPr>
          <w:color w:val="231F20"/>
        </w:rPr>
        <w:t>1997;</w:t>
      </w:r>
      <w:r>
        <w:rPr>
          <w:color w:val="231F20"/>
          <w:w w:val="99"/>
        </w:rPr>
        <w:t> </w:t>
      </w:r>
      <w:r>
        <w:rPr>
          <w:color w:val="231F20"/>
        </w:rPr>
        <w:t>Anastasio and Schmitt, 1998, Blankenau, in press).</w:t>
      </w:r>
      <w:r>
        <w:rPr>
          <w:color w:val="231F20"/>
          <w:spacing w:val="27"/>
        </w:rPr>
        <w:t> </w:t>
      </w:r>
      <w:r>
        <w:rPr>
          <w:color w:val="231F20"/>
        </w:rPr>
        <w:t>Clasts</w:t>
      </w:r>
      <w:r>
        <w:rPr>
          <w:color w:val="231F20"/>
          <w:spacing w:val="4"/>
        </w:rPr>
        <w:t> </w:t>
      </w:r>
      <w:r>
        <w:rPr>
          <w:color w:val="231F20"/>
        </w:rPr>
        <w:t>typi-</w:t>
      </w:r>
      <w:r>
        <w:rPr>
          <w:color w:val="231F20"/>
          <w:w w:val="99"/>
        </w:rPr>
        <w:t> </w:t>
      </w:r>
      <w:r>
        <w:rPr>
          <w:color w:val="231F20"/>
        </w:rPr>
        <w:t>cally</w:t>
      </w:r>
      <w:r>
        <w:rPr>
          <w:color w:val="231F20"/>
          <w:spacing w:val="13"/>
        </w:rPr>
        <w:t> </w:t>
      </w:r>
      <w:r>
        <w:rPr>
          <w:color w:val="231F20"/>
        </w:rPr>
        <w:t>reflect</w:t>
      </w:r>
      <w:r>
        <w:rPr>
          <w:color w:val="231F20"/>
          <w:spacing w:val="14"/>
        </w:rPr>
        <w:t> </w:t>
      </w:r>
      <w:r>
        <w:rPr>
          <w:color w:val="231F20"/>
        </w:rPr>
        <w:t>a</w:t>
      </w:r>
      <w:r>
        <w:rPr>
          <w:color w:val="231F20"/>
          <w:spacing w:val="14"/>
        </w:rPr>
        <w:t> </w:t>
      </w:r>
      <w:r>
        <w:rPr>
          <w:color w:val="231F20"/>
        </w:rPr>
        <w:t>local</w:t>
      </w:r>
      <w:r>
        <w:rPr>
          <w:color w:val="231F20"/>
          <w:spacing w:val="14"/>
        </w:rPr>
        <w:t> </w:t>
      </w:r>
      <w:r>
        <w:rPr>
          <w:color w:val="231F20"/>
        </w:rPr>
        <w:t>provenance,</w:t>
      </w:r>
      <w:r>
        <w:rPr>
          <w:color w:val="231F20"/>
          <w:spacing w:val="14"/>
        </w:rPr>
        <w:t> </w:t>
      </w:r>
      <w:r>
        <w:rPr>
          <w:color w:val="231F20"/>
        </w:rPr>
        <w:t>or</w:t>
      </w:r>
      <w:r>
        <w:rPr>
          <w:color w:val="231F20"/>
          <w:spacing w:val="14"/>
        </w:rPr>
        <w:t> </w:t>
      </w:r>
      <w:r>
        <w:rPr>
          <w:color w:val="231F20"/>
        </w:rPr>
        <w:t>western</w:t>
      </w:r>
      <w:r>
        <w:rPr>
          <w:color w:val="231F20"/>
          <w:spacing w:val="14"/>
        </w:rPr>
        <w:t> </w:t>
      </w:r>
      <w:r>
        <w:rPr>
          <w:color w:val="231F20"/>
        </w:rPr>
        <w:t>or</w:t>
      </w:r>
      <w:r>
        <w:rPr>
          <w:color w:val="231F20"/>
          <w:spacing w:val="14"/>
        </w:rPr>
        <w:t> </w:t>
      </w:r>
      <w:r>
        <w:rPr>
          <w:color w:val="231F20"/>
        </w:rPr>
        <w:t>northern</w:t>
      </w:r>
      <w:r>
        <w:rPr>
          <w:color w:val="231F20"/>
          <w:spacing w:val="14"/>
        </w:rPr>
        <w:t> </w:t>
      </w:r>
      <w:r>
        <w:rPr>
          <w:color w:val="231F20"/>
        </w:rPr>
        <w:t>source</w:t>
      </w:r>
    </w:p>
    <w:p>
      <w:pPr>
        <w:pStyle w:val="BodyText"/>
        <w:spacing w:before="13"/>
        <w:ind w:left="380"/>
        <w:jc w:val="both"/>
      </w:pPr>
      <w:r>
        <w:rPr>
          <w:color w:val="231F20"/>
        </w:rPr>
        <w:t>areas (Vandenburg, 1997; Blankenau in press).</w:t>
      </w:r>
    </w:p>
    <w:p>
      <w:pPr>
        <w:pStyle w:val="BodyText"/>
        <w:spacing w:before="4"/>
        <w:rPr>
          <w:sz w:val="21"/>
        </w:rPr>
      </w:pPr>
    </w:p>
    <w:p>
      <w:pPr>
        <w:pStyle w:val="Heading2"/>
        <w:ind w:left="380"/>
      </w:pPr>
      <w:r>
        <w:rPr>
          <w:color w:val="231F20"/>
        </w:rPr>
        <w:t>Tertiary Extensional Deformation and Magmatism</w:t>
      </w:r>
    </w:p>
    <w:p>
      <w:pPr>
        <w:pStyle w:val="BodyText"/>
        <w:spacing w:line="249" w:lineRule="auto" w:before="44"/>
        <w:ind w:left="380" w:right="717" w:firstLine="288"/>
        <w:jc w:val="both"/>
      </w:pPr>
      <w:r>
        <w:rPr>
          <w:color w:val="231F20"/>
        </w:rPr>
        <w:t>The number of well-documented geometrically and tempo- rally</w:t>
      </w:r>
      <w:r>
        <w:rPr>
          <w:color w:val="231F20"/>
          <w:spacing w:val="-9"/>
        </w:rPr>
        <w:t> </w:t>
      </w:r>
      <w:r>
        <w:rPr>
          <w:color w:val="231F20"/>
        </w:rPr>
        <w:t>distinct</w:t>
      </w:r>
      <w:r>
        <w:rPr>
          <w:color w:val="231F20"/>
          <w:spacing w:val="-9"/>
        </w:rPr>
        <w:t> </w:t>
      </w:r>
      <w:r>
        <w:rPr>
          <w:color w:val="231F20"/>
        </w:rPr>
        <w:t>episodes</w:t>
      </w:r>
      <w:r>
        <w:rPr>
          <w:color w:val="231F20"/>
          <w:spacing w:val="-9"/>
        </w:rPr>
        <w:t> </w:t>
      </w:r>
      <w:r>
        <w:rPr>
          <w:color w:val="231F20"/>
        </w:rPr>
        <w:t>of</w:t>
      </w:r>
      <w:r>
        <w:rPr>
          <w:color w:val="231F20"/>
          <w:spacing w:val="-9"/>
        </w:rPr>
        <w:t> </w:t>
      </w:r>
      <w:r>
        <w:rPr>
          <w:color w:val="231F20"/>
        </w:rPr>
        <w:t>extension</w:t>
      </w:r>
      <w:r>
        <w:rPr>
          <w:color w:val="231F20"/>
          <w:spacing w:val="-9"/>
        </w:rPr>
        <w:t> </w:t>
      </w:r>
      <w:r>
        <w:rPr>
          <w:color w:val="231F20"/>
        </w:rPr>
        <w:t>in</w:t>
      </w:r>
      <w:r>
        <w:rPr>
          <w:color w:val="231F20"/>
          <w:spacing w:val="-9"/>
        </w:rPr>
        <w:t> </w:t>
      </w:r>
      <w:r>
        <w:rPr>
          <w:color w:val="231F20"/>
        </w:rPr>
        <w:t>eastern</w:t>
      </w:r>
      <w:r>
        <w:rPr>
          <w:color w:val="231F20"/>
          <w:spacing w:val="-9"/>
        </w:rPr>
        <w:t> </w:t>
      </w:r>
      <w:r>
        <w:rPr>
          <w:color w:val="231F20"/>
        </w:rPr>
        <w:t>Idaho</w:t>
      </w:r>
      <w:r>
        <w:rPr>
          <w:color w:val="231F20"/>
          <w:spacing w:val="-9"/>
        </w:rPr>
        <w:t> </w:t>
      </w:r>
      <w:r>
        <w:rPr>
          <w:color w:val="231F20"/>
        </w:rPr>
        <w:t>and</w:t>
      </w:r>
      <w:r>
        <w:rPr>
          <w:color w:val="231F20"/>
          <w:spacing w:val="-9"/>
        </w:rPr>
        <w:t> </w:t>
      </w:r>
      <w:r>
        <w:rPr>
          <w:color w:val="231F20"/>
        </w:rPr>
        <w:t>adjacent parts</w:t>
      </w:r>
      <w:r>
        <w:rPr>
          <w:color w:val="231F20"/>
          <w:spacing w:val="-23"/>
        </w:rPr>
        <w:t> </w:t>
      </w:r>
      <w:r>
        <w:rPr>
          <w:color w:val="231F20"/>
        </w:rPr>
        <w:t>of</w:t>
      </w:r>
      <w:r>
        <w:rPr>
          <w:color w:val="231F20"/>
          <w:spacing w:val="-22"/>
        </w:rPr>
        <w:t> </w:t>
      </w:r>
      <w:r>
        <w:rPr>
          <w:color w:val="231F20"/>
        </w:rPr>
        <w:t>Montana</w:t>
      </w:r>
      <w:r>
        <w:rPr>
          <w:color w:val="231F20"/>
          <w:spacing w:val="-23"/>
        </w:rPr>
        <w:t> </w:t>
      </w:r>
      <w:r>
        <w:rPr>
          <w:color w:val="231F20"/>
        </w:rPr>
        <w:t>has</w:t>
      </w:r>
      <w:r>
        <w:rPr>
          <w:color w:val="231F20"/>
          <w:spacing w:val="-22"/>
        </w:rPr>
        <w:t> </w:t>
      </w:r>
      <w:r>
        <w:rPr>
          <w:color w:val="231F20"/>
        </w:rPr>
        <w:t>grown</w:t>
      </w:r>
      <w:r>
        <w:rPr>
          <w:color w:val="231F20"/>
          <w:spacing w:val="-23"/>
        </w:rPr>
        <w:t> </w:t>
      </w:r>
      <w:r>
        <w:rPr>
          <w:color w:val="231F20"/>
        </w:rPr>
        <w:t>in</w:t>
      </w:r>
      <w:r>
        <w:rPr>
          <w:color w:val="231F20"/>
          <w:spacing w:val="-22"/>
        </w:rPr>
        <w:t> </w:t>
      </w:r>
      <w:r>
        <w:rPr>
          <w:color w:val="231F20"/>
        </w:rPr>
        <w:t>recent</w:t>
      </w:r>
      <w:r>
        <w:rPr>
          <w:color w:val="231F20"/>
          <w:spacing w:val="-23"/>
        </w:rPr>
        <w:t> </w:t>
      </w:r>
      <w:r>
        <w:rPr>
          <w:color w:val="231F20"/>
        </w:rPr>
        <w:t>years</w:t>
      </w:r>
      <w:r>
        <w:rPr>
          <w:color w:val="231F20"/>
          <w:spacing w:val="-22"/>
        </w:rPr>
        <w:t> </w:t>
      </w:r>
      <w:r>
        <w:rPr>
          <w:color w:val="231F20"/>
        </w:rPr>
        <w:t>from</w:t>
      </w:r>
      <w:r>
        <w:rPr>
          <w:color w:val="231F20"/>
          <w:spacing w:val="-22"/>
        </w:rPr>
        <w:t> </w:t>
      </w:r>
      <w:r>
        <w:rPr>
          <w:color w:val="231F20"/>
        </w:rPr>
        <w:t>two</w:t>
      </w:r>
      <w:r>
        <w:rPr>
          <w:color w:val="231F20"/>
          <w:spacing w:val="-23"/>
        </w:rPr>
        <w:t> </w:t>
      </w:r>
      <w:r>
        <w:rPr>
          <w:color w:val="231F20"/>
          <w:spacing w:val="-3"/>
        </w:rPr>
        <w:t>(Wust;</w:t>
      </w:r>
      <w:r>
        <w:rPr>
          <w:color w:val="231F20"/>
          <w:spacing w:val="-22"/>
        </w:rPr>
        <w:t> </w:t>
      </w:r>
      <w:r>
        <w:rPr>
          <w:color w:val="231F20"/>
        </w:rPr>
        <w:t>1986; O’Neill</w:t>
      </w:r>
      <w:r>
        <w:rPr>
          <w:color w:val="231F20"/>
          <w:spacing w:val="-6"/>
        </w:rPr>
        <w:t> </w:t>
      </w:r>
      <w:r>
        <w:rPr>
          <w:color w:val="231F20"/>
        </w:rPr>
        <w:t>and</w:t>
      </w:r>
      <w:r>
        <w:rPr>
          <w:color w:val="231F20"/>
          <w:spacing w:val="-5"/>
        </w:rPr>
        <w:t> </w:t>
      </w:r>
      <w:r>
        <w:rPr>
          <w:color w:val="231F20"/>
        </w:rPr>
        <w:t>Pavlis,</w:t>
      </w:r>
      <w:r>
        <w:rPr>
          <w:color w:val="231F20"/>
          <w:spacing w:val="-5"/>
        </w:rPr>
        <w:t> </w:t>
      </w:r>
      <w:r>
        <w:rPr>
          <w:color w:val="231F20"/>
        </w:rPr>
        <w:t>1988),</w:t>
      </w:r>
      <w:r>
        <w:rPr>
          <w:color w:val="231F20"/>
          <w:spacing w:val="-5"/>
        </w:rPr>
        <w:t> </w:t>
      </w:r>
      <w:r>
        <w:rPr>
          <w:color w:val="231F20"/>
        </w:rPr>
        <w:t>to</w:t>
      </w:r>
      <w:r>
        <w:rPr>
          <w:color w:val="231F20"/>
          <w:spacing w:val="-5"/>
        </w:rPr>
        <w:t> </w:t>
      </w:r>
      <w:r>
        <w:rPr>
          <w:color w:val="231F20"/>
        </w:rPr>
        <w:t>three</w:t>
      </w:r>
      <w:r>
        <w:rPr>
          <w:color w:val="231F20"/>
          <w:spacing w:val="-5"/>
        </w:rPr>
        <w:t> </w:t>
      </w:r>
      <w:r>
        <w:rPr>
          <w:color w:val="231F20"/>
        </w:rPr>
        <w:t>(Janecke</w:t>
      </w:r>
      <w:r>
        <w:rPr>
          <w:color w:val="231F20"/>
          <w:spacing w:val="-5"/>
        </w:rPr>
        <w:t> </w:t>
      </w:r>
      <w:r>
        <w:rPr>
          <w:color w:val="231F20"/>
        </w:rPr>
        <w:t>et</w:t>
      </w:r>
      <w:r>
        <w:rPr>
          <w:color w:val="231F20"/>
          <w:spacing w:val="-5"/>
        </w:rPr>
        <w:t> </w:t>
      </w:r>
      <w:r>
        <w:rPr>
          <w:color w:val="231F20"/>
        </w:rPr>
        <w:t>al.</w:t>
      </w:r>
      <w:r>
        <w:rPr>
          <w:color w:val="231F20"/>
          <w:spacing w:val="-5"/>
        </w:rPr>
        <w:t> </w:t>
      </w:r>
      <w:r>
        <w:rPr>
          <w:color w:val="231F20"/>
        </w:rPr>
        <w:t>1991;</w:t>
      </w:r>
      <w:r>
        <w:rPr>
          <w:color w:val="231F20"/>
          <w:spacing w:val="-5"/>
        </w:rPr>
        <w:t> </w:t>
      </w:r>
      <w:r>
        <w:rPr>
          <w:color w:val="231F20"/>
        </w:rPr>
        <w:t>Janecke 1992),</w:t>
      </w:r>
      <w:r>
        <w:rPr>
          <w:color w:val="231F20"/>
          <w:spacing w:val="-9"/>
        </w:rPr>
        <w:t> </w:t>
      </w:r>
      <w:r>
        <w:rPr>
          <w:color w:val="231F20"/>
        </w:rPr>
        <w:t>to</w:t>
      </w:r>
      <w:r>
        <w:rPr>
          <w:color w:val="231F20"/>
          <w:spacing w:val="-9"/>
        </w:rPr>
        <w:t> </w:t>
      </w:r>
      <w:r>
        <w:rPr>
          <w:color w:val="231F20"/>
        </w:rPr>
        <w:t>four</w:t>
      </w:r>
      <w:r>
        <w:rPr>
          <w:color w:val="231F20"/>
          <w:spacing w:val="-9"/>
        </w:rPr>
        <w:t> </w:t>
      </w:r>
      <w:r>
        <w:rPr>
          <w:color w:val="231F20"/>
        </w:rPr>
        <w:t>(Huerta</w:t>
      </w:r>
      <w:r>
        <w:rPr>
          <w:color w:val="231F20"/>
          <w:spacing w:val="-8"/>
        </w:rPr>
        <w:t> </w:t>
      </w:r>
      <w:r>
        <w:rPr>
          <w:color w:val="231F20"/>
        </w:rPr>
        <w:t>and</w:t>
      </w:r>
      <w:r>
        <w:rPr>
          <w:color w:val="231F20"/>
          <w:spacing w:val="-9"/>
        </w:rPr>
        <w:t> </w:t>
      </w:r>
      <w:r>
        <w:rPr>
          <w:color w:val="231F20"/>
        </w:rPr>
        <w:t>Rodgers,</w:t>
      </w:r>
      <w:r>
        <w:rPr>
          <w:color w:val="231F20"/>
          <w:spacing w:val="-9"/>
        </w:rPr>
        <w:t> </w:t>
      </w:r>
      <w:r>
        <w:rPr>
          <w:color w:val="231F20"/>
        </w:rPr>
        <w:t>1996;</w:t>
      </w:r>
      <w:r>
        <w:rPr>
          <w:color w:val="231F20"/>
          <w:spacing w:val="-10"/>
        </w:rPr>
        <w:t> </w:t>
      </w:r>
      <w:r>
        <w:rPr>
          <w:color w:val="231F20"/>
          <w:spacing w:val="-3"/>
        </w:rPr>
        <w:t>Tysdal</w:t>
      </w:r>
      <w:r>
        <w:rPr>
          <w:color w:val="231F20"/>
          <w:spacing w:val="-9"/>
        </w:rPr>
        <w:t> </w:t>
      </w:r>
      <w:r>
        <w:rPr>
          <w:color w:val="231F20"/>
        </w:rPr>
        <w:t>1996a;</w:t>
      </w:r>
      <w:r>
        <w:rPr>
          <w:color w:val="231F20"/>
          <w:spacing w:val="-9"/>
        </w:rPr>
        <w:t> </w:t>
      </w:r>
      <w:r>
        <w:rPr>
          <w:color w:val="231F20"/>
        </w:rPr>
        <w:t>1996b) or five (Sears and Fritz, 1998; </w:t>
      </w:r>
      <w:r>
        <w:rPr>
          <w:color w:val="231F20"/>
          <w:spacing w:val="-3"/>
        </w:rPr>
        <w:t>VanDenburg </w:t>
      </w:r>
      <w:r>
        <w:rPr>
          <w:color w:val="231F20"/>
        </w:rPr>
        <w:t>et al., 1998). It is clear</w:t>
      </w:r>
      <w:r>
        <w:rPr>
          <w:color w:val="231F20"/>
          <w:spacing w:val="-4"/>
        </w:rPr>
        <w:t> </w:t>
      </w:r>
      <w:r>
        <w:rPr>
          <w:color w:val="231F20"/>
        </w:rPr>
        <w:t>that</w:t>
      </w:r>
      <w:r>
        <w:rPr>
          <w:color w:val="231F20"/>
          <w:spacing w:val="-4"/>
        </w:rPr>
        <w:t> </w:t>
      </w:r>
      <w:r>
        <w:rPr>
          <w:color w:val="231F20"/>
        </w:rPr>
        <w:t>the</w:t>
      </w:r>
      <w:r>
        <w:rPr>
          <w:color w:val="231F20"/>
          <w:spacing w:val="-4"/>
        </w:rPr>
        <w:t> </w:t>
      </w:r>
      <w:r>
        <w:rPr>
          <w:color w:val="231F20"/>
        </w:rPr>
        <w:t>directions</w:t>
      </w:r>
      <w:r>
        <w:rPr>
          <w:color w:val="231F20"/>
          <w:spacing w:val="-4"/>
        </w:rPr>
        <w:t> </w:t>
      </w:r>
      <w:r>
        <w:rPr>
          <w:color w:val="231F20"/>
        </w:rPr>
        <w:t>of</w:t>
      </w:r>
      <w:r>
        <w:rPr>
          <w:color w:val="231F20"/>
          <w:spacing w:val="-4"/>
        </w:rPr>
        <w:t> </w:t>
      </w:r>
      <w:r>
        <w:rPr>
          <w:color w:val="231F20"/>
        </w:rPr>
        <w:t>extension</w:t>
      </w:r>
      <w:r>
        <w:rPr>
          <w:color w:val="231F20"/>
          <w:spacing w:val="-4"/>
        </w:rPr>
        <w:t> </w:t>
      </w:r>
      <w:r>
        <w:rPr>
          <w:color w:val="231F20"/>
        </w:rPr>
        <w:t>in</w:t>
      </w:r>
      <w:r>
        <w:rPr>
          <w:color w:val="231F20"/>
          <w:spacing w:val="-4"/>
        </w:rPr>
        <w:t> </w:t>
      </w:r>
      <w:r>
        <w:rPr>
          <w:color w:val="231F20"/>
        </w:rPr>
        <w:t>eastern</w:t>
      </w:r>
      <w:r>
        <w:rPr>
          <w:color w:val="231F20"/>
          <w:spacing w:val="-4"/>
        </w:rPr>
        <w:t> </w:t>
      </w:r>
      <w:r>
        <w:rPr>
          <w:color w:val="231F20"/>
        </w:rPr>
        <w:t>Idaho</w:t>
      </w:r>
      <w:r>
        <w:rPr>
          <w:color w:val="231F20"/>
          <w:spacing w:val="-4"/>
        </w:rPr>
        <w:t> </w:t>
      </w:r>
      <w:r>
        <w:rPr>
          <w:color w:val="231F20"/>
        </w:rPr>
        <w:t>and</w:t>
      </w:r>
      <w:r>
        <w:rPr>
          <w:color w:val="231F20"/>
          <w:spacing w:val="-4"/>
        </w:rPr>
        <w:t> </w:t>
      </w:r>
      <w:r>
        <w:rPr>
          <w:color w:val="231F20"/>
        </w:rPr>
        <w:t>south- west Montana have changed dramatically during the Cenozoic. The</w:t>
      </w:r>
      <w:r>
        <w:rPr>
          <w:color w:val="231F20"/>
          <w:spacing w:val="-13"/>
        </w:rPr>
        <w:t> </w:t>
      </w:r>
      <w:r>
        <w:rPr>
          <w:color w:val="231F20"/>
        </w:rPr>
        <w:t>initial,</w:t>
      </w:r>
      <w:r>
        <w:rPr>
          <w:color w:val="231F20"/>
          <w:spacing w:val="-13"/>
        </w:rPr>
        <w:t> </w:t>
      </w:r>
      <w:r>
        <w:rPr>
          <w:color w:val="231F20"/>
        </w:rPr>
        <w:t>pre-volcanic</w:t>
      </w:r>
      <w:r>
        <w:rPr>
          <w:color w:val="231F20"/>
          <w:spacing w:val="-13"/>
        </w:rPr>
        <w:t> </w:t>
      </w:r>
      <w:r>
        <w:rPr>
          <w:color w:val="231F20"/>
        </w:rPr>
        <w:t>episode</w:t>
      </w:r>
      <w:r>
        <w:rPr>
          <w:color w:val="231F20"/>
          <w:spacing w:val="-13"/>
        </w:rPr>
        <w:t> </w:t>
      </w:r>
      <w:r>
        <w:rPr>
          <w:color w:val="231F20"/>
        </w:rPr>
        <w:t>of</w:t>
      </w:r>
      <w:r>
        <w:rPr>
          <w:color w:val="231F20"/>
          <w:spacing w:val="-13"/>
        </w:rPr>
        <w:t> </w:t>
      </w:r>
      <w:r>
        <w:rPr>
          <w:color w:val="231F20"/>
        </w:rPr>
        <w:t>extension,</w:t>
      </w:r>
      <w:r>
        <w:rPr>
          <w:color w:val="231F20"/>
          <w:spacing w:val="-13"/>
        </w:rPr>
        <w:t> </w:t>
      </w:r>
      <w:r>
        <w:rPr>
          <w:color w:val="231F20"/>
        </w:rPr>
        <w:t>the</w:t>
      </w:r>
      <w:r>
        <w:rPr>
          <w:color w:val="231F20"/>
          <w:spacing w:val="-13"/>
        </w:rPr>
        <w:t> </w:t>
      </w:r>
      <w:r>
        <w:rPr>
          <w:color w:val="231F20"/>
        </w:rPr>
        <w:t>main</w:t>
      </w:r>
      <w:r>
        <w:rPr>
          <w:color w:val="231F20"/>
          <w:spacing w:val="-13"/>
        </w:rPr>
        <w:t> </w:t>
      </w:r>
      <w:r>
        <w:rPr>
          <w:color w:val="231F20"/>
        </w:rPr>
        <w:t>post-vol- canic,</w:t>
      </w:r>
      <w:r>
        <w:rPr>
          <w:color w:val="231F20"/>
          <w:spacing w:val="-11"/>
        </w:rPr>
        <w:t> </w:t>
      </w:r>
      <w:r>
        <w:rPr>
          <w:color w:val="231F20"/>
        </w:rPr>
        <w:t>Paleogene</w:t>
      </w:r>
      <w:r>
        <w:rPr>
          <w:color w:val="231F20"/>
          <w:spacing w:val="-11"/>
        </w:rPr>
        <w:t> </w:t>
      </w:r>
      <w:r>
        <w:rPr>
          <w:color w:val="231F20"/>
        </w:rPr>
        <w:t>basin-forming</w:t>
      </w:r>
      <w:r>
        <w:rPr>
          <w:color w:val="231F20"/>
          <w:spacing w:val="-11"/>
        </w:rPr>
        <w:t> </w:t>
      </w:r>
      <w:r>
        <w:rPr>
          <w:color w:val="231F20"/>
        </w:rPr>
        <w:t>episode</w:t>
      </w:r>
      <w:r>
        <w:rPr>
          <w:color w:val="231F20"/>
          <w:spacing w:val="-11"/>
        </w:rPr>
        <w:t> </w:t>
      </w:r>
      <w:r>
        <w:rPr>
          <w:color w:val="231F20"/>
        </w:rPr>
        <w:t>and</w:t>
      </w:r>
      <w:r>
        <w:rPr>
          <w:color w:val="231F20"/>
          <w:spacing w:val="-11"/>
        </w:rPr>
        <w:t> </w:t>
      </w:r>
      <w:r>
        <w:rPr>
          <w:color w:val="231F20"/>
        </w:rPr>
        <w:t>the</w:t>
      </w:r>
      <w:r>
        <w:rPr>
          <w:color w:val="231F20"/>
          <w:spacing w:val="-11"/>
        </w:rPr>
        <w:t> </w:t>
      </w:r>
      <w:r>
        <w:rPr>
          <w:color w:val="231F20"/>
        </w:rPr>
        <w:t>youngest</w:t>
      </w:r>
      <w:r>
        <w:rPr>
          <w:color w:val="231F20"/>
          <w:spacing w:val="-11"/>
        </w:rPr>
        <w:t> </w:t>
      </w:r>
      <w:r>
        <w:rPr>
          <w:color w:val="231F20"/>
        </w:rPr>
        <w:t>Basin- and-Range episode of extension, extended the crust in a north- east-southwest direction, but intervening syn-volcanic and</w:t>
      </w:r>
      <w:r>
        <w:rPr>
          <w:color w:val="231F20"/>
          <w:spacing w:val="-34"/>
        </w:rPr>
        <w:t> </w:t>
      </w:r>
      <w:r>
        <w:rPr>
          <w:color w:val="231F20"/>
        </w:rPr>
        <w:t>early</w:t>
      </w:r>
    </w:p>
    <w:p>
      <w:pPr>
        <w:spacing w:after="0" w:line="249" w:lineRule="auto"/>
        <w:jc w:val="both"/>
        <w:sectPr>
          <w:type w:val="continuous"/>
          <w:pgSz w:w="12240" w:h="15840"/>
          <w:pgMar w:top="920" w:bottom="280" w:left="0" w:right="0"/>
          <w:cols w:num="2" w:equalWidth="0">
            <w:col w:w="6005" w:space="40"/>
            <w:col w:w="6195"/>
          </w:cols>
        </w:sectPr>
      </w:pPr>
    </w:p>
    <w:p>
      <w:pPr>
        <w:pStyle w:val="BodyText"/>
        <w:spacing w:before="1"/>
        <w:rPr>
          <w:sz w:val="19"/>
        </w:rPr>
      </w:pPr>
    </w:p>
    <w:p>
      <w:pPr>
        <w:spacing w:after="0"/>
        <w:rPr>
          <w:sz w:val="19"/>
        </w:rPr>
        <w:sectPr>
          <w:pgSz w:w="12240" w:h="15840"/>
          <w:pgMar w:header="679" w:footer="0" w:top="900" w:bottom="280" w:left="0" w:right="0"/>
        </w:sectPr>
      </w:pPr>
    </w:p>
    <w:p>
      <w:pPr>
        <w:pStyle w:val="BodyText"/>
        <w:spacing w:line="249" w:lineRule="auto" w:before="95"/>
        <w:ind w:left="720" w:right="1"/>
        <w:jc w:val="both"/>
      </w:pPr>
      <w:r>
        <w:rPr>
          <w:color w:val="231F20"/>
          <w:spacing w:val="4"/>
        </w:rPr>
        <w:t>Miocene extension </w:t>
      </w:r>
      <w:r>
        <w:rPr>
          <w:color w:val="231F20"/>
          <w:spacing w:val="3"/>
        </w:rPr>
        <w:t>was </w:t>
      </w:r>
      <w:r>
        <w:rPr>
          <w:color w:val="231F20"/>
          <w:spacing w:val="2"/>
        </w:rPr>
        <w:t>in </w:t>
      </w:r>
      <w:r>
        <w:rPr>
          <w:color w:val="231F20"/>
        </w:rPr>
        <w:t>a </w:t>
      </w:r>
      <w:r>
        <w:rPr>
          <w:color w:val="231F20"/>
          <w:spacing w:val="4"/>
        </w:rPr>
        <w:t>northwest-southeast </w:t>
      </w:r>
      <w:r>
        <w:rPr>
          <w:color w:val="231F20"/>
          <w:spacing w:val="5"/>
        </w:rPr>
        <w:t>direction </w:t>
      </w:r>
      <w:r>
        <w:rPr>
          <w:color w:val="231F20"/>
        </w:rPr>
        <w:t>(McIntyre</w:t>
      </w:r>
      <w:r>
        <w:rPr>
          <w:color w:val="231F20"/>
          <w:spacing w:val="-19"/>
        </w:rPr>
        <w:t> </w:t>
      </w:r>
      <w:r>
        <w:rPr>
          <w:color w:val="231F20"/>
        </w:rPr>
        <w:t>et</w:t>
      </w:r>
      <w:r>
        <w:rPr>
          <w:color w:val="231F20"/>
          <w:spacing w:val="-19"/>
        </w:rPr>
        <w:t> </w:t>
      </w:r>
      <w:r>
        <w:rPr>
          <w:color w:val="231F20"/>
        </w:rPr>
        <w:t>al.,</w:t>
      </w:r>
      <w:r>
        <w:rPr>
          <w:color w:val="231F20"/>
          <w:spacing w:val="-18"/>
        </w:rPr>
        <w:t> </w:t>
      </w:r>
      <w:r>
        <w:rPr>
          <w:color w:val="231F20"/>
        </w:rPr>
        <w:t>1982;</w:t>
      </w:r>
      <w:r>
        <w:rPr>
          <w:color w:val="231F20"/>
          <w:spacing w:val="-19"/>
        </w:rPr>
        <w:t> </w:t>
      </w:r>
      <w:r>
        <w:rPr>
          <w:color w:val="231F20"/>
        </w:rPr>
        <w:t>O’Neill</w:t>
      </w:r>
      <w:r>
        <w:rPr>
          <w:color w:val="231F20"/>
          <w:spacing w:val="-18"/>
        </w:rPr>
        <w:t> </w:t>
      </w:r>
      <w:r>
        <w:rPr>
          <w:color w:val="231F20"/>
        </w:rPr>
        <w:t>and</w:t>
      </w:r>
      <w:r>
        <w:rPr>
          <w:color w:val="231F20"/>
          <w:spacing w:val="-19"/>
        </w:rPr>
        <w:t> </w:t>
      </w:r>
      <w:r>
        <w:rPr>
          <w:color w:val="231F20"/>
        </w:rPr>
        <w:t>Pavlis,</w:t>
      </w:r>
      <w:r>
        <w:rPr>
          <w:color w:val="231F20"/>
          <w:spacing w:val="-19"/>
        </w:rPr>
        <w:t> </w:t>
      </w:r>
      <w:r>
        <w:rPr>
          <w:color w:val="231F20"/>
        </w:rPr>
        <w:t>1988;</w:t>
      </w:r>
      <w:r>
        <w:rPr>
          <w:color w:val="231F20"/>
          <w:spacing w:val="-18"/>
        </w:rPr>
        <w:t> </w:t>
      </w:r>
      <w:r>
        <w:rPr>
          <w:color w:val="231F20"/>
        </w:rPr>
        <w:t>Janecke,</w:t>
      </w:r>
      <w:r>
        <w:rPr>
          <w:color w:val="231F20"/>
          <w:spacing w:val="-19"/>
        </w:rPr>
        <w:t> </w:t>
      </w:r>
      <w:r>
        <w:rPr>
          <w:color w:val="231F20"/>
        </w:rPr>
        <w:t>1992a; 1995a;</w:t>
      </w:r>
      <w:r>
        <w:rPr>
          <w:color w:val="231F20"/>
          <w:spacing w:val="-16"/>
        </w:rPr>
        <w:t> </w:t>
      </w:r>
      <w:r>
        <w:rPr>
          <w:color w:val="231F20"/>
        </w:rPr>
        <w:t>Fritz</w:t>
      </w:r>
      <w:r>
        <w:rPr>
          <w:color w:val="231F20"/>
          <w:spacing w:val="-15"/>
        </w:rPr>
        <w:t> </w:t>
      </w:r>
      <w:r>
        <w:rPr>
          <w:color w:val="231F20"/>
        </w:rPr>
        <w:t>and</w:t>
      </w:r>
      <w:r>
        <w:rPr>
          <w:color w:val="231F20"/>
          <w:spacing w:val="-16"/>
        </w:rPr>
        <w:t> </w:t>
      </w:r>
      <w:r>
        <w:rPr>
          <w:color w:val="231F20"/>
        </w:rPr>
        <w:t>Sears,</w:t>
      </w:r>
      <w:r>
        <w:rPr>
          <w:color w:val="231F20"/>
          <w:spacing w:val="-15"/>
        </w:rPr>
        <w:t> </w:t>
      </w:r>
      <w:r>
        <w:rPr>
          <w:color w:val="231F20"/>
        </w:rPr>
        <w:t>1993;</w:t>
      </w:r>
      <w:r>
        <w:rPr>
          <w:color w:val="231F20"/>
          <w:spacing w:val="-15"/>
        </w:rPr>
        <w:t> </w:t>
      </w:r>
      <w:r>
        <w:rPr>
          <w:color w:val="231F20"/>
        </w:rPr>
        <w:t>Sears</w:t>
      </w:r>
      <w:r>
        <w:rPr>
          <w:color w:val="231F20"/>
          <w:spacing w:val="-16"/>
        </w:rPr>
        <w:t> </w:t>
      </w:r>
      <w:r>
        <w:rPr>
          <w:color w:val="231F20"/>
        </w:rPr>
        <w:t>and</w:t>
      </w:r>
      <w:r>
        <w:rPr>
          <w:color w:val="231F20"/>
          <w:spacing w:val="-15"/>
        </w:rPr>
        <w:t> </w:t>
      </w:r>
      <w:r>
        <w:rPr>
          <w:color w:val="231F20"/>
        </w:rPr>
        <w:t>Fritz,</w:t>
      </w:r>
      <w:r>
        <w:rPr>
          <w:color w:val="231F20"/>
          <w:spacing w:val="-16"/>
        </w:rPr>
        <w:t> </w:t>
      </w:r>
      <w:r>
        <w:rPr>
          <w:color w:val="231F20"/>
        </w:rPr>
        <w:t>1998;</w:t>
      </w:r>
      <w:r>
        <w:rPr>
          <w:color w:val="231F20"/>
          <w:spacing w:val="-20"/>
        </w:rPr>
        <w:t> </w:t>
      </w:r>
      <w:r>
        <w:rPr>
          <w:color w:val="231F20"/>
          <w:spacing w:val="-4"/>
        </w:rPr>
        <w:t>VanDenburg </w:t>
      </w:r>
      <w:r>
        <w:rPr>
          <w:color w:val="231F20"/>
        </w:rPr>
        <w:t>et</w:t>
      </w:r>
      <w:r>
        <w:rPr>
          <w:color w:val="231F20"/>
          <w:spacing w:val="-6"/>
        </w:rPr>
        <w:t> </w:t>
      </w:r>
      <w:r>
        <w:rPr>
          <w:color w:val="231F20"/>
        </w:rPr>
        <w:t>al.,</w:t>
      </w:r>
      <w:r>
        <w:rPr>
          <w:color w:val="231F20"/>
          <w:spacing w:val="-5"/>
        </w:rPr>
        <w:t> </w:t>
      </w:r>
      <w:r>
        <w:rPr>
          <w:color w:val="231F20"/>
        </w:rPr>
        <w:t>1998).</w:t>
      </w:r>
      <w:r>
        <w:rPr>
          <w:color w:val="231F20"/>
          <w:spacing w:val="-5"/>
        </w:rPr>
        <w:t> </w:t>
      </w:r>
      <w:r>
        <w:rPr>
          <w:color w:val="231F20"/>
        </w:rPr>
        <w:t>Whereas</w:t>
      </w:r>
      <w:r>
        <w:rPr>
          <w:color w:val="231F20"/>
          <w:spacing w:val="-5"/>
        </w:rPr>
        <w:t> </w:t>
      </w:r>
      <w:r>
        <w:rPr>
          <w:color w:val="231F20"/>
        </w:rPr>
        <w:t>gravitational</w:t>
      </w:r>
      <w:r>
        <w:rPr>
          <w:color w:val="231F20"/>
          <w:spacing w:val="-5"/>
        </w:rPr>
        <w:t> </w:t>
      </w:r>
      <w:r>
        <w:rPr>
          <w:color w:val="231F20"/>
        </w:rPr>
        <w:t>collapse</w:t>
      </w:r>
      <w:r>
        <w:rPr>
          <w:color w:val="231F20"/>
          <w:spacing w:val="-5"/>
        </w:rPr>
        <w:t> </w:t>
      </w:r>
      <w:r>
        <w:rPr>
          <w:color w:val="231F20"/>
        </w:rPr>
        <w:t>can</w:t>
      </w:r>
      <w:r>
        <w:rPr>
          <w:color w:val="231F20"/>
          <w:spacing w:val="-5"/>
        </w:rPr>
        <w:t> </w:t>
      </w:r>
      <w:r>
        <w:rPr>
          <w:color w:val="231F20"/>
        </w:rPr>
        <w:t>readily</w:t>
      </w:r>
      <w:r>
        <w:rPr>
          <w:color w:val="231F20"/>
          <w:spacing w:val="-5"/>
        </w:rPr>
        <w:t> </w:t>
      </w:r>
      <w:r>
        <w:rPr>
          <w:color w:val="231F20"/>
        </w:rPr>
        <w:t>account for</w:t>
      </w:r>
      <w:r>
        <w:rPr>
          <w:color w:val="231F20"/>
          <w:spacing w:val="-29"/>
        </w:rPr>
        <w:t> </w:t>
      </w:r>
      <w:r>
        <w:rPr>
          <w:color w:val="231F20"/>
        </w:rPr>
        <w:t>northeast-southwest</w:t>
      </w:r>
      <w:r>
        <w:rPr>
          <w:color w:val="231F20"/>
          <w:spacing w:val="-29"/>
        </w:rPr>
        <w:t> </w:t>
      </w:r>
      <w:r>
        <w:rPr>
          <w:color w:val="231F20"/>
        </w:rPr>
        <w:t>extension,</w:t>
      </w:r>
      <w:r>
        <w:rPr>
          <w:color w:val="231F20"/>
          <w:spacing w:val="-29"/>
        </w:rPr>
        <w:t> </w:t>
      </w:r>
      <w:r>
        <w:rPr>
          <w:color w:val="231F20"/>
        </w:rPr>
        <w:t>the</w:t>
      </w:r>
      <w:r>
        <w:rPr>
          <w:color w:val="231F20"/>
          <w:spacing w:val="-29"/>
        </w:rPr>
        <w:t> </w:t>
      </w:r>
      <w:r>
        <w:rPr>
          <w:color w:val="231F20"/>
        </w:rPr>
        <w:t>causes</w:t>
      </w:r>
      <w:r>
        <w:rPr>
          <w:color w:val="231F20"/>
          <w:spacing w:val="-29"/>
        </w:rPr>
        <w:t> </w:t>
      </w:r>
      <w:r>
        <w:rPr>
          <w:color w:val="231F20"/>
        </w:rPr>
        <w:t>of</w:t>
      </w:r>
      <w:r>
        <w:rPr>
          <w:color w:val="231F20"/>
          <w:spacing w:val="-29"/>
        </w:rPr>
        <w:t> </w:t>
      </w:r>
      <w:r>
        <w:rPr>
          <w:color w:val="231F20"/>
        </w:rPr>
        <w:t>northwest-south- east extension are less certain (c.f. </w:t>
      </w:r>
      <w:r>
        <w:rPr>
          <w:color w:val="231F20"/>
          <w:spacing w:val="-3"/>
        </w:rPr>
        <w:t>VanDenburg </w:t>
      </w:r>
      <w:r>
        <w:rPr>
          <w:color w:val="231F20"/>
        </w:rPr>
        <w:t>et al.,</w:t>
      </w:r>
      <w:r>
        <w:rPr>
          <w:color w:val="231F20"/>
          <w:spacing w:val="-19"/>
        </w:rPr>
        <w:t> </w:t>
      </w:r>
      <w:r>
        <w:rPr>
          <w:color w:val="231F20"/>
        </w:rPr>
        <w:t>1998).</w:t>
      </w:r>
    </w:p>
    <w:p>
      <w:pPr>
        <w:pStyle w:val="BodyText"/>
        <w:spacing w:line="249" w:lineRule="auto" w:before="5"/>
        <w:ind w:left="720" w:right="1" w:firstLine="288"/>
        <w:jc w:val="both"/>
      </w:pPr>
      <w:r>
        <w:rPr>
          <w:color w:val="231F20"/>
        </w:rPr>
        <w:t>Pre-Challis volcanic extensional to transtensional deforma- tion was localized along southwest-dipping normal and</w:t>
      </w:r>
      <w:r>
        <w:rPr>
          <w:color w:val="231F20"/>
          <w:spacing w:val="-22"/>
        </w:rPr>
        <w:t> </w:t>
      </w:r>
      <w:r>
        <w:rPr>
          <w:color w:val="231F20"/>
        </w:rPr>
        <w:t>normal- oblique</w:t>
      </w:r>
      <w:r>
        <w:rPr>
          <w:color w:val="231F20"/>
          <w:spacing w:val="-23"/>
        </w:rPr>
        <w:t> </w:t>
      </w:r>
      <w:r>
        <w:rPr>
          <w:color w:val="231F20"/>
        </w:rPr>
        <w:t>faults,</w:t>
      </w:r>
      <w:r>
        <w:rPr>
          <w:color w:val="231F20"/>
          <w:spacing w:val="-22"/>
        </w:rPr>
        <w:t> </w:t>
      </w:r>
      <w:r>
        <w:rPr>
          <w:color w:val="231F20"/>
        </w:rPr>
        <w:t>and</w:t>
      </w:r>
      <w:r>
        <w:rPr>
          <w:color w:val="231F20"/>
          <w:spacing w:val="-22"/>
        </w:rPr>
        <w:t> </w:t>
      </w:r>
      <w:r>
        <w:rPr>
          <w:color w:val="231F20"/>
          <w:spacing w:val="-3"/>
        </w:rPr>
        <w:t>affected</w:t>
      </w:r>
      <w:r>
        <w:rPr>
          <w:color w:val="231F20"/>
          <w:spacing w:val="-22"/>
        </w:rPr>
        <w:t> </w:t>
      </w:r>
      <w:r>
        <w:rPr>
          <w:color w:val="231F20"/>
        </w:rPr>
        <w:t>the</w:t>
      </w:r>
      <w:r>
        <w:rPr>
          <w:color w:val="231F20"/>
          <w:spacing w:val="-23"/>
        </w:rPr>
        <w:t> </w:t>
      </w:r>
      <w:r>
        <w:rPr>
          <w:color w:val="231F20"/>
        </w:rPr>
        <w:t>Pioneer</w:t>
      </w:r>
      <w:r>
        <w:rPr>
          <w:color w:val="231F20"/>
          <w:spacing w:val="-22"/>
        </w:rPr>
        <w:t> </w:t>
      </w:r>
      <w:r>
        <w:rPr>
          <w:color w:val="231F20"/>
        </w:rPr>
        <w:t>Mountains,</w:t>
      </w:r>
      <w:r>
        <w:rPr>
          <w:color w:val="231F20"/>
          <w:spacing w:val="-22"/>
        </w:rPr>
        <w:t> </w:t>
      </w:r>
      <w:r>
        <w:rPr>
          <w:color w:val="231F20"/>
        </w:rPr>
        <w:t>and</w:t>
      </w:r>
      <w:r>
        <w:rPr>
          <w:color w:val="231F20"/>
          <w:spacing w:val="-22"/>
        </w:rPr>
        <w:t> </w:t>
      </w:r>
      <w:r>
        <w:rPr>
          <w:color w:val="231F20"/>
        </w:rPr>
        <w:t>the</w:t>
      </w:r>
      <w:r>
        <w:rPr>
          <w:color w:val="231F20"/>
          <w:spacing w:val="-23"/>
        </w:rPr>
        <w:t> </w:t>
      </w:r>
      <w:r>
        <w:rPr>
          <w:color w:val="231F20"/>
        </w:rPr>
        <w:t>Lemhi and Beaverhead ranges. In the Pioneer Mountains, younger-on- older strike-slip deformation on a southwest-dipping low-angle fault</w:t>
      </w:r>
      <w:r>
        <w:rPr>
          <w:color w:val="231F20"/>
          <w:spacing w:val="-6"/>
        </w:rPr>
        <w:t> </w:t>
      </w:r>
      <w:r>
        <w:rPr>
          <w:color w:val="231F20"/>
        </w:rPr>
        <w:t>predates</w:t>
      </w:r>
      <w:r>
        <w:rPr>
          <w:color w:val="231F20"/>
          <w:spacing w:val="-6"/>
        </w:rPr>
        <w:t> </w:t>
      </w:r>
      <w:r>
        <w:rPr>
          <w:color w:val="231F20"/>
        </w:rPr>
        <w:t>emplacement</w:t>
      </w:r>
      <w:r>
        <w:rPr>
          <w:color w:val="231F20"/>
          <w:spacing w:val="-6"/>
        </w:rPr>
        <w:t> </w:t>
      </w:r>
      <w:r>
        <w:rPr>
          <w:color w:val="231F20"/>
        </w:rPr>
        <w:t>of</w:t>
      </w:r>
      <w:r>
        <w:rPr>
          <w:color w:val="231F20"/>
          <w:spacing w:val="-6"/>
        </w:rPr>
        <w:t> </w:t>
      </w:r>
      <w:r>
        <w:rPr>
          <w:color w:val="231F20"/>
        </w:rPr>
        <w:t>Challis-related</w:t>
      </w:r>
      <w:r>
        <w:rPr>
          <w:color w:val="231F20"/>
          <w:spacing w:val="-6"/>
        </w:rPr>
        <w:t> </w:t>
      </w:r>
      <w:r>
        <w:rPr>
          <w:color w:val="231F20"/>
        </w:rPr>
        <w:t>dikes</w:t>
      </w:r>
      <w:r>
        <w:rPr>
          <w:color w:val="231F20"/>
          <w:spacing w:val="-6"/>
        </w:rPr>
        <w:t> </w:t>
      </w:r>
      <w:r>
        <w:rPr>
          <w:color w:val="231F20"/>
        </w:rPr>
        <w:t>(Burton</w:t>
      </w:r>
      <w:r>
        <w:rPr>
          <w:color w:val="231F20"/>
          <w:spacing w:val="-6"/>
        </w:rPr>
        <w:t> </w:t>
      </w:r>
      <w:r>
        <w:rPr>
          <w:color w:val="231F20"/>
        </w:rPr>
        <w:t>and Link,</w:t>
      </w:r>
      <w:r>
        <w:rPr>
          <w:color w:val="231F20"/>
          <w:spacing w:val="-4"/>
        </w:rPr>
        <w:t> </w:t>
      </w:r>
      <w:r>
        <w:rPr>
          <w:color w:val="231F20"/>
        </w:rPr>
        <w:t>1995;</w:t>
      </w:r>
      <w:r>
        <w:rPr>
          <w:color w:val="231F20"/>
          <w:spacing w:val="-4"/>
        </w:rPr>
        <w:t> </w:t>
      </w:r>
      <w:r>
        <w:rPr>
          <w:color w:val="231F20"/>
        </w:rPr>
        <w:t>Rodgers</w:t>
      </w:r>
      <w:r>
        <w:rPr>
          <w:color w:val="231F20"/>
          <w:spacing w:val="-4"/>
        </w:rPr>
        <w:t> </w:t>
      </w:r>
      <w:r>
        <w:rPr>
          <w:color w:val="231F20"/>
        </w:rPr>
        <w:t>et</w:t>
      </w:r>
      <w:r>
        <w:rPr>
          <w:color w:val="231F20"/>
          <w:spacing w:val="-4"/>
        </w:rPr>
        <w:t> </w:t>
      </w:r>
      <w:r>
        <w:rPr>
          <w:color w:val="231F20"/>
        </w:rPr>
        <w:t>al.,</w:t>
      </w:r>
      <w:r>
        <w:rPr>
          <w:color w:val="231F20"/>
          <w:spacing w:val="-4"/>
        </w:rPr>
        <w:t> </w:t>
      </w:r>
      <w:r>
        <w:rPr>
          <w:color w:val="231F20"/>
        </w:rPr>
        <w:t>1995;</w:t>
      </w:r>
      <w:r>
        <w:rPr>
          <w:color w:val="231F20"/>
          <w:spacing w:val="-4"/>
        </w:rPr>
        <w:t> </w:t>
      </w:r>
      <w:r>
        <w:rPr>
          <w:color w:val="231F20"/>
        </w:rPr>
        <w:t>Huerta</w:t>
      </w:r>
      <w:r>
        <w:rPr>
          <w:color w:val="231F20"/>
          <w:spacing w:val="-4"/>
        </w:rPr>
        <w:t> </w:t>
      </w:r>
      <w:r>
        <w:rPr>
          <w:color w:val="231F20"/>
        </w:rPr>
        <w:t>and</w:t>
      </w:r>
      <w:r>
        <w:rPr>
          <w:color w:val="231F20"/>
          <w:spacing w:val="-4"/>
        </w:rPr>
        <w:t> </w:t>
      </w:r>
      <w:r>
        <w:rPr>
          <w:color w:val="231F20"/>
        </w:rPr>
        <w:t>Rodgers,</w:t>
      </w:r>
      <w:r>
        <w:rPr>
          <w:color w:val="231F20"/>
          <w:spacing w:val="-4"/>
        </w:rPr>
        <w:t> </w:t>
      </w:r>
      <w:r>
        <w:rPr>
          <w:color w:val="231F20"/>
        </w:rPr>
        <w:t>1996).</w:t>
      </w:r>
      <w:r>
        <w:rPr>
          <w:color w:val="231F20"/>
          <w:spacing w:val="-4"/>
        </w:rPr>
        <w:t> </w:t>
      </w:r>
      <w:r>
        <w:rPr>
          <w:color w:val="231F20"/>
        </w:rPr>
        <w:t>In the southern Beaverhead Mountains, Skipp (1984, 1985) first interpreted the younger-on-older Divide Creek fault as a pre- Challis</w:t>
      </w:r>
      <w:r>
        <w:rPr>
          <w:color w:val="231F20"/>
          <w:spacing w:val="-9"/>
        </w:rPr>
        <w:t> </w:t>
      </w:r>
      <w:r>
        <w:rPr>
          <w:color w:val="231F20"/>
        </w:rPr>
        <w:t>normal</w:t>
      </w:r>
      <w:r>
        <w:rPr>
          <w:color w:val="231F20"/>
          <w:spacing w:val="-9"/>
        </w:rPr>
        <w:t> </w:t>
      </w:r>
      <w:r>
        <w:rPr>
          <w:color w:val="231F20"/>
        </w:rPr>
        <w:t>fault.</w:t>
      </w:r>
      <w:r>
        <w:rPr>
          <w:color w:val="231F20"/>
          <w:spacing w:val="-9"/>
        </w:rPr>
        <w:t> </w:t>
      </w:r>
      <w:r>
        <w:rPr>
          <w:color w:val="231F20"/>
        </w:rPr>
        <w:t>She</w:t>
      </w:r>
      <w:r>
        <w:rPr>
          <w:color w:val="231F20"/>
          <w:spacing w:val="-9"/>
        </w:rPr>
        <w:t> </w:t>
      </w:r>
      <w:r>
        <w:rPr>
          <w:color w:val="231F20"/>
        </w:rPr>
        <w:t>traced</w:t>
      </w:r>
      <w:r>
        <w:rPr>
          <w:color w:val="231F20"/>
          <w:spacing w:val="-9"/>
        </w:rPr>
        <w:t> </w:t>
      </w:r>
      <w:r>
        <w:rPr>
          <w:color w:val="231F20"/>
        </w:rPr>
        <w:t>the</w:t>
      </w:r>
      <w:r>
        <w:rPr>
          <w:color w:val="231F20"/>
          <w:spacing w:val="-9"/>
        </w:rPr>
        <w:t> </w:t>
      </w:r>
      <w:r>
        <w:rPr>
          <w:color w:val="231F20"/>
        </w:rPr>
        <w:t>normal</w:t>
      </w:r>
      <w:r>
        <w:rPr>
          <w:color w:val="231F20"/>
          <w:spacing w:val="-8"/>
        </w:rPr>
        <w:t> </w:t>
      </w:r>
      <w:r>
        <w:rPr>
          <w:color w:val="231F20"/>
        </w:rPr>
        <w:t>fault</w:t>
      </w:r>
      <w:r>
        <w:rPr>
          <w:color w:val="231F20"/>
          <w:spacing w:val="-9"/>
        </w:rPr>
        <w:t> </w:t>
      </w:r>
      <w:r>
        <w:rPr>
          <w:color w:val="231F20"/>
        </w:rPr>
        <w:t>35-40</w:t>
      </w:r>
      <w:r>
        <w:rPr>
          <w:color w:val="231F20"/>
          <w:spacing w:val="-9"/>
        </w:rPr>
        <w:t> </w:t>
      </w:r>
      <w:r>
        <w:rPr>
          <w:color w:val="231F20"/>
        </w:rPr>
        <w:t>km</w:t>
      </w:r>
      <w:r>
        <w:rPr>
          <w:color w:val="231F20"/>
          <w:spacing w:val="-9"/>
        </w:rPr>
        <w:t> </w:t>
      </w:r>
      <w:r>
        <w:rPr>
          <w:color w:val="231F20"/>
        </w:rPr>
        <w:t>to</w:t>
      </w:r>
      <w:r>
        <w:rPr>
          <w:color w:val="231F20"/>
          <w:spacing w:val="-9"/>
        </w:rPr>
        <w:t> </w:t>
      </w:r>
      <w:r>
        <w:rPr>
          <w:color w:val="231F20"/>
          <w:spacing w:val="-4"/>
        </w:rPr>
        <w:t>the </w:t>
      </w:r>
      <w:r>
        <w:rPr>
          <w:color w:val="231F20"/>
        </w:rPr>
        <w:t>northwest into the Hawley Creek area, and suggested a similar </w:t>
      </w:r>
      <w:r>
        <w:rPr>
          <w:color w:val="231F20"/>
          <w:spacing w:val="4"/>
        </w:rPr>
        <w:t>origin </w:t>
      </w:r>
      <w:r>
        <w:rPr>
          <w:color w:val="231F20"/>
          <w:spacing w:val="3"/>
        </w:rPr>
        <w:t>for </w:t>
      </w:r>
      <w:r>
        <w:rPr>
          <w:color w:val="231F20"/>
          <w:spacing w:val="4"/>
        </w:rPr>
        <w:t>normal faults </w:t>
      </w:r>
      <w:r>
        <w:rPr>
          <w:color w:val="231F20"/>
          <w:spacing w:val="2"/>
        </w:rPr>
        <w:t>in </w:t>
      </w:r>
      <w:r>
        <w:rPr>
          <w:color w:val="231F20"/>
          <w:spacing w:val="3"/>
        </w:rPr>
        <w:t>the Goat </w:t>
      </w:r>
      <w:r>
        <w:rPr>
          <w:color w:val="231F20"/>
          <w:spacing w:val="4"/>
        </w:rPr>
        <w:t>Mountain </w:t>
      </w:r>
      <w:r>
        <w:rPr>
          <w:color w:val="231F20"/>
          <w:spacing w:val="3"/>
        </w:rPr>
        <w:t>area </w:t>
      </w:r>
      <w:r>
        <w:rPr>
          <w:color w:val="231F20"/>
          <w:spacing w:val="2"/>
        </w:rPr>
        <w:t>of </w:t>
      </w:r>
      <w:r>
        <w:rPr>
          <w:color w:val="231F20"/>
          <w:spacing w:val="5"/>
        </w:rPr>
        <w:t>the </w:t>
      </w:r>
      <w:r>
        <w:rPr>
          <w:color w:val="231F20"/>
        </w:rPr>
        <w:t>Beaverhead Mountains, north of Leadore (Staatz, 1973, 1979) (Fig.</w:t>
      </w:r>
      <w:r>
        <w:rPr>
          <w:color w:val="231F20"/>
          <w:spacing w:val="-16"/>
        </w:rPr>
        <w:t> </w:t>
      </w:r>
      <w:r>
        <w:rPr>
          <w:color w:val="231F20"/>
        </w:rPr>
        <w:t>2).</w:t>
      </w:r>
      <w:r>
        <w:rPr>
          <w:color w:val="231F20"/>
          <w:spacing w:val="-19"/>
        </w:rPr>
        <w:t> </w:t>
      </w:r>
      <w:r>
        <w:rPr>
          <w:color w:val="231F20"/>
          <w:spacing w:val="-4"/>
        </w:rPr>
        <w:t>VanDenburg</w:t>
      </w:r>
      <w:r>
        <w:rPr>
          <w:color w:val="231F20"/>
          <w:spacing w:val="-15"/>
        </w:rPr>
        <w:t> </w:t>
      </w:r>
      <w:r>
        <w:rPr>
          <w:color w:val="231F20"/>
        </w:rPr>
        <w:t>(1997;</w:t>
      </w:r>
      <w:r>
        <w:rPr>
          <w:color w:val="231F20"/>
          <w:spacing w:val="-18"/>
        </w:rPr>
        <w:t> </w:t>
      </w:r>
      <w:r>
        <w:rPr>
          <w:color w:val="231F20"/>
          <w:spacing w:val="-4"/>
        </w:rPr>
        <w:t>VanDenburg</w:t>
      </w:r>
      <w:r>
        <w:rPr>
          <w:color w:val="231F20"/>
          <w:spacing w:val="-15"/>
        </w:rPr>
        <w:t> </w:t>
      </w:r>
      <w:r>
        <w:rPr>
          <w:color w:val="231F20"/>
        </w:rPr>
        <w:t>et</w:t>
      </w:r>
      <w:r>
        <w:rPr>
          <w:color w:val="231F20"/>
          <w:spacing w:val="-15"/>
        </w:rPr>
        <w:t> </w:t>
      </w:r>
      <w:r>
        <w:rPr>
          <w:color w:val="231F20"/>
        </w:rPr>
        <w:t>al.,</w:t>
      </w:r>
      <w:r>
        <w:rPr>
          <w:color w:val="231F20"/>
          <w:spacing w:val="-15"/>
        </w:rPr>
        <w:t> </w:t>
      </w:r>
      <w:r>
        <w:rPr>
          <w:color w:val="231F20"/>
        </w:rPr>
        <w:t>1998)</w:t>
      </w:r>
      <w:r>
        <w:rPr>
          <w:color w:val="231F20"/>
          <w:spacing w:val="-15"/>
        </w:rPr>
        <w:t> </w:t>
      </w:r>
      <w:r>
        <w:rPr>
          <w:color w:val="231F20"/>
        </w:rPr>
        <w:t>confirmed that</w:t>
      </w:r>
      <w:r>
        <w:rPr>
          <w:color w:val="231F20"/>
          <w:spacing w:val="-18"/>
        </w:rPr>
        <w:t> </w:t>
      </w:r>
      <w:r>
        <w:rPr>
          <w:color w:val="231F20"/>
        </w:rPr>
        <w:t>one</w:t>
      </w:r>
      <w:r>
        <w:rPr>
          <w:color w:val="231F20"/>
          <w:spacing w:val="-19"/>
        </w:rPr>
        <w:t> </w:t>
      </w:r>
      <w:r>
        <w:rPr>
          <w:color w:val="231F20"/>
        </w:rPr>
        <w:t>of</w:t>
      </w:r>
      <w:r>
        <w:rPr>
          <w:color w:val="231F20"/>
          <w:spacing w:val="-19"/>
        </w:rPr>
        <w:t> </w:t>
      </w:r>
      <w:r>
        <w:rPr>
          <w:color w:val="231F20"/>
        </w:rPr>
        <w:t>the</w:t>
      </w:r>
      <w:r>
        <w:rPr>
          <w:color w:val="231F20"/>
          <w:spacing w:val="-18"/>
        </w:rPr>
        <w:t> </w:t>
      </w:r>
      <w:r>
        <w:rPr>
          <w:color w:val="231F20"/>
        </w:rPr>
        <w:t>normal</w:t>
      </w:r>
      <w:r>
        <w:rPr>
          <w:color w:val="231F20"/>
          <w:spacing w:val="-19"/>
        </w:rPr>
        <w:t> </w:t>
      </w:r>
      <w:r>
        <w:rPr>
          <w:color w:val="231F20"/>
        </w:rPr>
        <w:t>faults</w:t>
      </w:r>
      <w:r>
        <w:rPr>
          <w:color w:val="231F20"/>
          <w:spacing w:val="-19"/>
        </w:rPr>
        <w:t> </w:t>
      </w:r>
      <w:r>
        <w:rPr>
          <w:color w:val="231F20"/>
        </w:rPr>
        <w:t>north</w:t>
      </w:r>
      <w:r>
        <w:rPr>
          <w:color w:val="231F20"/>
          <w:spacing w:val="-19"/>
        </w:rPr>
        <w:t> </w:t>
      </w:r>
      <w:r>
        <w:rPr>
          <w:color w:val="231F20"/>
        </w:rPr>
        <w:t>of</w:t>
      </w:r>
      <w:r>
        <w:rPr>
          <w:color w:val="231F20"/>
          <w:spacing w:val="-18"/>
        </w:rPr>
        <w:t> </w:t>
      </w:r>
      <w:r>
        <w:rPr>
          <w:color w:val="231F20"/>
        </w:rPr>
        <w:t>Leadore</w:t>
      </w:r>
      <w:r>
        <w:rPr>
          <w:color w:val="231F20"/>
          <w:spacing w:val="-18"/>
        </w:rPr>
        <w:t> </w:t>
      </w:r>
      <w:r>
        <w:rPr>
          <w:color w:val="231F20"/>
        </w:rPr>
        <w:t>predates</w:t>
      </w:r>
      <w:r>
        <w:rPr>
          <w:color w:val="231F20"/>
          <w:spacing w:val="-19"/>
        </w:rPr>
        <w:t> </w:t>
      </w:r>
      <w:r>
        <w:rPr>
          <w:color w:val="231F20"/>
        </w:rPr>
        <w:t>the</w:t>
      </w:r>
      <w:r>
        <w:rPr>
          <w:color w:val="231F20"/>
          <w:spacing w:val="-18"/>
        </w:rPr>
        <w:t> </w:t>
      </w:r>
      <w:r>
        <w:rPr>
          <w:color w:val="231F20"/>
        </w:rPr>
        <w:t>Challis </w:t>
      </w:r>
      <w:r>
        <w:rPr>
          <w:color w:val="231F20"/>
          <w:spacing w:val="-6"/>
        </w:rPr>
        <w:t>Volcanic</w:t>
      </w:r>
      <w:r>
        <w:rPr>
          <w:color w:val="231F20"/>
          <w:spacing w:val="-17"/>
        </w:rPr>
        <w:t> </w:t>
      </w:r>
      <w:r>
        <w:rPr>
          <w:color w:val="231F20"/>
          <w:spacing w:val="-3"/>
        </w:rPr>
        <w:t>Group,</w:t>
      </w:r>
      <w:r>
        <w:rPr>
          <w:color w:val="231F20"/>
          <w:spacing w:val="-16"/>
        </w:rPr>
        <w:t> </w:t>
      </w:r>
      <w:r>
        <w:rPr>
          <w:color w:val="231F20"/>
        </w:rPr>
        <w:t>and</w:t>
      </w:r>
      <w:r>
        <w:rPr>
          <w:color w:val="231F20"/>
          <w:spacing w:val="-17"/>
        </w:rPr>
        <w:t> </w:t>
      </w:r>
      <w:r>
        <w:rPr>
          <w:color w:val="231F20"/>
          <w:spacing w:val="-3"/>
        </w:rPr>
        <w:t>showed</w:t>
      </w:r>
      <w:r>
        <w:rPr>
          <w:color w:val="231F20"/>
          <w:spacing w:val="-16"/>
        </w:rPr>
        <w:t> </w:t>
      </w:r>
      <w:r>
        <w:rPr>
          <w:color w:val="231F20"/>
          <w:spacing w:val="-3"/>
        </w:rPr>
        <w:t>that</w:t>
      </w:r>
      <w:r>
        <w:rPr>
          <w:color w:val="231F20"/>
          <w:spacing w:val="-17"/>
        </w:rPr>
        <w:t> </w:t>
      </w:r>
      <w:r>
        <w:rPr>
          <w:color w:val="231F20"/>
        </w:rPr>
        <w:t>the</w:t>
      </w:r>
      <w:r>
        <w:rPr>
          <w:color w:val="231F20"/>
          <w:spacing w:val="-16"/>
        </w:rPr>
        <w:t> </w:t>
      </w:r>
      <w:r>
        <w:rPr>
          <w:color w:val="231F20"/>
          <w:spacing w:val="-3"/>
        </w:rPr>
        <w:t>folded</w:t>
      </w:r>
      <w:r>
        <w:rPr>
          <w:color w:val="231F20"/>
          <w:spacing w:val="-17"/>
        </w:rPr>
        <w:t> </w:t>
      </w:r>
      <w:r>
        <w:rPr>
          <w:color w:val="231F20"/>
          <w:spacing w:val="-3"/>
        </w:rPr>
        <w:t>fault</w:t>
      </w:r>
      <w:r>
        <w:rPr>
          <w:color w:val="231F20"/>
          <w:spacing w:val="-16"/>
        </w:rPr>
        <w:t> </w:t>
      </w:r>
      <w:r>
        <w:rPr>
          <w:color w:val="231F20"/>
          <w:spacing w:val="-3"/>
        </w:rPr>
        <w:t>originally</w:t>
      </w:r>
      <w:r>
        <w:rPr>
          <w:color w:val="231F20"/>
          <w:spacing w:val="-16"/>
        </w:rPr>
        <w:t> </w:t>
      </w:r>
      <w:r>
        <w:rPr>
          <w:color w:val="231F20"/>
          <w:spacing w:val="-3"/>
        </w:rPr>
        <w:t>dipped </w:t>
      </w:r>
      <w:r>
        <w:rPr>
          <w:color w:val="231F20"/>
        </w:rPr>
        <w:t>gently</w:t>
      </w:r>
      <w:r>
        <w:rPr>
          <w:color w:val="231F20"/>
          <w:spacing w:val="-29"/>
        </w:rPr>
        <w:t> </w:t>
      </w:r>
      <w:r>
        <w:rPr>
          <w:color w:val="231F20"/>
        </w:rPr>
        <w:t>to</w:t>
      </w:r>
      <w:r>
        <w:rPr>
          <w:color w:val="231F20"/>
          <w:spacing w:val="-28"/>
        </w:rPr>
        <w:t> </w:t>
      </w:r>
      <w:r>
        <w:rPr>
          <w:color w:val="231F20"/>
        </w:rPr>
        <w:t>the</w:t>
      </w:r>
      <w:r>
        <w:rPr>
          <w:color w:val="231F20"/>
          <w:spacing w:val="-29"/>
        </w:rPr>
        <w:t> </w:t>
      </w:r>
      <w:r>
        <w:rPr>
          <w:color w:val="231F20"/>
        </w:rPr>
        <w:t>southwest.</w:t>
      </w:r>
      <w:r>
        <w:rPr>
          <w:color w:val="231F20"/>
          <w:spacing w:val="-28"/>
        </w:rPr>
        <w:t> </w:t>
      </w:r>
      <w:r>
        <w:rPr>
          <w:color w:val="231F20"/>
        </w:rPr>
        <w:t>Strikingly</w:t>
      </w:r>
      <w:r>
        <w:rPr>
          <w:color w:val="231F20"/>
          <w:spacing w:val="-28"/>
        </w:rPr>
        <w:t> </w:t>
      </w:r>
      <w:r>
        <w:rPr>
          <w:color w:val="231F20"/>
        </w:rPr>
        <w:t>similar</w:t>
      </w:r>
      <w:r>
        <w:rPr>
          <w:color w:val="231F20"/>
          <w:spacing w:val="-29"/>
        </w:rPr>
        <w:t> </w:t>
      </w:r>
      <w:r>
        <w:rPr>
          <w:color w:val="231F20"/>
        </w:rPr>
        <w:t>southwest-dipping</w:t>
      </w:r>
      <w:r>
        <w:rPr>
          <w:color w:val="231F20"/>
          <w:spacing w:val="-28"/>
        </w:rPr>
        <w:t> </w:t>
      </w:r>
      <w:r>
        <w:rPr>
          <w:color w:val="231F20"/>
        </w:rPr>
        <w:t>nor- mal faults in the northern Lemhi Range are also interpreted to </w:t>
      </w:r>
      <w:r>
        <w:rPr>
          <w:color w:val="231F20"/>
          <w:spacing w:val="-3"/>
        </w:rPr>
        <w:t>predate</w:t>
      </w:r>
      <w:r>
        <w:rPr>
          <w:color w:val="231F20"/>
          <w:spacing w:val="-16"/>
        </w:rPr>
        <w:t> </w:t>
      </w:r>
      <w:r>
        <w:rPr>
          <w:color w:val="231F20"/>
        </w:rPr>
        <w:t>the</w:t>
      </w:r>
      <w:r>
        <w:rPr>
          <w:color w:val="231F20"/>
          <w:spacing w:val="-15"/>
        </w:rPr>
        <w:t> </w:t>
      </w:r>
      <w:r>
        <w:rPr>
          <w:color w:val="231F20"/>
          <w:spacing w:val="-3"/>
        </w:rPr>
        <w:t>Eocene</w:t>
      </w:r>
      <w:r>
        <w:rPr>
          <w:color w:val="231F20"/>
          <w:spacing w:val="-15"/>
        </w:rPr>
        <w:t> </w:t>
      </w:r>
      <w:r>
        <w:rPr>
          <w:color w:val="231F20"/>
          <w:spacing w:val="-3"/>
        </w:rPr>
        <w:t>Challis</w:t>
      </w:r>
      <w:r>
        <w:rPr>
          <w:color w:val="231F20"/>
          <w:spacing w:val="-19"/>
        </w:rPr>
        <w:t> </w:t>
      </w:r>
      <w:r>
        <w:rPr>
          <w:color w:val="231F20"/>
          <w:spacing w:val="-6"/>
        </w:rPr>
        <w:t>Volcanic</w:t>
      </w:r>
      <w:r>
        <w:rPr>
          <w:color w:val="231F20"/>
          <w:spacing w:val="-15"/>
        </w:rPr>
        <w:t> </w:t>
      </w:r>
      <w:r>
        <w:rPr>
          <w:color w:val="231F20"/>
          <w:spacing w:val="-3"/>
        </w:rPr>
        <w:t>Group</w:t>
      </w:r>
      <w:r>
        <w:rPr>
          <w:color w:val="231F20"/>
          <w:spacing w:val="-15"/>
        </w:rPr>
        <w:t> </w:t>
      </w:r>
      <w:r>
        <w:rPr>
          <w:color w:val="231F20"/>
          <w:spacing w:val="-5"/>
        </w:rPr>
        <w:t>(Tysdal,</w:t>
      </w:r>
      <w:r>
        <w:rPr>
          <w:color w:val="231F20"/>
          <w:spacing w:val="-16"/>
        </w:rPr>
        <w:t> </w:t>
      </w:r>
      <w:r>
        <w:rPr>
          <w:color w:val="231F20"/>
          <w:spacing w:val="-3"/>
        </w:rPr>
        <w:t>1996a,</w:t>
      </w:r>
      <w:r>
        <w:rPr>
          <w:color w:val="231F20"/>
          <w:spacing w:val="-15"/>
        </w:rPr>
        <w:t> </w:t>
      </w:r>
      <w:r>
        <w:rPr>
          <w:color w:val="231F20"/>
          <w:spacing w:val="-3"/>
        </w:rPr>
        <w:t>1996b, </w:t>
      </w:r>
      <w:r>
        <w:rPr>
          <w:color w:val="231F20"/>
          <w:spacing w:val="-5"/>
        </w:rPr>
        <w:t>Tysdal</w:t>
      </w:r>
      <w:r>
        <w:rPr>
          <w:color w:val="231F20"/>
          <w:spacing w:val="-20"/>
        </w:rPr>
        <w:t> </w:t>
      </w:r>
      <w:r>
        <w:rPr>
          <w:color w:val="231F20"/>
        </w:rPr>
        <w:t>and</w:t>
      </w:r>
      <w:r>
        <w:rPr>
          <w:color w:val="231F20"/>
          <w:spacing w:val="-19"/>
        </w:rPr>
        <w:t> </w:t>
      </w:r>
      <w:r>
        <w:rPr>
          <w:color w:val="231F20"/>
          <w:spacing w:val="-3"/>
        </w:rPr>
        <w:t>Moye,</w:t>
      </w:r>
      <w:r>
        <w:rPr>
          <w:color w:val="231F20"/>
          <w:spacing w:val="-19"/>
        </w:rPr>
        <w:t> </w:t>
      </w:r>
      <w:r>
        <w:rPr>
          <w:color w:val="231F20"/>
          <w:spacing w:val="-3"/>
        </w:rPr>
        <w:t>1996).</w:t>
      </w:r>
      <w:r>
        <w:rPr>
          <w:color w:val="231F20"/>
          <w:spacing w:val="-19"/>
        </w:rPr>
        <w:t> </w:t>
      </w:r>
      <w:r>
        <w:rPr>
          <w:color w:val="231F20"/>
          <w:spacing w:val="-3"/>
        </w:rPr>
        <w:t>Southwest-directed</w:t>
      </w:r>
      <w:r>
        <w:rPr>
          <w:color w:val="231F20"/>
          <w:spacing w:val="-20"/>
        </w:rPr>
        <w:t> </w:t>
      </w:r>
      <w:r>
        <w:rPr>
          <w:color w:val="231F20"/>
          <w:spacing w:val="-3"/>
        </w:rPr>
        <w:t>shearing</w:t>
      </w:r>
      <w:r>
        <w:rPr>
          <w:color w:val="231F20"/>
          <w:spacing w:val="-19"/>
        </w:rPr>
        <w:t> </w:t>
      </w:r>
      <w:r>
        <w:rPr>
          <w:color w:val="231F20"/>
        </w:rPr>
        <w:t>in</w:t>
      </w:r>
      <w:r>
        <w:rPr>
          <w:color w:val="231F20"/>
          <w:spacing w:val="-19"/>
        </w:rPr>
        <w:t> </w:t>
      </w:r>
      <w:r>
        <w:rPr>
          <w:color w:val="231F20"/>
        </w:rPr>
        <w:t>the</w:t>
      </w:r>
      <w:r>
        <w:rPr>
          <w:color w:val="231F20"/>
          <w:spacing w:val="-19"/>
        </w:rPr>
        <w:t> </w:t>
      </w:r>
      <w:r>
        <w:rPr>
          <w:color w:val="231F20"/>
          <w:spacing w:val="-3"/>
        </w:rPr>
        <w:t>south- </w:t>
      </w:r>
      <w:r>
        <w:rPr>
          <w:color w:val="231F20"/>
        </w:rPr>
        <w:t>west</w:t>
      </w:r>
      <w:r>
        <w:rPr>
          <w:color w:val="231F20"/>
          <w:spacing w:val="-7"/>
        </w:rPr>
        <w:t> </w:t>
      </w:r>
      <w:r>
        <w:rPr>
          <w:color w:val="231F20"/>
        </w:rPr>
        <w:t>part</w:t>
      </w:r>
      <w:r>
        <w:rPr>
          <w:color w:val="231F20"/>
          <w:spacing w:val="-6"/>
        </w:rPr>
        <w:t> </w:t>
      </w:r>
      <w:r>
        <w:rPr>
          <w:color w:val="231F20"/>
        </w:rPr>
        <w:t>of</w:t>
      </w:r>
      <w:r>
        <w:rPr>
          <w:color w:val="231F20"/>
          <w:spacing w:val="-6"/>
        </w:rPr>
        <w:t> </w:t>
      </w:r>
      <w:r>
        <w:rPr>
          <w:color w:val="231F20"/>
        </w:rPr>
        <w:t>the</w:t>
      </w:r>
      <w:r>
        <w:rPr>
          <w:color w:val="231F20"/>
          <w:spacing w:val="-6"/>
        </w:rPr>
        <w:t> </w:t>
      </w:r>
      <w:r>
        <w:rPr>
          <w:color w:val="231F20"/>
        </w:rPr>
        <w:t>Pioneer</w:t>
      </w:r>
      <w:r>
        <w:rPr>
          <w:color w:val="231F20"/>
          <w:spacing w:val="-6"/>
        </w:rPr>
        <w:t> </w:t>
      </w:r>
      <w:r>
        <w:rPr>
          <w:color w:val="231F20"/>
        </w:rPr>
        <w:t>metamorphic</w:t>
      </w:r>
      <w:r>
        <w:rPr>
          <w:color w:val="231F20"/>
          <w:spacing w:val="-6"/>
        </w:rPr>
        <w:t> </w:t>
      </w:r>
      <w:r>
        <w:rPr>
          <w:color w:val="231F20"/>
        </w:rPr>
        <w:t>core</w:t>
      </w:r>
      <w:r>
        <w:rPr>
          <w:color w:val="231F20"/>
          <w:spacing w:val="-6"/>
        </w:rPr>
        <w:t> </w:t>
      </w:r>
      <w:r>
        <w:rPr>
          <w:color w:val="231F20"/>
        </w:rPr>
        <w:t>complex</w:t>
      </w:r>
      <w:r>
        <w:rPr>
          <w:color w:val="231F20"/>
          <w:spacing w:val="-6"/>
        </w:rPr>
        <w:t> </w:t>
      </w:r>
      <w:r>
        <w:rPr>
          <w:color w:val="231F20"/>
        </w:rPr>
        <w:t>is</w:t>
      </w:r>
      <w:r>
        <w:rPr>
          <w:color w:val="231F20"/>
          <w:spacing w:val="-6"/>
        </w:rPr>
        <w:t> </w:t>
      </w:r>
      <w:r>
        <w:rPr>
          <w:color w:val="231F20"/>
        </w:rPr>
        <w:t>kinemati- cally</w:t>
      </w:r>
      <w:r>
        <w:rPr>
          <w:color w:val="231F20"/>
          <w:spacing w:val="-10"/>
        </w:rPr>
        <w:t> </w:t>
      </w:r>
      <w:r>
        <w:rPr>
          <w:color w:val="231F20"/>
        </w:rPr>
        <w:t>like</w:t>
      </w:r>
      <w:r>
        <w:rPr>
          <w:color w:val="231F20"/>
          <w:spacing w:val="-10"/>
        </w:rPr>
        <w:t> </w:t>
      </w:r>
      <w:r>
        <w:rPr>
          <w:color w:val="231F20"/>
        </w:rPr>
        <w:t>these</w:t>
      </w:r>
      <w:r>
        <w:rPr>
          <w:color w:val="231F20"/>
          <w:spacing w:val="-10"/>
        </w:rPr>
        <w:t> </w:t>
      </w:r>
      <w:r>
        <w:rPr>
          <w:color w:val="231F20"/>
        </w:rPr>
        <w:t>pre-Challis</w:t>
      </w:r>
      <w:r>
        <w:rPr>
          <w:color w:val="231F20"/>
          <w:spacing w:val="-10"/>
        </w:rPr>
        <w:t> </w:t>
      </w:r>
      <w:r>
        <w:rPr>
          <w:color w:val="231F20"/>
        </w:rPr>
        <w:t>structures,</w:t>
      </w:r>
      <w:r>
        <w:rPr>
          <w:color w:val="231F20"/>
          <w:spacing w:val="-10"/>
        </w:rPr>
        <w:t> </w:t>
      </w:r>
      <w:r>
        <w:rPr>
          <w:color w:val="231F20"/>
        </w:rPr>
        <w:t>but</w:t>
      </w:r>
      <w:r>
        <w:rPr>
          <w:color w:val="231F20"/>
          <w:spacing w:val="-10"/>
        </w:rPr>
        <w:t> </w:t>
      </w:r>
      <w:r>
        <w:rPr>
          <w:color w:val="231F20"/>
        </w:rPr>
        <w:t>isotopic</w:t>
      </w:r>
      <w:r>
        <w:rPr>
          <w:color w:val="231F20"/>
          <w:spacing w:val="-10"/>
        </w:rPr>
        <w:t> </w:t>
      </w:r>
      <w:r>
        <w:rPr>
          <w:color w:val="231F20"/>
        </w:rPr>
        <w:t>analyses</w:t>
      </w:r>
      <w:r>
        <w:rPr>
          <w:color w:val="231F20"/>
          <w:spacing w:val="-10"/>
        </w:rPr>
        <w:t> </w:t>
      </w:r>
      <w:r>
        <w:rPr>
          <w:color w:val="231F20"/>
        </w:rPr>
        <w:t>indi- cate</w:t>
      </w:r>
      <w:r>
        <w:rPr>
          <w:color w:val="231F20"/>
          <w:spacing w:val="-20"/>
        </w:rPr>
        <w:t> </w:t>
      </w:r>
      <w:r>
        <w:rPr>
          <w:color w:val="231F20"/>
        </w:rPr>
        <w:t>a</w:t>
      </w:r>
      <w:r>
        <w:rPr>
          <w:color w:val="231F20"/>
          <w:spacing w:val="-19"/>
        </w:rPr>
        <w:t> </w:t>
      </w:r>
      <w:r>
        <w:rPr>
          <w:color w:val="231F20"/>
        </w:rPr>
        <w:t>slightly</w:t>
      </w:r>
      <w:r>
        <w:rPr>
          <w:color w:val="231F20"/>
          <w:spacing w:val="-21"/>
        </w:rPr>
        <w:t> </w:t>
      </w:r>
      <w:r>
        <w:rPr>
          <w:color w:val="231F20"/>
        </w:rPr>
        <w:t>younger</w:t>
      </w:r>
      <w:r>
        <w:rPr>
          <w:color w:val="231F20"/>
          <w:spacing w:val="-20"/>
        </w:rPr>
        <w:t> </w:t>
      </w:r>
      <w:r>
        <w:rPr>
          <w:color w:val="231F20"/>
        </w:rPr>
        <w:t>age</w:t>
      </w:r>
      <w:r>
        <w:rPr>
          <w:color w:val="231F20"/>
          <w:spacing w:val="-20"/>
        </w:rPr>
        <w:t> </w:t>
      </w:r>
      <w:r>
        <w:rPr>
          <w:color w:val="231F20"/>
        </w:rPr>
        <w:t>(49</w:t>
      </w:r>
      <w:r>
        <w:rPr>
          <w:color w:val="231F20"/>
          <w:spacing w:val="-20"/>
        </w:rPr>
        <w:t> </w:t>
      </w:r>
      <w:r>
        <w:rPr>
          <w:color w:val="231F20"/>
        </w:rPr>
        <w:t>to</w:t>
      </w:r>
      <w:r>
        <w:rPr>
          <w:color w:val="231F20"/>
          <w:spacing w:val="-19"/>
        </w:rPr>
        <w:t> </w:t>
      </w:r>
      <w:r>
        <w:rPr>
          <w:color w:val="231F20"/>
        </w:rPr>
        <w:t>45</w:t>
      </w:r>
      <w:r>
        <w:rPr>
          <w:color w:val="231F20"/>
          <w:spacing w:val="-21"/>
        </w:rPr>
        <w:t> </w:t>
      </w:r>
      <w:r>
        <w:rPr>
          <w:color w:val="231F20"/>
        </w:rPr>
        <w:t>Ma,</w:t>
      </w:r>
      <w:r>
        <w:rPr>
          <w:color w:val="231F20"/>
          <w:spacing w:val="-20"/>
        </w:rPr>
        <w:t> </w:t>
      </w:r>
      <w:r>
        <w:rPr>
          <w:color w:val="231F20"/>
        </w:rPr>
        <w:t>syn-Challis)(Silverberg, 1990)</w:t>
      </w:r>
    </w:p>
    <w:p>
      <w:pPr>
        <w:pStyle w:val="BodyText"/>
        <w:spacing w:before="2"/>
        <w:rPr>
          <w:sz w:val="22"/>
        </w:rPr>
      </w:pPr>
    </w:p>
    <w:p>
      <w:pPr>
        <w:pStyle w:val="Heading3"/>
        <w:ind w:left="720"/>
        <w:rPr>
          <w:i/>
        </w:rPr>
      </w:pPr>
      <w:r>
        <w:rPr>
          <w:i/>
          <w:color w:val="231F20"/>
        </w:rPr>
        <w:t>Trans-Challis Fault System</w:t>
      </w:r>
    </w:p>
    <w:p>
      <w:pPr>
        <w:pStyle w:val="BodyText"/>
        <w:spacing w:line="249" w:lineRule="auto" w:before="44"/>
        <w:ind w:left="720" w:firstLine="288"/>
        <w:jc w:val="both"/>
      </w:pPr>
      <w:r>
        <w:rPr>
          <w:color w:val="231F20"/>
        </w:rPr>
        <w:t>Extension</w:t>
      </w:r>
      <w:r>
        <w:rPr>
          <w:color w:val="231F20"/>
          <w:spacing w:val="-20"/>
        </w:rPr>
        <w:t> </w:t>
      </w:r>
      <w:r>
        <w:rPr>
          <w:color w:val="231F20"/>
        </w:rPr>
        <w:t>on</w:t>
      </w:r>
      <w:r>
        <w:rPr>
          <w:color w:val="231F20"/>
          <w:spacing w:val="-19"/>
        </w:rPr>
        <w:t> </w:t>
      </w:r>
      <w:r>
        <w:rPr>
          <w:color w:val="231F20"/>
        </w:rPr>
        <w:t>the</w:t>
      </w:r>
      <w:r>
        <w:rPr>
          <w:color w:val="231F20"/>
          <w:spacing w:val="-23"/>
        </w:rPr>
        <w:t> </w:t>
      </w:r>
      <w:r>
        <w:rPr>
          <w:color w:val="231F20"/>
        </w:rPr>
        <w:t>Trans-Challis</w:t>
      </w:r>
      <w:r>
        <w:rPr>
          <w:color w:val="231F20"/>
          <w:spacing w:val="-20"/>
        </w:rPr>
        <w:t> </w:t>
      </w:r>
      <w:r>
        <w:rPr>
          <w:color w:val="231F20"/>
        </w:rPr>
        <w:t>system</w:t>
      </w:r>
      <w:r>
        <w:rPr>
          <w:color w:val="231F20"/>
          <w:spacing w:val="-19"/>
        </w:rPr>
        <w:t> </w:t>
      </w:r>
      <w:r>
        <w:rPr>
          <w:color w:val="231F20"/>
        </w:rPr>
        <w:t>was</w:t>
      </w:r>
      <w:r>
        <w:rPr>
          <w:color w:val="231F20"/>
          <w:spacing w:val="-19"/>
        </w:rPr>
        <w:t> </w:t>
      </w:r>
      <w:r>
        <w:rPr>
          <w:color w:val="231F20"/>
        </w:rPr>
        <w:t>synchronous</w:t>
      </w:r>
      <w:r>
        <w:rPr>
          <w:color w:val="231F20"/>
          <w:spacing w:val="-20"/>
        </w:rPr>
        <w:t> </w:t>
      </w:r>
      <w:r>
        <w:rPr>
          <w:color w:val="231F20"/>
        </w:rPr>
        <w:t>with </w:t>
      </w:r>
      <w:r>
        <w:rPr>
          <w:color w:val="231F20"/>
          <w:spacing w:val="5"/>
        </w:rPr>
        <w:t>Middle Eocene Challis volcanism (McIntyre </w:t>
      </w:r>
      <w:r>
        <w:rPr>
          <w:color w:val="231F20"/>
          <w:spacing w:val="3"/>
        </w:rPr>
        <w:t>et </w:t>
      </w:r>
      <w:r>
        <w:rPr>
          <w:color w:val="231F20"/>
          <w:spacing w:val="4"/>
        </w:rPr>
        <w:t>al., </w:t>
      </w:r>
      <w:r>
        <w:rPr>
          <w:color w:val="231F20"/>
          <w:spacing w:val="6"/>
        </w:rPr>
        <w:t>1982;</w:t>
      </w:r>
      <w:r>
        <w:rPr>
          <w:color w:val="231F20"/>
          <w:spacing w:val="62"/>
        </w:rPr>
        <w:t> </w:t>
      </w:r>
      <w:r>
        <w:rPr>
          <w:color w:val="231F20"/>
        </w:rPr>
        <w:t>Kiilsgaard et al., 1986; Janecke, 1992a). Evidence for synchro- nous</w:t>
      </w:r>
      <w:r>
        <w:rPr>
          <w:color w:val="231F20"/>
          <w:spacing w:val="-20"/>
        </w:rPr>
        <w:t> </w:t>
      </w:r>
      <w:r>
        <w:rPr>
          <w:color w:val="231F20"/>
        </w:rPr>
        <w:t>magmatism</w:t>
      </w:r>
      <w:r>
        <w:rPr>
          <w:color w:val="231F20"/>
          <w:spacing w:val="-20"/>
        </w:rPr>
        <w:t> </w:t>
      </w:r>
      <w:r>
        <w:rPr>
          <w:color w:val="231F20"/>
        </w:rPr>
        <w:t>and</w:t>
      </w:r>
      <w:r>
        <w:rPr>
          <w:color w:val="231F20"/>
          <w:spacing w:val="-20"/>
        </w:rPr>
        <w:t> </w:t>
      </w:r>
      <w:r>
        <w:rPr>
          <w:color w:val="231F20"/>
        </w:rPr>
        <w:t>deformation</w:t>
      </w:r>
      <w:r>
        <w:rPr>
          <w:color w:val="231F20"/>
          <w:spacing w:val="-20"/>
        </w:rPr>
        <w:t> </w:t>
      </w:r>
      <w:r>
        <w:rPr>
          <w:color w:val="231F20"/>
        </w:rPr>
        <w:t>includes</w:t>
      </w:r>
      <w:r>
        <w:rPr>
          <w:color w:val="231F20"/>
          <w:spacing w:val="-20"/>
        </w:rPr>
        <w:t> </w:t>
      </w:r>
      <w:r>
        <w:rPr>
          <w:color w:val="231F20"/>
        </w:rPr>
        <w:t>growth</w:t>
      </w:r>
      <w:r>
        <w:rPr>
          <w:color w:val="231F20"/>
          <w:spacing w:val="-20"/>
        </w:rPr>
        <w:t> </w:t>
      </w:r>
      <w:r>
        <w:rPr>
          <w:color w:val="231F20"/>
        </w:rPr>
        <w:t>fault</w:t>
      </w:r>
      <w:r>
        <w:rPr>
          <w:color w:val="231F20"/>
          <w:spacing w:val="-20"/>
        </w:rPr>
        <w:t> </w:t>
      </w:r>
      <w:r>
        <w:rPr>
          <w:color w:val="231F20"/>
        </w:rPr>
        <w:t>relation- </w:t>
      </w:r>
      <w:r>
        <w:rPr>
          <w:color w:val="231F20"/>
          <w:spacing w:val="-3"/>
        </w:rPr>
        <w:t>ships</w:t>
      </w:r>
      <w:r>
        <w:rPr>
          <w:color w:val="231F20"/>
          <w:spacing w:val="-17"/>
        </w:rPr>
        <w:t> </w:t>
      </w:r>
      <w:r>
        <w:rPr>
          <w:color w:val="231F20"/>
          <w:spacing w:val="-3"/>
        </w:rPr>
        <w:t>along</w:t>
      </w:r>
      <w:r>
        <w:rPr>
          <w:color w:val="231F20"/>
          <w:spacing w:val="-17"/>
        </w:rPr>
        <w:t> </w:t>
      </w:r>
      <w:r>
        <w:rPr>
          <w:color w:val="231F20"/>
        </w:rPr>
        <w:t>the</w:t>
      </w:r>
      <w:r>
        <w:rPr>
          <w:color w:val="231F20"/>
          <w:spacing w:val="-21"/>
        </w:rPr>
        <w:t> </w:t>
      </w:r>
      <w:r>
        <w:rPr>
          <w:color w:val="231F20"/>
          <w:spacing w:val="-4"/>
        </w:rPr>
        <w:t>Trans-Challis</w:t>
      </w:r>
      <w:r>
        <w:rPr>
          <w:color w:val="231F20"/>
          <w:spacing w:val="-16"/>
        </w:rPr>
        <w:t> </w:t>
      </w:r>
      <w:r>
        <w:rPr>
          <w:color w:val="231F20"/>
          <w:spacing w:val="-3"/>
        </w:rPr>
        <w:t>fault</w:t>
      </w:r>
      <w:r>
        <w:rPr>
          <w:color w:val="231F20"/>
          <w:spacing w:val="-17"/>
        </w:rPr>
        <w:t> </w:t>
      </w:r>
      <w:r>
        <w:rPr>
          <w:color w:val="231F20"/>
          <w:spacing w:val="-3"/>
        </w:rPr>
        <w:t>zone</w:t>
      </w:r>
      <w:r>
        <w:rPr>
          <w:color w:val="231F20"/>
          <w:spacing w:val="-16"/>
        </w:rPr>
        <w:t> </w:t>
      </w:r>
      <w:r>
        <w:rPr>
          <w:color w:val="231F20"/>
          <w:spacing w:val="-3"/>
        </w:rPr>
        <w:t>(Hammond,</w:t>
      </w:r>
      <w:r>
        <w:rPr>
          <w:color w:val="231F20"/>
          <w:spacing w:val="-17"/>
        </w:rPr>
        <w:t> </w:t>
      </w:r>
      <w:r>
        <w:rPr>
          <w:color w:val="231F20"/>
          <w:spacing w:val="-3"/>
        </w:rPr>
        <w:t>1994;</w:t>
      </w:r>
      <w:r>
        <w:rPr>
          <w:color w:val="231F20"/>
          <w:spacing w:val="-17"/>
        </w:rPr>
        <w:t> </w:t>
      </w:r>
      <w:r>
        <w:rPr>
          <w:color w:val="231F20"/>
          <w:spacing w:val="-3"/>
        </w:rPr>
        <w:t>Janecke </w:t>
      </w:r>
      <w:r>
        <w:rPr>
          <w:color w:val="231F20"/>
        </w:rPr>
        <w:t>et al., 1997), intrusive rocks emplaced along northeast-striking normal</w:t>
      </w:r>
      <w:r>
        <w:rPr>
          <w:color w:val="231F20"/>
          <w:spacing w:val="-7"/>
        </w:rPr>
        <w:t> </w:t>
      </w:r>
      <w:r>
        <w:rPr>
          <w:color w:val="231F20"/>
        </w:rPr>
        <w:t>faults</w:t>
      </w:r>
      <w:r>
        <w:rPr>
          <w:color w:val="231F20"/>
          <w:spacing w:val="-6"/>
        </w:rPr>
        <w:t> </w:t>
      </w:r>
      <w:r>
        <w:rPr>
          <w:color w:val="231F20"/>
        </w:rPr>
        <w:t>(Hardyman</w:t>
      </w:r>
      <w:r>
        <w:rPr>
          <w:color w:val="231F20"/>
          <w:spacing w:val="-6"/>
        </w:rPr>
        <w:t> </w:t>
      </w:r>
      <w:r>
        <w:rPr>
          <w:color w:val="231F20"/>
        </w:rPr>
        <w:t>and</w:t>
      </w:r>
      <w:r>
        <w:rPr>
          <w:color w:val="231F20"/>
          <w:spacing w:val="-6"/>
        </w:rPr>
        <w:t> </w:t>
      </w:r>
      <w:r>
        <w:rPr>
          <w:color w:val="231F20"/>
        </w:rPr>
        <w:t>Fisher,</w:t>
      </w:r>
      <w:r>
        <w:rPr>
          <w:color w:val="231F20"/>
          <w:spacing w:val="-7"/>
        </w:rPr>
        <w:t> </w:t>
      </w:r>
      <w:r>
        <w:rPr>
          <w:color w:val="231F20"/>
        </w:rPr>
        <w:t>1985;</w:t>
      </w:r>
      <w:r>
        <w:rPr>
          <w:color w:val="231F20"/>
          <w:spacing w:val="-6"/>
        </w:rPr>
        <w:t> </w:t>
      </w:r>
      <w:r>
        <w:rPr>
          <w:color w:val="231F20"/>
        </w:rPr>
        <w:t>Ekren,</w:t>
      </w:r>
      <w:r>
        <w:rPr>
          <w:color w:val="231F20"/>
          <w:spacing w:val="-6"/>
        </w:rPr>
        <w:t> </w:t>
      </w:r>
      <w:r>
        <w:rPr>
          <w:color w:val="231F20"/>
        </w:rPr>
        <w:t>1985),</w:t>
      </w:r>
      <w:r>
        <w:rPr>
          <w:color w:val="231F20"/>
          <w:spacing w:val="-6"/>
        </w:rPr>
        <w:t> </w:t>
      </w:r>
      <w:r>
        <w:rPr>
          <w:color w:val="231F20"/>
        </w:rPr>
        <w:t>cross- cutting</w:t>
      </w:r>
      <w:r>
        <w:rPr>
          <w:color w:val="231F20"/>
          <w:spacing w:val="-22"/>
        </w:rPr>
        <w:t> </w:t>
      </w:r>
      <w:r>
        <w:rPr>
          <w:color w:val="231F20"/>
        </w:rPr>
        <w:t>relationships</w:t>
      </w:r>
      <w:r>
        <w:rPr>
          <w:color w:val="231F20"/>
          <w:spacing w:val="-21"/>
        </w:rPr>
        <w:t> </w:t>
      </w:r>
      <w:r>
        <w:rPr>
          <w:color w:val="231F20"/>
        </w:rPr>
        <w:t>between</w:t>
      </w:r>
      <w:r>
        <w:rPr>
          <w:color w:val="231F20"/>
          <w:spacing w:val="-21"/>
        </w:rPr>
        <w:t> </w:t>
      </w:r>
      <w:r>
        <w:rPr>
          <w:color w:val="231F20"/>
        </w:rPr>
        <w:t>northeast-striking</w:t>
      </w:r>
      <w:r>
        <w:rPr>
          <w:color w:val="231F20"/>
          <w:spacing w:val="-22"/>
        </w:rPr>
        <w:t> </w:t>
      </w:r>
      <w:r>
        <w:rPr>
          <w:color w:val="231F20"/>
        </w:rPr>
        <w:t>faults</w:t>
      </w:r>
      <w:r>
        <w:rPr>
          <w:color w:val="231F20"/>
          <w:spacing w:val="-21"/>
        </w:rPr>
        <w:t> </w:t>
      </w:r>
      <w:r>
        <w:rPr>
          <w:color w:val="231F20"/>
        </w:rPr>
        <w:t>and</w:t>
      </w:r>
      <w:r>
        <w:rPr>
          <w:color w:val="231F20"/>
          <w:spacing w:val="-21"/>
        </w:rPr>
        <w:t> </w:t>
      </w:r>
      <w:r>
        <w:rPr>
          <w:color w:val="231F20"/>
        </w:rPr>
        <w:t>volca- nic</w:t>
      </w:r>
      <w:r>
        <w:rPr>
          <w:color w:val="231F20"/>
          <w:spacing w:val="-9"/>
        </w:rPr>
        <w:t> </w:t>
      </w:r>
      <w:r>
        <w:rPr>
          <w:color w:val="231F20"/>
        </w:rPr>
        <w:t>rocks</w:t>
      </w:r>
      <w:r>
        <w:rPr>
          <w:color w:val="231F20"/>
          <w:spacing w:val="-9"/>
        </w:rPr>
        <w:t> </w:t>
      </w:r>
      <w:r>
        <w:rPr>
          <w:color w:val="231F20"/>
        </w:rPr>
        <w:t>in</w:t>
      </w:r>
      <w:r>
        <w:rPr>
          <w:color w:val="231F20"/>
          <w:spacing w:val="-9"/>
        </w:rPr>
        <w:t> </w:t>
      </w:r>
      <w:r>
        <w:rPr>
          <w:color w:val="231F20"/>
        </w:rPr>
        <w:t>the</w:t>
      </w:r>
      <w:r>
        <w:rPr>
          <w:color w:val="231F20"/>
          <w:spacing w:val="-9"/>
        </w:rPr>
        <w:t> </w:t>
      </w:r>
      <w:r>
        <w:rPr>
          <w:color w:val="231F20"/>
        </w:rPr>
        <w:t>Lost</w:t>
      </w:r>
      <w:r>
        <w:rPr>
          <w:color w:val="231F20"/>
          <w:spacing w:val="-9"/>
        </w:rPr>
        <w:t> </w:t>
      </w:r>
      <w:r>
        <w:rPr>
          <w:color w:val="231F20"/>
        </w:rPr>
        <w:t>River</w:t>
      </w:r>
      <w:r>
        <w:rPr>
          <w:color w:val="231F20"/>
          <w:spacing w:val="-9"/>
        </w:rPr>
        <w:t> </w:t>
      </w:r>
      <w:r>
        <w:rPr>
          <w:color w:val="231F20"/>
        </w:rPr>
        <w:t>Range</w:t>
      </w:r>
      <w:r>
        <w:rPr>
          <w:color w:val="231F20"/>
          <w:spacing w:val="-9"/>
        </w:rPr>
        <w:t> </w:t>
      </w:r>
      <w:r>
        <w:rPr>
          <w:color w:val="231F20"/>
        </w:rPr>
        <w:t>(Janecke,</w:t>
      </w:r>
      <w:r>
        <w:rPr>
          <w:color w:val="231F20"/>
          <w:spacing w:val="-9"/>
        </w:rPr>
        <w:t> </w:t>
      </w:r>
      <w:r>
        <w:rPr>
          <w:color w:val="231F20"/>
        </w:rPr>
        <w:t>1992a),</w:t>
      </w:r>
      <w:r>
        <w:rPr>
          <w:color w:val="231F20"/>
          <w:spacing w:val="-9"/>
        </w:rPr>
        <w:t> </w:t>
      </w:r>
      <w:r>
        <w:rPr>
          <w:color w:val="231F20"/>
        </w:rPr>
        <w:t>and</w:t>
      </w:r>
      <w:r>
        <w:rPr>
          <w:color w:val="231F20"/>
          <w:spacing w:val="-9"/>
        </w:rPr>
        <w:t> </w:t>
      </w:r>
      <w:r>
        <w:rPr>
          <w:color w:val="231F20"/>
        </w:rPr>
        <w:t>the</w:t>
      </w:r>
      <w:r>
        <w:rPr>
          <w:color w:val="231F20"/>
          <w:spacing w:val="-9"/>
        </w:rPr>
        <w:t> </w:t>
      </w:r>
      <w:r>
        <w:rPr>
          <w:color w:val="231F20"/>
        </w:rPr>
        <w:t>con- sistent northeast strike of Eocene dikes in the region (Fisher et al.,</w:t>
      </w:r>
      <w:r>
        <w:rPr>
          <w:color w:val="231F20"/>
          <w:spacing w:val="-18"/>
        </w:rPr>
        <w:t> </w:t>
      </w:r>
      <w:r>
        <w:rPr>
          <w:color w:val="231F20"/>
        </w:rPr>
        <w:t>1992;</w:t>
      </w:r>
      <w:r>
        <w:rPr>
          <w:color w:val="231F20"/>
          <w:spacing w:val="-17"/>
        </w:rPr>
        <w:t> </w:t>
      </w:r>
      <w:r>
        <w:rPr>
          <w:color w:val="231F20"/>
        </w:rPr>
        <w:t>Nelson</w:t>
      </w:r>
      <w:r>
        <w:rPr>
          <w:color w:val="231F20"/>
          <w:spacing w:val="-17"/>
        </w:rPr>
        <w:t> </w:t>
      </w:r>
      <w:r>
        <w:rPr>
          <w:color w:val="231F20"/>
        </w:rPr>
        <w:t>and</w:t>
      </w:r>
      <w:r>
        <w:rPr>
          <w:color w:val="231F20"/>
          <w:spacing w:val="-17"/>
        </w:rPr>
        <w:t> </w:t>
      </w:r>
      <w:r>
        <w:rPr>
          <w:color w:val="231F20"/>
        </w:rPr>
        <w:t>Ross,</w:t>
      </w:r>
      <w:r>
        <w:rPr>
          <w:color w:val="231F20"/>
          <w:spacing w:val="-18"/>
        </w:rPr>
        <w:t> </w:t>
      </w:r>
      <w:r>
        <w:rPr>
          <w:color w:val="231F20"/>
        </w:rPr>
        <w:t>1968;</w:t>
      </w:r>
      <w:r>
        <w:rPr>
          <w:color w:val="231F20"/>
          <w:spacing w:val="-17"/>
        </w:rPr>
        <w:t> </w:t>
      </w:r>
      <w:r>
        <w:rPr>
          <w:color w:val="231F20"/>
        </w:rPr>
        <w:t>Doughty</w:t>
      </w:r>
      <w:r>
        <w:rPr>
          <w:color w:val="231F20"/>
          <w:spacing w:val="-17"/>
        </w:rPr>
        <w:t> </w:t>
      </w:r>
      <w:r>
        <w:rPr>
          <w:color w:val="231F20"/>
        </w:rPr>
        <w:t>and</w:t>
      </w:r>
      <w:r>
        <w:rPr>
          <w:color w:val="231F20"/>
          <w:spacing w:val="-17"/>
        </w:rPr>
        <w:t> </w:t>
      </w:r>
      <w:r>
        <w:rPr>
          <w:color w:val="231F20"/>
        </w:rPr>
        <w:t>Sheriff,</w:t>
      </w:r>
      <w:r>
        <w:rPr>
          <w:color w:val="231F20"/>
          <w:spacing w:val="-18"/>
        </w:rPr>
        <w:t> </w:t>
      </w:r>
      <w:r>
        <w:rPr>
          <w:color w:val="231F20"/>
        </w:rPr>
        <w:t>1992).</w:t>
      </w:r>
      <w:r>
        <w:rPr>
          <w:color w:val="231F20"/>
          <w:spacing w:val="-17"/>
        </w:rPr>
        <w:t> </w:t>
      </w:r>
      <w:r>
        <w:rPr>
          <w:color w:val="231F20"/>
        </w:rPr>
        <w:t>In the Lost River and Lemhi Ranges, the Trans-Challis system </w:t>
      </w:r>
      <w:r>
        <w:rPr>
          <w:color w:val="231F20"/>
          <w:spacing w:val="-4"/>
        </w:rPr>
        <w:t>in- </w:t>
      </w:r>
      <w:r>
        <w:rPr>
          <w:color w:val="231F20"/>
          <w:spacing w:val="-3"/>
        </w:rPr>
        <w:t>cludes</w:t>
      </w:r>
      <w:r>
        <w:rPr>
          <w:color w:val="231F20"/>
          <w:spacing w:val="-17"/>
        </w:rPr>
        <w:t> </w:t>
      </w:r>
      <w:r>
        <w:rPr>
          <w:color w:val="231F20"/>
          <w:spacing w:val="-3"/>
        </w:rPr>
        <w:t>both</w:t>
      </w:r>
      <w:r>
        <w:rPr>
          <w:color w:val="231F20"/>
          <w:spacing w:val="-16"/>
        </w:rPr>
        <w:t> </w:t>
      </w:r>
      <w:r>
        <w:rPr>
          <w:color w:val="231F20"/>
          <w:spacing w:val="-3"/>
        </w:rPr>
        <w:t>high-angle</w:t>
      </w:r>
      <w:r>
        <w:rPr>
          <w:color w:val="231F20"/>
          <w:spacing w:val="-17"/>
        </w:rPr>
        <w:t> </w:t>
      </w:r>
      <w:r>
        <w:rPr>
          <w:color w:val="231F20"/>
        </w:rPr>
        <w:t>and</w:t>
      </w:r>
      <w:r>
        <w:rPr>
          <w:color w:val="231F20"/>
          <w:spacing w:val="-16"/>
        </w:rPr>
        <w:t> </w:t>
      </w:r>
      <w:r>
        <w:rPr>
          <w:color w:val="231F20"/>
          <w:spacing w:val="-3"/>
        </w:rPr>
        <w:t>low-angle</w:t>
      </w:r>
      <w:r>
        <w:rPr>
          <w:color w:val="231F20"/>
          <w:spacing w:val="-17"/>
        </w:rPr>
        <w:t> </w:t>
      </w:r>
      <w:r>
        <w:rPr>
          <w:color w:val="231F20"/>
          <w:spacing w:val="-3"/>
        </w:rPr>
        <w:t>normal</w:t>
      </w:r>
      <w:r>
        <w:rPr>
          <w:color w:val="231F20"/>
          <w:spacing w:val="-16"/>
        </w:rPr>
        <w:t> </w:t>
      </w:r>
      <w:r>
        <w:rPr>
          <w:color w:val="231F20"/>
          <w:spacing w:val="-3"/>
        </w:rPr>
        <w:t>faults,</w:t>
      </w:r>
      <w:r>
        <w:rPr>
          <w:color w:val="231F20"/>
          <w:spacing w:val="-16"/>
        </w:rPr>
        <w:t> </w:t>
      </w:r>
      <w:r>
        <w:rPr>
          <w:color w:val="231F20"/>
          <w:spacing w:val="-3"/>
        </w:rPr>
        <w:t>with</w:t>
      </w:r>
      <w:r>
        <w:rPr>
          <w:color w:val="231F20"/>
          <w:spacing w:val="-17"/>
        </w:rPr>
        <w:t> </w:t>
      </w:r>
      <w:r>
        <w:rPr>
          <w:color w:val="231F20"/>
          <w:spacing w:val="-3"/>
        </w:rPr>
        <w:t>displace- </w:t>
      </w:r>
      <w:r>
        <w:rPr>
          <w:color w:val="231F20"/>
        </w:rPr>
        <w:t>ments of a few hundreds of meters to a few kilometers (Ross, 1947; Baldwin, 1951; Janecke, 1992a). Although the dominant </w:t>
      </w:r>
      <w:r>
        <w:rPr>
          <w:color w:val="231F20"/>
          <w:spacing w:val="-4"/>
        </w:rPr>
        <w:t>structural</w:t>
      </w:r>
      <w:r>
        <w:rPr>
          <w:color w:val="231F20"/>
          <w:spacing w:val="-17"/>
        </w:rPr>
        <w:t> </w:t>
      </w:r>
      <w:r>
        <w:rPr>
          <w:color w:val="231F20"/>
          <w:spacing w:val="-4"/>
        </w:rPr>
        <w:t>trend</w:t>
      </w:r>
      <w:r>
        <w:rPr>
          <w:color w:val="231F20"/>
          <w:spacing w:val="-17"/>
        </w:rPr>
        <w:t> </w:t>
      </w:r>
      <w:r>
        <w:rPr>
          <w:color w:val="231F20"/>
        </w:rPr>
        <w:t>is</w:t>
      </w:r>
      <w:r>
        <w:rPr>
          <w:color w:val="231F20"/>
          <w:spacing w:val="-16"/>
        </w:rPr>
        <w:t> </w:t>
      </w:r>
      <w:r>
        <w:rPr>
          <w:color w:val="231F20"/>
          <w:spacing w:val="-4"/>
        </w:rPr>
        <w:t>northeast</w:t>
      </w:r>
      <w:r>
        <w:rPr>
          <w:color w:val="231F20"/>
          <w:spacing w:val="-17"/>
        </w:rPr>
        <w:t> </w:t>
      </w:r>
      <w:r>
        <w:rPr>
          <w:color w:val="231F20"/>
          <w:spacing w:val="-4"/>
        </w:rPr>
        <w:t>during</w:t>
      </w:r>
      <w:r>
        <w:rPr>
          <w:color w:val="231F20"/>
          <w:spacing w:val="-16"/>
        </w:rPr>
        <w:t> </w:t>
      </w:r>
      <w:r>
        <w:rPr>
          <w:color w:val="231F20"/>
          <w:spacing w:val="-4"/>
        </w:rPr>
        <w:t>Challis</w:t>
      </w:r>
      <w:r>
        <w:rPr>
          <w:color w:val="231F20"/>
          <w:spacing w:val="-17"/>
        </w:rPr>
        <w:t> </w:t>
      </w:r>
      <w:r>
        <w:rPr>
          <w:color w:val="231F20"/>
          <w:spacing w:val="-4"/>
        </w:rPr>
        <w:t>volcanism,</w:t>
      </w:r>
      <w:r>
        <w:rPr>
          <w:color w:val="231F20"/>
          <w:spacing w:val="-17"/>
        </w:rPr>
        <w:t> </w:t>
      </w:r>
      <w:r>
        <w:rPr>
          <w:color w:val="231F20"/>
          <w:spacing w:val="-4"/>
        </w:rPr>
        <w:t>coeval</w:t>
      </w:r>
      <w:r>
        <w:rPr>
          <w:color w:val="231F20"/>
          <w:spacing w:val="-16"/>
        </w:rPr>
        <w:t> </w:t>
      </w:r>
      <w:r>
        <w:rPr>
          <w:color w:val="231F20"/>
          <w:spacing w:val="-4"/>
        </w:rPr>
        <w:t>north- </w:t>
      </w:r>
      <w:r>
        <w:rPr>
          <w:color w:val="231F20"/>
        </w:rPr>
        <w:t>east</w:t>
      </w:r>
      <w:r>
        <w:rPr>
          <w:color w:val="231F20"/>
          <w:spacing w:val="-6"/>
        </w:rPr>
        <w:t> </w:t>
      </w:r>
      <w:r>
        <w:rPr>
          <w:color w:val="231F20"/>
        </w:rPr>
        <w:t>and</w:t>
      </w:r>
      <w:r>
        <w:rPr>
          <w:color w:val="231F20"/>
          <w:spacing w:val="-6"/>
        </w:rPr>
        <w:t> </w:t>
      </w:r>
      <w:r>
        <w:rPr>
          <w:color w:val="231F20"/>
        </w:rPr>
        <w:t>north-northwest-striking</w:t>
      </w:r>
      <w:r>
        <w:rPr>
          <w:color w:val="231F20"/>
          <w:spacing w:val="-7"/>
        </w:rPr>
        <w:t> </w:t>
      </w:r>
      <w:r>
        <w:rPr>
          <w:color w:val="231F20"/>
        </w:rPr>
        <w:t>normal</w:t>
      </w:r>
      <w:r>
        <w:rPr>
          <w:color w:val="231F20"/>
          <w:spacing w:val="-6"/>
        </w:rPr>
        <w:t> </w:t>
      </w:r>
      <w:r>
        <w:rPr>
          <w:color w:val="231F20"/>
        </w:rPr>
        <w:t>faults</w:t>
      </w:r>
      <w:r>
        <w:rPr>
          <w:color w:val="231F20"/>
          <w:spacing w:val="-6"/>
        </w:rPr>
        <w:t> </w:t>
      </w:r>
      <w:r>
        <w:rPr>
          <w:color w:val="231F20"/>
        </w:rPr>
        <w:t>have</w:t>
      </w:r>
      <w:r>
        <w:rPr>
          <w:color w:val="231F20"/>
          <w:spacing w:val="-6"/>
        </w:rPr>
        <w:t> </w:t>
      </w:r>
      <w:r>
        <w:rPr>
          <w:color w:val="231F20"/>
        </w:rPr>
        <w:t>been</w:t>
      </w:r>
      <w:r>
        <w:rPr>
          <w:color w:val="231F20"/>
          <w:spacing w:val="-6"/>
        </w:rPr>
        <w:t> </w:t>
      </w:r>
      <w:r>
        <w:rPr>
          <w:color w:val="231F20"/>
        </w:rPr>
        <w:t>docu- mented</w:t>
      </w:r>
      <w:r>
        <w:rPr>
          <w:color w:val="231F20"/>
          <w:spacing w:val="-20"/>
        </w:rPr>
        <w:t> </w:t>
      </w:r>
      <w:r>
        <w:rPr>
          <w:color w:val="231F20"/>
        </w:rPr>
        <w:t>in</w:t>
      </w:r>
      <w:r>
        <w:rPr>
          <w:color w:val="231F20"/>
          <w:spacing w:val="-20"/>
        </w:rPr>
        <w:t> </w:t>
      </w:r>
      <w:r>
        <w:rPr>
          <w:color w:val="231F20"/>
        </w:rPr>
        <w:t>the</w:t>
      </w:r>
      <w:r>
        <w:rPr>
          <w:color w:val="231F20"/>
          <w:spacing w:val="-23"/>
        </w:rPr>
        <w:t> </w:t>
      </w:r>
      <w:r>
        <w:rPr>
          <w:color w:val="231F20"/>
        </w:rPr>
        <w:t>White</w:t>
      </w:r>
      <w:r>
        <w:rPr>
          <w:color w:val="231F20"/>
          <w:spacing w:val="-20"/>
        </w:rPr>
        <w:t> </w:t>
      </w:r>
      <w:r>
        <w:rPr>
          <w:color w:val="231F20"/>
        </w:rPr>
        <w:t>Knob</w:t>
      </w:r>
      <w:r>
        <w:rPr>
          <w:color w:val="231F20"/>
          <w:spacing w:val="-20"/>
        </w:rPr>
        <w:t> </w:t>
      </w:r>
      <w:r>
        <w:rPr>
          <w:color w:val="231F20"/>
        </w:rPr>
        <w:t>Mountains</w:t>
      </w:r>
      <w:r>
        <w:rPr>
          <w:color w:val="231F20"/>
          <w:spacing w:val="-20"/>
        </w:rPr>
        <w:t> </w:t>
      </w:r>
      <w:r>
        <w:rPr>
          <w:color w:val="231F20"/>
        </w:rPr>
        <w:t>(Snider,</w:t>
      </w:r>
      <w:r>
        <w:rPr>
          <w:color w:val="231F20"/>
          <w:spacing w:val="-20"/>
        </w:rPr>
        <w:t> </w:t>
      </w:r>
      <w:r>
        <w:rPr>
          <w:color w:val="231F20"/>
        </w:rPr>
        <w:t>1995)</w:t>
      </w:r>
      <w:r>
        <w:rPr>
          <w:color w:val="231F20"/>
          <w:spacing w:val="-20"/>
        </w:rPr>
        <w:t> </w:t>
      </w:r>
      <w:r>
        <w:rPr>
          <w:color w:val="231F20"/>
        </w:rPr>
        <w:t>and</w:t>
      </w:r>
      <w:r>
        <w:rPr>
          <w:color w:val="231F20"/>
          <w:spacing w:val="-20"/>
        </w:rPr>
        <w:t> </w:t>
      </w:r>
      <w:r>
        <w:rPr>
          <w:color w:val="231F20"/>
        </w:rPr>
        <w:t>the</w:t>
      </w:r>
      <w:r>
        <w:rPr>
          <w:color w:val="231F20"/>
          <w:spacing w:val="-19"/>
        </w:rPr>
        <w:t> </w:t>
      </w:r>
      <w:r>
        <w:rPr>
          <w:color w:val="231F20"/>
        </w:rPr>
        <w:t>Pan- </w:t>
      </w:r>
      <w:r>
        <w:rPr>
          <w:color w:val="231F20"/>
          <w:spacing w:val="-3"/>
        </w:rPr>
        <w:t>ther</w:t>
      </w:r>
      <w:r>
        <w:rPr>
          <w:color w:val="231F20"/>
          <w:spacing w:val="-18"/>
        </w:rPr>
        <w:t> </w:t>
      </w:r>
      <w:r>
        <w:rPr>
          <w:color w:val="231F20"/>
          <w:spacing w:val="-3"/>
        </w:rPr>
        <w:t>Creek</w:t>
      </w:r>
      <w:r>
        <w:rPr>
          <w:color w:val="231F20"/>
          <w:spacing w:val="-18"/>
        </w:rPr>
        <w:t> </w:t>
      </w:r>
      <w:r>
        <w:rPr>
          <w:color w:val="231F20"/>
          <w:spacing w:val="-3"/>
        </w:rPr>
        <w:t>half</w:t>
      </w:r>
      <w:r>
        <w:rPr>
          <w:color w:val="231F20"/>
          <w:spacing w:val="-17"/>
        </w:rPr>
        <w:t> </w:t>
      </w:r>
      <w:r>
        <w:rPr>
          <w:color w:val="231F20"/>
          <w:spacing w:val="-3"/>
        </w:rPr>
        <w:t>graben</w:t>
      </w:r>
      <w:r>
        <w:rPr>
          <w:color w:val="231F20"/>
          <w:spacing w:val="-18"/>
        </w:rPr>
        <w:t> </w:t>
      </w:r>
      <w:r>
        <w:rPr>
          <w:color w:val="231F20"/>
          <w:spacing w:val="-3"/>
        </w:rPr>
        <w:t>(Janecke</w:t>
      </w:r>
      <w:r>
        <w:rPr>
          <w:color w:val="231F20"/>
          <w:spacing w:val="-17"/>
        </w:rPr>
        <w:t> </w:t>
      </w:r>
      <w:r>
        <w:rPr>
          <w:color w:val="231F20"/>
        </w:rPr>
        <w:t>et</w:t>
      </w:r>
      <w:r>
        <w:rPr>
          <w:color w:val="231F20"/>
          <w:spacing w:val="-18"/>
        </w:rPr>
        <w:t> </w:t>
      </w:r>
      <w:r>
        <w:rPr>
          <w:color w:val="231F20"/>
          <w:spacing w:val="-3"/>
        </w:rPr>
        <w:t>al.,</w:t>
      </w:r>
      <w:r>
        <w:rPr>
          <w:color w:val="231F20"/>
          <w:spacing w:val="-17"/>
        </w:rPr>
        <w:t> </w:t>
      </w:r>
      <w:r>
        <w:rPr>
          <w:color w:val="231F20"/>
          <w:spacing w:val="-3"/>
        </w:rPr>
        <w:t>1997)</w:t>
      </w:r>
      <w:r>
        <w:rPr>
          <w:color w:val="231F20"/>
          <w:spacing w:val="-18"/>
        </w:rPr>
        <w:t> </w:t>
      </w:r>
      <w:r>
        <w:rPr>
          <w:color w:val="231F20"/>
          <w:spacing w:val="-3"/>
        </w:rPr>
        <w:t>near</w:t>
      </w:r>
      <w:r>
        <w:rPr>
          <w:color w:val="231F20"/>
          <w:spacing w:val="-17"/>
        </w:rPr>
        <w:t> </w:t>
      </w:r>
      <w:r>
        <w:rPr>
          <w:color w:val="231F20"/>
        </w:rPr>
        <w:t>the</w:t>
      </w:r>
      <w:r>
        <w:rPr>
          <w:color w:val="231F20"/>
          <w:spacing w:val="-18"/>
        </w:rPr>
        <w:t> </w:t>
      </w:r>
      <w:r>
        <w:rPr>
          <w:color w:val="231F20"/>
        </w:rPr>
        <w:t>end</w:t>
      </w:r>
      <w:r>
        <w:rPr>
          <w:color w:val="231F20"/>
          <w:spacing w:val="-18"/>
        </w:rPr>
        <w:t> </w:t>
      </w:r>
      <w:r>
        <w:rPr>
          <w:color w:val="231F20"/>
        </w:rPr>
        <w:t>of</w:t>
      </w:r>
      <w:r>
        <w:rPr>
          <w:color w:val="231F20"/>
          <w:spacing w:val="-17"/>
        </w:rPr>
        <w:t> </w:t>
      </w:r>
      <w:r>
        <w:rPr>
          <w:color w:val="231F20"/>
          <w:spacing w:val="-3"/>
        </w:rPr>
        <w:t>Challis </w:t>
      </w:r>
      <w:r>
        <w:rPr>
          <w:color w:val="231F20"/>
        </w:rPr>
        <w:t>volcanism.</w:t>
      </w:r>
    </w:p>
    <w:p>
      <w:pPr>
        <w:pStyle w:val="BodyText"/>
        <w:spacing w:line="249" w:lineRule="auto" w:before="17"/>
        <w:ind w:left="720" w:right="2" w:firstLine="288"/>
        <w:jc w:val="both"/>
      </w:pPr>
      <w:r>
        <w:rPr>
          <w:color w:val="231F20"/>
        </w:rPr>
        <w:t>Some</w:t>
      </w:r>
      <w:r>
        <w:rPr>
          <w:color w:val="231F20"/>
          <w:spacing w:val="-19"/>
        </w:rPr>
        <w:t> </w:t>
      </w:r>
      <w:r>
        <w:rPr>
          <w:color w:val="231F20"/>
        </w:rPr>
        <w:t>of</w:t>
      </w:r>
      <w:r>
        <w:rPr>
          <w:color w:val="231F20"/>
          <w:spacing w:val="-19"/>
        </w:rPr>
        <w:t> </w:t>
      </w:r>
      <w:r>
        <w:rPr>
          <w:color w:val="231F20"/>
        </w:rPr>
        <w:t>the</w:t>
      </w:r>
      <w:r>
        <w:rPr>
          <w:color w:val="231F20"/>
          <w:spacing w:val="-18"/>
        </w:rPr>
        <w:t> </w:t>
      </w:r>
      <w:r>
        <w:rPr>
          <w:color w:val="231F20"/>
        </w:rPr>
        <w:t>ductile</w:t>
      </w:r>
      <w:r>
        <w:rPr>
          <w:color w:val="231F20"/>
          <w:spacing w:val="-19"/>
        </w:rPr>
        <w:t> </w:t>
      </w:r>
      <w:r>
        <w:rPr>
          <w:color w:val="231F20"/>
        </w:rPr>
        <w:t>deformation</w:t>
      </w:r>
      <w:r>
        <w:rPr>
          <w:color w:val="231F20"/>
          <w:spacing w:val="-19"/>
        </w:rPr>
        <w:t> </w:t>
      </w:r>
      <w:r>
        <w:rPr>
          <w:color w:val="231F20"/>
        </w:rPr>
        <w:t>and</w:t>
      </w:r>
      <w:r>
        <w:rPr>
          <w:color w:val="231F20"/>
          <w:spacing w:val="-18"/>
        </w:rPr>
        <w:t> </w:t>
      </w:r>
      <w:r>
        <w:rPr>
          <w:color w:val="231F20"/>
        </w:rPr>
        <w:t>uplift</w:t>
      </w:r>
      <w:r>
        <w:rPr>
          <w:color w:val="231F20"/>
          <w:spacing w:val="-19"/>
        </w:rPr>
        <w:t> </w:t>
      </w:r>
      <w:r>
        <w:rPr>
          <w:color w:val="231F20"/>
        </w:rPr>
        <w:t>of</w:t>
      </w:r>
      <w:r>
        <w:rPr>
          <w:color w:val="231F20"/>
          <w:spacing w:val="-19"/>
        </w:rPr>
        <w:t> </w:t>
      </w:r>
      <w:r>
        <w:rPr>
          <w:color w:val="231F20"/>
        </w:rPr>
        <w:t>the</w:t>
      </w:r>
      <w:r>
        <w:rPr>
          <w:color w:val="231F20"/>
          <w:spacing w:val="-18"/>
        </w:rPr>
        <w:t> </w:t>
      </w:r>
      <w:r>
        <w:rPr>
          <w:color w:val="231F20"/>
        </w:rPr>
        <w:t>Pioneer</w:t>
      </w:r>
      <w:r>
        <w:rPr>
          <w:color w:val="231F20"/>
          <w:spacing w:val="-19"/>
        </w:rPr>
        <w:t> </w:t>
      </w:r>
      <w:r>
        <w:rPr>
          <w:color w:val="231F20"/>
        </w:rPr>
        <w:t>core complex (Fig. 1), dates from this syn-Challis episode of exten- sion (Wust, 1986; O’Neill and Pavlis, 1988; Silverberg, </w:t>
      </w:r>
      <w:r>
        <w:rPr>
          <w:color w:val="231F20"/>
          <w:spacing w:val="-3"/>
        </w:rPr>
        <w:t>1990) </w:t>
      </w:r>
      <w:r>
        <w:rPr>
          <w:color w:val="231F20"/>
        </w:rPr>
        <w:t>but</w:t>
      </w:r>
      <w:r>
        <w:rPr>
          <w:color w:val="231F20"/>
          <w:spacing w:val="-25"/>
        </w:rPr>
        <w:t> </w:t>
      </w:r>
      <w:r>
        <w:rPr>
          <w:color w:val="231F20"/>
        </w:rPr>
        <w:t>the</w:t>
      </w:r>
      <w:r>
        <w:rPr>
          <w:color w:val="231F20"/>
          <w:spacing w:val="-25"/>
        </w:rPr>
        <w:t> </w:t>
      </w:r>
      <w:r>
        <w:rPr>
          <w:color w:val="231F20"/>
        </w:rPr>
        <w:t>kinematics</w:t>
      </w:r>
      <w:r>
        <w:rPr>
          <w:color w:val="231F20"/>
          <w:spacing w:val="-25"/>
        </w:rPr>
        <w:t> </w:t>
      </w:r>
      <w:r>
        <w:rPr>
          <w:color w:val="231F20"/>
        </w:rPr>
        <w:t>and</w:t>
      </w:r>
      <w:r>
        <w:rPr>
          <w:color w:val="231F20"/>
          <w:spacing w:val="-25"/>
        </w:rPr>
        <w:t> </w:t>
      </w:r>
      <w:r>
        <w:rPr>
          <w:color w:val="231F20"/>
        </w:rPr>
        <w:t>timing</w:t>
      </w:r>
      <w:r>
        <w:rPr>
          <w:color w:val="231F20"/>
          <w:spacing w:val="-25"/>
        </w:rPr>
        <w:t> </w:t>
      </w:r>
      <w:r>
        <w:rPr>
          <w:color w:val="231F20"/>
        </w:rPr>
        <w:t>of</w:t>
      </w:r>
      <w:r>
        <w:rPr>
          <w:color w:val="231F20"/>
          <w:spacing w:val="-25"/>
        </w:rPr>
        <w:t> </w:t>
      </w:r>
      <w:r>
        <w:rPr>
          <w:color w:val="231F20"/>
        </w:rPr>
        <w:t>this</w:t>
      </w:r>
      <w:r>
        <w:rPr>
          <w:color w:val="231F20"/>
          <w:spacing w:val="-25"/>
        </w:rPr>
        <w:t> </w:t>
      </w:r>
      <w:r>
        <w:rPr>
          <w:color w:val="231F20"/>
        </w:rPr>
        <w:t>event</w:t>
      </w:r>
      <w:r>
        <w:rPr>
          <w:color w:val="231F20"/>
          <w:spacing w:val="-25"/>
        </w:rPr>
        <w:t> </w:t>
      </w:r>
      <w:r>
        <w:rPr>
          <w:color w:val="231F20"/>
        </w:rPr>
        <w:t>are</w:t>
      </w:r>
      <w:r>
        <w:rPr>
          <w:color w:val="231F20"/>
          <w:spacing w:val="-25"/>
        </w:rPr>
        <w:t> </w:t>
      </w:r>
      <w:r>
        <w:rPr>
          <w:color w:val="231F20"/>
        </w:rPr>
        <w:t>controversial</w:t>
      </w:r>
      <w:r>
        <w:rPr>
          <w:color w:val="231F20"/>
          <w:spacing w:val="-24"/>
        </w:rPr>
        <w:t> </w:t>
      </w:r>
      <w:r>
        <w:rPr>
          <w:color w:val="231F20"/>
        </w:rPr>
        <w:t>(com- pare Silverberg and</w:t>
      </w:r>
      <w:r>
        <w:rPr>
          <w:color w:val="231F20"/>
          <w:spacing w:val="-9"/>
        </w:rPr>
        <w:t> </w:t>
      </w:r>
      <w:r>
        <w:rPr>
          <w:color w:val="231F20"/>
        </w:rPr>
        <w:t>Wust).</w:t>
      </w:r>
    </w:p>
    <w:p>
      <w:pPr>
        <w:pStyle w:val="Heading3"/>
        <w:spacing w:before="91"/>
        <w:ind w:left="387"/>
        <w:rPr>
          <w:i/>
        </w:rPr>
      </w:pPr>
      <w:r>
        <w:rPr>
          <w:i w:val="0"/>
        </w:rPr>
        <w:br w:type="column"/>
      </w:r>
      <w:r>
        <w:rPr>
          <w:i/>
          <w:color w:val="231F20"/>
        </w:rPr>
        <w:t>Challis Magmatic Episode</w:t>
      </w:r>
    </w:p>
    <w:p>
      <w:pPr>
        <w:pStyle w:val="BodyText"/>
        <w:spacing w:line="249" w:lineRule="auto" w:before="44"/>
        <w:ind w:left="387" w:right="894" w:firstLine="288"/>
        <w:jc w:val="both"/>
      </w:pPr>
      <w:r>
        <w:rPr>
          <w:color w:val="231F20"/>
        </w:rPr>
        <w:t>Beginning about 50 Ma lava flows, tuffs and intrusive</w:t>
      </w:r>
      <w:r>
        <w:rPr>
          <w:color w:val="231F20"/>
          <w:spacing w:val="-14"/>
        </w:rPr>
        <w:t> </w:t>
      </w:r>
      <w:r>
        <w:rPr>
          <w:color w:val="231F20"/>
        </w:rPr>
        <w:t>rocks of</w:t>
      </w:r>
      <w:r>
        <w:rPr>
          <w:color w:val="231F20"/>
          <w:spacing w:val="-19"/>
        </w:rPr>
        <w:t> </w:t>
      </w:r>
      <w:r>
        <w:rPr>
          <w:color w:val="231F20"/>
        </w:rPr>
        <w:t>the</w:t>
      </w:r>
      <w:r>
        <w:rPr>
          <w:color w:val="231F20"/>
          <w:spacing w:val="-18"/>
        </w:rPr>
        <w:t> </w:t>
      </w:r>
      <w:r>
        <w:rPr>
          <w:color w:val="231F20"/>
          <w:spacing w:val="-3"/>
        </w:rPr>
        <w:t>Challis</w:t>
      </w:r>
      <w:r>
        <w:rPr>
          <w:color w:val="231F20"/>
          <w:spacing w:val="-25"/>
        </w:rPr>
        <w:t> </w:t>
      </w:r>
      <w:r>
        <w:rPr>
          <w:color w:val="231F20"/>
          <w:spacing w:val="-6"/>
        </w:rPr>
        <w:t>Volcanic</w:t>
      </w:r>
      <w:r>
        <w:rPr>
          <w:color w:val="231F20"/>
          <w:spacing w:val="-18"/>
        </w:rPr>
        <w:t> </w:t>
      </w:r>
      <w:r>
        <w:rPr>
          <w:color w:val="231F20"/>
          <w:spacing w:val="-3"/>
        </w:rPr>
        <w:t>Group</w:t>
      </w:r>
      <w:r>
        <w:rPr>
          <w:color w:val="231F20"/>
          <w:spacing w:val="-19"/>
        </w:rPr>
        <w:t> </w:t>
      </w:r>
      <w:r>
        <w:rPr>
          <w:color w:val="231F20"/>
          <w:spacing w:val="-3"/>
        </w:rPr>
        <w:t>(Figs.</w:t>
      </w:r>
      <w:r>
        <w:rPr>
          <w:color w:val="231F20"/>
          <w:spacing w:val="-18"/>
        </w:rPr>
        <w:t> </w:t>
      </w:r>
      <w:r>
        <w:rPr>
          <w:color w:val="231F20"/>
        </w:rPr>
        <w:t>4</w:t>
      </w:r>
      <w:r>
        <w:rPr>
          <w:color w:val="231F20"/>
          <w:spacing w:val="-18"/>
        </w:rPr>
        <w:t> </w:t>
      </w:r>
      <w:r>
        <w:rPr>
          <w:color w:val="231F20"/>
        </w:rPr>
        <w:t>and</w:t>
      </w:r>
      <w:r>
        <w:rPr>
          <w:color w:val="231F20"/>
          <w:spacing w:val="-19"/>
        </w:rPr>
        <w:t> </w:t>
      </w:r>
      <w:r>
        <w:rPr>
          <w:color w:val="231F20"/>
        </w:rPr>
        <w:t>5)</w:t>
      </w:r>
      <w:r>
        <w:rPr>
          <w:color w:val="231F20"/>
          <w:spacing w:val="-18"/>
        </w:rPr>
        <w:t> </w:t>
      </w:r>
      <w:r>
        <w:rPr>
          <w:color w:val="231F20"/>
          <w:spacing w:val="-3"/>
        </w:rPr>
        <w:t>were</w:t>
      </w:r>
      <w:r>
        <w:rPr>
          <w:color w:val="231F20"/>
          <w:spacing w:val="-18"/>
        </w:rPr>
        <w:t> </w:t>
      </w:r>
      <w:r>
        <w:rPr>
          <w:color w:val="231F20"/>
          <w:spacing w:val="-3"/>
        </w:rPr>
        <w:t>deposited</w:t>
      </w:r>
      <w:r>
        <w:rPr>
          <w:color w:val="231F20"/>
          <w:spacing w:val="-18"/>
        </w:rPr>
        <w:t> </w:t>
      </w:r>
      <w:r>
        <w:rPr>
          <w:color w:val="231F20"/>
          <w:spacing w:val="-3"/>
        </w:rPr>
        <w:t>across </w:t>
      </w:r>
      <w:r>
        <w:rPr>
          <w:color w:val="231F20"/>
        </w:rPr>
        <w:t>central</w:t>
      </w:r>
      <w:r>
        <w:rPr>
          <w:color w:val="231F20"/>
          <w:spacing w:val="-18"/>
        </w:rPr>
        <w:t> </w:t>
      </w:r>
      <w:r>
        <w:rPr>
          <w:color w:val="231F20"/>
        </w:rPr>
        <w:t>Idaho</w:t>
      </w:r>
      <w:r>
        <w:rPr>
          <w:color w:val="231F20"/>
          <w:spacing w:val="-18"/>
        </w:rPr>
        <w:t> </w:t>
      </w:r>
      <w:r>
        <w:rPr>
          <w:color w:val="231F20"/>
        </w:rPr>
        <w:t>during</w:t>
      </w:r>
      <w:r>
        <w:rPr>
          <w:color w:val="231F20"/>
          <w:spacing w:val="-19"/>
        </w:rPr>
        <w:t> </w:t>
      </w:r>
      <w:r>
        <w:rPr>
          <w:color w:val="231F20"/>
        </w:rPr>
        <w:t>an</w:t>
      </w:r>
      <w:r>
        <w:rPr>
          <w:color w:val="231F20"/>
          <w:spacing w:val="-18"/>
        </w:rPr>
        <w:t> </w:t>
      </w:r>
      <w:r>
        <w:rPr>
          <w:color w:val="231F20"/>
        </w:rPr>
        <w:t>intense</w:t>
      </w:r>
      <w:r>
        <w:rPr>
          <w:color w:val="231F20"/>
          <w:spacing w:val="-18"/>
        </w:rPr>
        <w:t> </w:t>
      </w:r>
      <w:r>
        <w:rPr>
          <w:color w:val="231F20"/>
        </w:rPr>
        <w:t>and</w:t>
      </w:r>
      <w:r>
        <w:rPr>
          <w:color w:val="231F20"/>
          <w:spacing w:val="-18"/>
        </w:rPr>
        <w:t> </w:t>
      </w:r>
      <w:r>
        <w:rPr>
          <w:color w:val="231F20"/>
        </w:rPr>
        <w:t>voluminous</w:t>
      </w:r>
      <w:r>
        <w:rPr>
          <w:color w:val="231F20"/>
          <w:spacing w:val="-18"/>
        </w:rPr>
        <w:t> </w:t>
      </w:r>
      <w:r>
        <w:rPr>
          <w:color w:val="231F20"/>
        </w:rPr>
        <w:t>volcanic</w:t>
      </w:r>
      <w:r>
        <w:rPr>
          <w:color w:val="231F20"/>
          <w:spacing w:val="-18"/>
        </w:rPr>
        <w:t> </w:t>
      </w:r>
      <w:r>
        <w:rPr>
          <w:color w:val="231F20"/>
        </w:rPr>
        <w:t>episode that ended abruptly about 5 </w:t>
      </w:r>
      <w:r>
        <w:rPr>
          <w:color w:val="231F20"/>
          <w:spacing w:val="-4"/>
        </w:rPr>
        <w:t>m.y. </w:t>
      </w:r>
      <w:r>
        <w:rPr>
          <w:color w:val="231F20"/>
        </w:rPr>
        <w:t>later (McIntyre et al., 1982; </w:t>
      </w:r>
      <w:r>
        <w:rPr>
          <w:color w:val="231F20"/>
          <w:spacing w:val="3"/>
        </w:rPr>
        <w:t>Janecke </w:t>
      </w:r>
      <w:r>
        <w:rPr>
          <w:color w:val="231F20"/>
          <w:spacing w:val="2"/>
        </w:rPr>
        <w:t>and </w:t>
      </w:r>
      <w:r>
        <w:rPr>
          <w:color w:val="231F20"/>
          <w:spacing w:val="3"/>
        </w:rPr>
        <w:t>Snee, 1993; Fisher </w:t>
      </w:r>
      <w:r>
        <w:rPr>
          <w:color w:val="231F20"/>
        </w:rPr>
        <w:t>et </w:t>
      </w:r>
      <w:r>
        <w:rPr>
          <w:color w:val="231F20"/>
          <w:spacing w:val="3"/>
        </w:rPr>
        <w:t>al., 1992; </w:t>
      </w:r>
      <w:r>
        <w:rPr>
          <w:color w:val="231F20"/>
          <w:spacing w:val="2"/>
        </w:rPr>
        <w:t>Snider, </w:t>
      </w:r>
      <w:r>
        <w:rPr>
          <w:color w:val="231F20"/>
          <w:spacing w:val="4"/>
        </w:rPr>
        <w:t>1995; </w:t>
      </w:r>
      <w:r>
        <w:rPr>
          <w:color w:val="231F20"/>
        </w:rPr>
        <w:t>M’Gonigle and Dalrymple, 1996). The volcanic vents, dikes, mineralization,</w:t>
      </w:r>
      <w:r>
        <w:rPr>
          <w:color w:val="231F20"/>
          <w:spacing w:val="-28"/>
        </w:rPr>
        <w:t> </w:t>
      </w:r>
      <w:r>
        <w:rPr>
          <w:color w:val="231F20"/>
        </w:rPr>
        <w:t>and</w:t>
      </w:r>
      <w:r>
        <w:rPr>
          <w:color w:val="231F20"/>
          <w:spacing w:val="-28"/>
        </w:rPr>
        <w:t> </w:t>
      </w:r>
      <w:r>
        <w:rPr>
          <w:color w:val="231F20"/>
        </w:rPr>
        <w:t>normal</w:t>
      </w:r>
      <w:r>
        <w:rPr>
          <w:color w:val="231F20"/>
          <w:spacing w:val="-28"/>
        </w:rPr>
        <w:t> </w:t>
      </w:r>
      <w:r>
        <w:rPr>
          <w:color w:val="231F20"/>
        </w:rPr>
        <w:t>faults</w:t>
      </w:r>
      <w:r>
        <w:rPr>
          <w:color w:val="231F20"/>
          <w:spacing w:val="-28"/>
        </w:rPr>
        <w:t> </w:t>
      </w:r>
      <w:r>
        <w:rPr>
          <w:color w:val="231F20"/>
        </w:rPr>
        <w:t>during</w:t>
      </w:r>
      <w:r>
        <w:rPr>
          <w:color w:val="231F20"/>
          <w:spacing w:val="-28"/>
        </w:rPr>
        <w:t> </w:t>
      </w:r>
      <w:r>
        <w:rPr>
          <w:color w:val="231F20"/>
        </w:rPr>
        <w:t>Challis</w:t>
      </w:r>
      <w:r>
        <w:rPr>
          <w:color w:val="231F20"/>
          <w:spacing w:val="-27"/>
        </w:rPr>
        <w:t> </w:t>
      </w:r>
      <w:r>
        <w:rPr>
          <w:color w:val="231F20"/>
        </w:rPr>
        <w:t>magmatism</w:t>
      </w:r>
      <w:r>
        <w:rPr>
          <w:color w:val="231F20"/>
          <w:spacing w:val="-28"/>
        </w:rPr>
        <w:t> </w:t>
      </w:r>
      <w:r>
        <w:rPr>
          <w:color w:val="231F20"/>
        </w:rPr>
        <w:t>were focused along the northeast-trending Trans Challis fault zone (Kiilsgaard et al., 1986). Eocene dacite porphyry and pink</w:t>
      </w:r>
      <w:r>
        <w:rPr>
          <w:color w:val="231F20"/>
          <w:spacing w:val="-36"/>
        </w:rPr>
        <w:t> </w:t>
      </w:r>
      <w:r>
        <w:rPr>
          <w:color w:val="231F20"/>
        </w:rPr>
        <w:t>gran- ite</w:t>
      </w:r>
      <w:r>
        <w:rPr>
          <w:color w:val="231F20"/>
          <w:spacing w:val="-11"/>
        </w:rPr>
        <w:t> </w:t>
      </w:r>
      <w:r>
        <w:rPr>
          <w:color w:val="231F20"/>
        </w:rPr>
        <w:t>intrusive</w:t>
      </w:r>
      <w:r>
        <w:rPr>
          <w:color w:val="231F20"/>
          <w:spacing w:val="-11"/>
        </w:rPr>
        <w:t> </w:t>
      </w:r>
      <w:r>
        <w:rPr>
          <w:color w:val="231F20"/>
        </w:rPr>
        <w:t>rocks</w:t>
      </w:r>
      <w:r>
        <w:rPr>
          <w:color w:val="231F20"/>
          <w:spacing w:val="-10"/>
        </w:rPr>
        <w:t> </w:t>
      </w:r>
      <w:r>
        <w:rPr>
          <w:color w:val="231F20"/>
        </w:rPr>
        <w:t>are</w:t>
      </w:r>
      <w:r>
        <w:rPr>
          <w:color w:val="231F20"/>
          <w:spacing w:val="-11"/>
        </w:rPr>
        <w:t> </w:t>
      </w:r>
      <w:r>
        <w:rPr>
          <w:color w:val="231F20"/>
        </w:rPr>
        <w:t>most</w:t>
      </w:r>
      <w:r>
        <w:rPr>
          <w:color w:val="231F20"/>
          <w:spacing w:val="-10"/>
        </w:rPr>
        <w:t> </w:t>
      </w:r>
      <w:r>
        <w:rPr>
          <w:color w:val="231F20"/>
        </w:rPr>
        <w:t>voluminous</w:t>
      </w:r>
      <w:r>
        <w:rPr>
          <w:color w:val="231F20"/>
          <w:spacing w:val="-11"/>
        </w:rPr>
        <w:t> </w:t>
      </w:r>
      <w:r>
        <w:rPr>
          <w:color w:val="231F20"/>
        </w:rPr>
        <w:t>along</w:t>
      </w:r>
      <w:r>
        <w:rPr>
          <w:color w:val="231F20"/>
          <w:spacing w:val="-10"/>
        </w:rPr>
        <w:t> </w:t>
      </w:r>
      <w:r>
        <w:rPr>
          <w:color w:val="231F20"/>
        </w:rPr>
        <w:t>the</w:t>
      </w:r>
      <w:r>
        <w:rPr>
          <w:color w:val="231F20"/>
          <w:spacing w:val="-11"/>
        </w:rPr>
        <w:t> </w:t>
      </w:r>
      <w:r>
        <w:rPr>
          <w:color w:val="231F20"/>
        </w:rPr>
        <w:t>eastern</w:t>
      </w:r>
      <w:r>
        <w:rPr>
          <w:color w:val="231F20"/>
          <w:spacing w:val="-10"/>
        </w:rPr>
        <w:t> </w:t>
      </w:r>
      <w:r>
        <w:rPr>
          <w:color w:val="231F20"/>
        </w:rPr>
        <w:t>margin of the Idaho batholith (Lewis and Kiilsgaard, 1991; Stewart et al.,</w:t>
      </w:r>
      <w:r>
        <w:rPr>
          <w:color w:val="231F20"/>
          <w:spacing w:val="10"/>
        </w:rPr>
        <w:t> </w:t>
      </w:r>
      <w:r>
        <w:rPr>
          <w:color w:val="231F20"/>
        </w:rPr>
        <w:t>1992;</w:t>
      </w:r>
      <w:r>
        <w:rPr>
          <w:color w:val="231F20"/>
          <w:spacing w:val="10"/>
        </w:rPr>
        <w:t> </w:t>
      </w:r>
      <w:r>
        <w:rPr>
          <w:color w:val="231F20"/>
        </w:rPr>
        <w:t>Mahoney,</w:t>
      </w:r>
      <w:r>
        <w:rPr>
          <w:color w:val="231F20"/>
          <w:spacing w:val="10"/>
        </w:rPr>
        <w:t> </w:t>
      </w:r>
      <w:r>
        <w:rPr>
          <w:color w:val="231F20"/>
        </w:rPr>
        <w:t>1992;</w:t>
      </w:r>
      <w:r>
        <w:rPr>
          <w:color w:val="231F20"/>
          <w:spacing w:val="10"/>
        </w:rPr>
        <w:t> </w:t>
      </w:r>
      <w:r>
        <w:rPr>
          <w:color w:val="231F20"/>
        </w:rPr>
        <w:t>Mahoney</w:t>
      </w:r>
      <w:r>
        <w:rPr>
          <w:color w:val="231F20"/>
          <w:spacing w:val="10"/>
        </w:rPr>
        <w:t> </w:t>
      </w:r>
      <w:r>
        <w:rPr>
          <w:color w:val="231F20"/>
        </w:rPr>
        <w:t>and</w:t>
      </w:r>
      <w:r>
        <w:rPr>
          <w:color w:val="231F20"/>
          <w:spacing w:val="11"/>
        </w:rPr>
        <w:t> </w:t>
      </w:r>
      <w:r>
        <w:rPr>
          <w:color w:val="231F20"/>
        </w:rPr>
        <w:t>Link,</w:t>
      </w:r>
      <w:r>
        <w:rPr>
          <w:color w:val="231F20"/>
          <w:spacing w:val="10"/>
        </w:rPr>
        <w:t> </w:t>
      </w:r>
      <w:r>
        <w:rPr>
          <w:color w:val="231F20"/>
        </w:rPr>
        <w:t>1992;</w:t>
      </w:r>
      <w:r>
        <w:rPr>
          <w:color w:val="231F20"/>
          <w:spacing w:val="10"/>
        </w:rPr>
        <w:t> </w:t>
      </w:r>
      <w:r>
        <w:rPr>
          <w:color w:val="231F20"/>
        </w:rPr>
        <w:t>Schmidt,</w:t>
      </w:r>
    </w:p>
    <w:p>
      <w:pPr>
        <w:pStyle w:val="BodyText"/>
        <w:spacing w:before="10"/>
        <w:ind w:left="387"/>
      </w:pPr>
      <w:r>
        <w:rPr>
          <w:color w:val="231F20"/>
        </w:rPr>
        <w:t>1997)</w:t>
      </w:r>
    </w:p>
    <w:p>
      <w:pPr>
        <w:pStyle w:val="BodyText"/>
        <w:spacing w:line="249" w:lineRule="auto" w:before="10"/>
        <w:ind w:left="387" w:right="894" w:firstLine="288"/>
        <w:jc w:val="both"/>
      </w:pPr>
      <w:r>
        <w:rPr>
          <w:color w:val="231F20"/>
        </w:rPr>
        <w:t>Explosive</w:t>
      </w:r>
      <w:r>
        <w:rPr>
          <w:color w:val="231F20"/>
          <w:spacing w:val="-19"/>
        </w:rPr>
        <w:t> </w:t>
      </w:r>
      <w:r>
        <w:rPr>
          <w:color w:val="231F20"/>
        </w:rPr>
        <w:t>volcanism</w:t>
      </w:r>
      <w:r>
        <w:rPr>
          <w:color w:val="231F20"/>
          <w:spacing w:val="-19"/>
        </w:rPr>
        <w:t> </w:t>
      </w:r>
      <w:r>
        <w:rPr>
          <w:color w:val="231F20"/>
        </w:rPr>
        <w:t>was</w:t>
      </w:r>
      <w:r>
        <w:rPr>
          <w:color w:val="231F20"/>
          <w:spacing w:val="-19"/>
        </w:rPr>
        <w:t> </w:t>
      </w:r>
      <w:r>
        <w:rPr>
          <w:color w:val="231F20"/>
        </w:rPr>
        <w:t>focused</w:t>
      </w:r>
      <w:r>
        <w:rPr>
          <w:color w:val="231F20"/>
          <w:spacing w:val="-19"/>
        </w:rPr>
        <w:t> </w:t>
      </w:r>
      <w:r>
        <w:rPr>
          <w:color w:val="231F20"/>
        </w:rPr>
        <w:t>in</w:t>
      </w:r>
      <w:r>
        <w:rPr>
          <w:color w:val="231F20"/>
          <w:spacing w:val="-19"/>
        </w:rPr>
        <w:t> </w:t>
      </w:r>
      <w:r>
        <w:rPr>
          <w:color w:val="231F20"/>
        </w:rPr>
        <w:t>large</w:t>
      </w:r>
      <w:r>
        <w:rPr>
          <w:color w:val="231F20"/>
          <w:spacing w:val="-19"/>
        </w:rPr>
        <w:t> </w:t>
      </w:r>
      <w:r>
        <w:rPr>
          <w:color w:val="231F20"/>
        </w:rPr>
        <w:t>calderas</w:t>
      </w:r>
      <w:r>
        <w:rPr>
          <w:color w:val="231F20"/>
          <w:spacing w:val="-19"/>
        </w:rPr>
        <w:t> </w:t>
      </w:r>
      <w:r>
        <w:rPr>
          <w:color w:val="231F20"/>
        </w:rPr>
        <w:t>northwest of Challis, Idaho (Fig. 5), whereas lava flows erupted from fis- sures and a few central vents scattered across central Idaho. A </w:t>
      </w:r>
      <w:r>
        <w:rPr>
          <w:color w:val="231F20"/>
          <w:spacing w:val="2"/>
        </w:rPr>
        <w:t>small caldera south </w:t>
      </w:r>
      <w:r>
        <w:rPr>
          <w:color w:val="231F20"/>
        </w:rPr>
        <w:t>of </w:t>
      </w:r>
      <w:r>
        <w:rPr>
          <w:color w:val="231F20"/>
          <w:spacing w:val="2"/>
        </w:rPr>
        <w:t>Salmon, Idaho (Ruppel </w:t>
      </w:r>
      <w:r>
        <w:rPr>
          <w:color w:val="231F20"/>
        </w:rPr>
        <w:t>et </w:t>
      </w:r>
      <w:r>
        <w:rPr>
          <w:color w:val="231F20"/>
          <w:spacing w:val="2"/>
        </w:rPr>
        <w:t>al., </w:t>
      </w:r>
      <w:r>
        <w:rPr>
          <w:color w:val="231F20"/>
          <w:spacing w:val="3"/>
        </w:rPr>
        <w:t>1993; </w:t>
      </w:r>
      <w:r>
        <w:rPr>
          <w:color w:val="231F20"/>
        </w:rPr>
        <w:t>Blankenau, in press) and a volcanic-tectonic depression in the White</w:t>
      </w:r>
      <w:r>
        <w:rPr>
          <w:color w:val="231F20"/>
          <w:spacing w:val="-23"/>
        </w:rPr>
        <w:t> </w:t>
      </w:r>
      <w:r>
        <w:rPr>
          <w:color w:val="231F20"/>
        </w:rPr>
        <w:t>Knob</w:t>
      </w:r>
      <w:r>
        <w:rPr>
          <w:color w:val="231F20"/>
          <w:spacing w:val="-23"/>
        </w:rPr>
        <w:t> </w:t>
      </w:r>
      <w:r>
        <w:rPr>
          <w:color w:val="231F20"/>
        </w:rPr>
        <w:t>Mountains</w:t>
      </w:r>
      <w:r>
        <w:rPr>
          <w:color w:val="231F20"/>
          <w:spacing w:val="-23"/>
        </w:rPr>
        <w:t> </w:t>
      </w:r>
      <w:r>
        <w:rPr>
          <w:color w:val="231F20"/>
        </w:rPr>
        <w:t>west</w:t>
      </w:r>
      <w:r>
        <w:rPr>
          <w:color w:val="231F20"/>
          <w:spacing w:val="-23"/>
        </w:rPr>
        <w:t> </w:t>
      </w:r>
      <w:r>
        <w:rPr>
          <w:color w:val="231F20"/>
        </w:rPr>
        <w:t>of</w:t>
      </w:r>
      <w:r>
        <w:rPr>
          <w:color w:val="231F20"/>
          <w:spacing w:val="-23"/>
        </w:rPr>
        <w:t> </w:t>
      </w:r>
      <w:r>
        <w:rPr>
          <w:color w:val="231F20"/>
        </w:rPr>
        <w:t>Mackay</w:t>
      </w:r>
      <w:r>
        <w:rPr>
          <w:color w:val="231F20"/>
          <w:spacing w:val="-23"/>
        </w:rPr>
        <w:t> </w:t>
      </w:r>
      <w:r>
        <w:rPr>
          <w:color w:val="231F20"/>
        </w:rPr>
        <w:t>(Snider</w:t>
      </w:r>
      <w:r>
        <w:rPr>
          <w:color w:val="231F20"/>
          <w:spacing w:val="-23"/>
        </w:rPr>
        <w:t> </w:t>
      </w:r>
      <w:r>
        <w:rPr>
          <w:color w:val="231F20"/>
        </w:rPr>
        <w:t>and</w:t>
      </w:r>
      <w:r>
        <w:rPr>
          <w:color w:val="231F20"/>
          <w:spacing w:val="-22"/>
        </w:rPr>
        <w:t> </w:t>
      </w:r>
      <w:r>
        <w:rPr>
          <w:color w:val="231F20"/>
        </w:rPr>
        <w:t>Moye,</w:t>
      </w:r>
      <w:r>
        <w:rPr>
          <w:color w:val="231F20"/>
          <w:spacing w:val="-23"/>
        </w:rPr>
        <w:t> </w:t>
      </w:r>
      <w:r>
        <w:rPr>
          <w:color w:val="231F20"/>
        </w:rPr>
        <w:t>1989; Snider, 1995) are the only documented source areas of</w:t>
      </w:r>
      <w:r>
        <w:rPr>
          <w:color w:val="231F20"/>
          <w:spacing w:val="-28"/>
        </w:rPr>
        <w:t> </w:t>
      </w:r>
      <w:r>
        <w:rPr>
          <w:color w:val="231F20"/>
        </w:rPr>
        <w:t>ash-flow tuffs</w:t>
      </w:r>
      <w:r>
        <w:rPr>
          <w:color w:val="231F20"/>
          <w:spacing w:val="-9"/>
        </w:rPr>
        <w:t> </w:t>
      </w:r>
      <w:r>
        <w:rPr>
          <w:color w:val="231F20"/>
        </w:rPr>
        <w:t>outside</w:t>
      </w:r>
      <w:r>
        <w:rPr>
          <w:color w:val="231F20"/>
          <w:spacing w:val="-9"/>
        </w:rPr>
        <w:t> </w:t>
      </w:r>
      <w:r>
        <w:rPr>
          <w:color w:val="231F20"/>
        </w:rPr>
        <w:t>the</w:t>
      </w:r>
      <w:r>
        <w:rPr>
          <w:color w:val="231F20"/>
          <w:spacing w:val="-9"/>
        </w:rPr>
        <w:t> </w:t>
      </w:r>
      <w:r>
        <w:rPr>
          <w:color w:val="231F20"/>
        </w:rPr>
        <w:t>large</w:t>
      </w:r>
      <w:r>
        <w:rPr>
          <w:color w:val="231F20"/>
          <w:spacing w:val="-13"/>
        </w:rPr>
        <w:t> </w:t>
      </w:r>
      <w:r>
        <w:rPr>
          <w:color w:val="231F20"/>
          <w:spacing w:val="-8"/>
        </w:rPr>
        <w:t>Van</w:t>
      </w:r>
      <w:r>
        <w:rPr>
          <w:color w:val="231F20"/>
          <w:spacing w:val="-9"/>
        </w:rPr>
        <w:t> </w:t>
      </w:r>
      <w:r>
        <w:rPr>
          <w:color w:val="231F20"/>
        </w:rPr>
        <w:t>Horn</w:t>
      </w:r>
      <w:r>
        <w:rPr>
          <w:color w:val="231F20"/>
          <w:spacing w:val="-9"/>
        </w:rPr>
        <w:t> </w:t>
      </w:r>
      <w:r>
        <w:rPr>
          <w:color w:val="231F20"/>
        </w:rPr>
        <w:t>Peak</w:t>
      </w:r>
      <w:r>
        <w:rPr>
          <w:color w:val="231F20"/>
          <w:spacing w:val="-8"/>
        </w:rPr>
        <w:t> </w:t>
      </w:r>
      <w:r>
        <w:rPr>
          <w:color w:val="231F20"/>
        </w:rPr>
        <w:t>cauldron</w:t>
      </w:r>
      <w:r>
        <w:rPr>
          <w:color w:val="231F20"/>
          <w:spacing w:val="-9"/>
        </w:rPr>
        <w:t> </w:t>
      </w:r>
      <w:r>
        <w:rPr>
          <w:color w:val="231F20"/>
        </w:rPr>
        <w:t>complex</w:t>
      </w:r>
      <w:r>
        <w:rPr>
          <w:color w:val="231F20"/>
          <w:spacing w:val="-9"/>
        </w:rPr>
        <w:t> </w:t>
      </w:r>
      <w:r>
        <w:rPr>
          <w:color w:val="231F20"/>
        </w:rPr>
        <w:t>north</w:t>
      </w:r>
      <w:r>
        <w:rPr>
          <w:color w:val="231F20"/>
          <w:spacing w:val="-8"/>
        </w:rPr>
        <w:t> </w:t>
      </w:r>
      <w:r>
        <w:rPr>
          <w:color w:val="231F20"/>
        </w:rPr>
        <w:t>of Challis (Figs. 2, 4, 41 and 46)(McIntyre et al.,</w:t>
      </w:r>
      <w:r>
        <w:rPr>
          <w:color w:val="231F20"/>
          <w:spacing w:val="-19"/>
        </w:rPr>
        <w:t> </w:t>
      </w:r>
      <w:r>
        <w:rPr>
          <w:color w:val="231F20"/>
        </w:rPr>
        <w:t>1982).</w:t>
      </w:r>
    </w:p>
    <w:p>
      <w:pPr>
        <w:pStyle w:val="BodyText"/>
        <w:spacing w:line="249" w:lineRule="auto" w:before="7"/>
        <w:ind w:left="387" w:right="895" w:firstLine="288"/>
        <w:jc w:val="both"/>
      </w:pPr>
      <w:r>
        <w:rPr>
          <w:color w:val="231F20"/>
        </w:rPr>
        <w:t>In the Lost River and Lemhi ranges, and the Pioneer </w:t>
      </w:r>
      <w:r>
        <w:rPr>
          <w:color w:val="231F20"/>
          <w:spacing w:val="-3"/>
        </w:rPr>
        <w:t>Moun- </w:t>
      </w:r>
      <w:r>
        <w:rPr>
          <w:color w:val="231F20"/>
        </w:rPr>
        <w:t>tains, andesitic and dacitic lava flows dominate the volcanic stratigraphy</w:t>
      </w:r>
      <w:r>
        <w:rPr>
          <w:color w:val="231F20"/>
          <w:spacing w:val="-11"/>
        </w:rPr>
        <w:t> </w:t>
      </w:r>
      <w:r>
        <w:rPr>
          <w:color w:val="231F20"/>
        </w:rPr>
        <w:t>and</w:t>
      </w:r>
      <w:r>
        <w:rPr>
          <w:color w:val="231F20"/>
          <w:spacing w:val="-10"/>
        </w:rPr>
        <w:t> </w:t>
      </w:r>
      <w:r>
        <w:rPr>
          <w:color w:val="231F20"/>
        </w:rPr>
        <w:t>tuffs</w:t>
      </w:r>
      <w:r>
        <w:rPr>
          <w:color w:val="231F20"/>
          <w:spacing w:val="-10"/>
        </w:rPr>
        <w:t> </w:t>
      </w:r>
      <w:r>
        <w:rPr>
          <w:color w:val="231F20"/>
        </w:rPr>
        <w:t>are</w:t>
      </w:r>
      <w:r>
        <w:rPr>
          <w:color w:val="231F20"/>
          <w:spacing w:val="-10"/>
        </w:rPr>
        <w:t> </w:t>
      </w:r>
      <w:r>
        <w:rPr>
          <w:color w:val="231F20"/>
        </w:rPr>
        <w:t>mostly</w:t>
      </w:r>
      <w:r>
        <w:rPr>
          <w:color w:val="231F20"/>
          <w:spacing w:val="-10"/>
        </w:rPr>
        <w:t> </w:t>
      </w:r>
      <w:r>
        <w:rPr>
          <w:color w:val="231F20"/>
        </w:rPr>
        <w:t>small-volume</w:t>
      </w:r>
      <w:r>
        <w:rPr>
          <w:color w:val="231F20"/>
          <w:spacing w:val="-11"/>
        </w:rPr>
        <w:t> </w:t>
      </w:r>
      <w:r>
        <w:rPr>
          <w:color w:val="231F20"/>
        </w:rPr>
        <w:t>and</w:t>
      </w:r>
      <w:r>
        <w:rPr>
          <w:color w:val="231F20"/>
          <w:spacing w:val="-10"/>
        </w:rPr>
        <w:t> </w:t>
      </w:r>
      <w:r>
        <w:rPr>
          <w:color w:val="231F20"/>
        </w:rPr>
        <w:t>derived</w:t>
      </w:r>
      <w:r>
        <w:rPr>
          <w:color w:val="231F20"/>
          <w:spacing w:val="-10"/>
        </w:rPr>
        <w:t> </w:t>
      </w:r>
      <w:r>
        <w:rPr>
          <w:color w:val="231F20"/>
          <w:spacing w:val="-4"/>
        </w:rPr>
        <w:t>from </w:t>
      </w:r>
      <w:r>
        <w:rPr>
          <w:color w:val="231F20"/>
        </w:rPr>
        <w:t>distant</w:t>
      </w:r>
      <w:r>
        <w:rPr>
          <w:color w:val="231F20"/>
          <w:spacing w:val="-28"/>
        </w:rPr>
        <w:t> </w:t>
      </w:r>
      <w:r>
        <w:rPr>
          <w:color w:val="231F20"/>
        </w:rPr>
        <w:t>sources</w:t>
      </w:r>
      <w:r>
        <w:rPr>
          <w:color w:val="231F20"/>
          <w:spacing w:val="-27"/>
        </w:rPr>
        <w:t> </w:t>
      </w:r>
      <w:r>
        <w:rPr>
          <w:color w:val="231F20"/>
        </w:rPr>
        <w:t>(Ross,</w:t>
      </w:r>
      <w:r>
        <w:rPr>
          <w:color w:val="231F20"/>
          <w:spacing w:val="-27"/>
        </w:rPr>
        <w:t> </w:t>
      </w:r>
      <w:r>
        <w:rPr>
          <w:color w:val="231F20"/>
        </w:rPr>
        <w:t>1947;</w:t>
      </w:r>
      <w:r>
        <w:rPr>
          <w:color w:val="231F20"/>
          <w:spacing w:val="-27"/>
        </w:rPr>
        <w:t> </w:t>
      </w:r>
      <w:r>
        <w:rPr>
          <w:color w:val="231F20"/>
        </w:rPr>
        <w:t>Mapel</w:t>
      </w:r>
      <w:r>
        <w:rPr>
          <w:color w:val="231F20"/>
          <w:spacing w:val="-27"/>
        </w:rPr>
        <w:t> </w:t>
      </w:r>
      <w:r>
        <w:rPr>
          <w:color w:val="231F20"/>
        </w:rPr>
        <w:t>and</w:t>
      </w:r>
      <w:r>
        <w:rPr>
          <w:color w:val="231F20"/>
          <w:spacing w:val="-27"/>
        </w:rPr>
        <w:t> </w:t>
      </w:r>
      <w:r>
        <w:rPr>
          <w:color w:val="231F20"/>
        </w:rPr>
        <w:t>Shropshire,</w:t>
      </w:r>
      <w:r>
        <w:rPr>
          <w:color w:val="231F20"/>
          <w:spacing w:val="-27"/>
        </w:rPr>
        <w:t> </w:t>
      </w:r>
      <w:r>
        <w:rPr>
          <w:color w:val="231F20"/>
        </w:rPr>
        <w:t>1973;</w:t>
      </w:r>
      <w:r>
        <w:rPr>
          <w:color w:val="231F20"/>
          <w:spacing w:val="-27"/>
        </w:rPr>
        <w:t> </w:t>
      </w:r>
      <w:r>
        <w:rPr>
          <w:color w:val="231F20"/>
        </w:rPr>
        <w:t>Janecke and Snee, 1993). Farther north in the Salmon River Mountains, and</w:t>
      </w:r>
      <w:r>
        <w:rPr>
          <w:color w:val="231F20"/>
          <w:spacing w:val="-10"/>
        </w:rPr>
        <w:t> </w:t>
      </w:r>
      <w:r>
        <w:rPr>
          <w:color w:val="231F20"/>
        </w:rPr>
        <w:t>the</w:t>
      </w:r>
      <w:r>
        <w:rPr>
          <w:color w:val="231F20"/>
          <w:spacing w:val="-13"/>
        </w:rPr>
        <w:t> </w:t>
      </w:r>
      <w:r>
        <w:rPr>
          <w:color w:val="231F20"/>
        </w:rPr>
        <w:t>White</w:t>
      </w:r>
      <w:r>
        <w:rPr>
          <w:color w:val="231F20"/>
          <w:spacing w:val="-10"/>
        </w:rPr>
        <w:t> </w:t>
      </w:r>
      <w:r>
        <w:rPr>
          <w:color w:val="231F20"/>
        </w:rPr>
        <w:t>Knob</w:t>
      </w:r>
      <w:r>
        <w:rPr>
          <w:color w:val="231F20"/>
          <w:spacing w:val="-9"/>
        </w:rPr>
        <w:t> </w:t>
      </w:r>
      <w:r>
        <w:rPr>
          <w:color w:val="231F20"/>
        </w:rPr>
        <w:t>Mountains,</w:t>
      </w:r>
      <w:r>
        <w:rPr>
          <w:color w:val="231F20"/>
          <w:spacing w:val="-10"/>
        </w:rPr>
        <w:t> </w:t>
      </w:r>
      <w:r>
        <w:rPr>
          <w:color w:val="231F20"/>
        </w:rPr>
        <w:t>ash</w:t>
      </w:r>
      <w:r>
        <w:rPr>
          <w:color w:val="231F20"/>
          <w:spacing w:val="-9"/>
        </w:rPr>
        <w:t> </w:t>
      </w:r>
      <w:r>
        <w:rPr>
          <w:color w:val="231F20"/>
        </w:rPr>
        <w:t>flow</w:t>
      </w:r>
      <w:r>
        <w:rPr>
          <w:color w:val="231F20"/>
          <w:spacing w:val="-10"/>
        </w:rPr>
        <w:t> </w:t>
      </w:r>
      <w:r>
        <w:rPr>
          <w:color w:val="231F20"/>
        </w:rPr>
        <w:t>tuffs</w:t>
      </w:r>
      <w:r>
        <w:rPr>
          <w:color w:val="231F20"/>
          <w:spacing w:val="-9"/>
        </w:rPr>
        <w:t> </w:t>
      </w:r>
      <w:r>
        <w:rPr>
          <w:color w:val="231F20"/>
        </w:rPr>
        <w:t>dominate</w:t>
      </w:r>
      <w:r>
        <w:rPr>
          <w:color w:val="231F20"/>
          <w:spacing w:val="-10"/>
        </w:rPr>
        <w:t> </w:t>
      </w:r>
      <w:r>
        <w:rPr>
          <w:color w:val="231F20"/>
        </w:rPr>
        <w:t>the</w:t>
      </w:r>
      <w:r>
        <w:rPr>
          <w:color w:val="231F20"/>
          <w:spacing w:val="-9"/>
        </w:rPr>
        <w:t> </w:t>
      </w:r>
      <w:r>
        <w:rPr>
          <w:color w:val="231F20"/>
        </w:rPr>
        <w:t>vol- </w:t>
      </w:r>
      <w:r>
        <w:rPr>
          <w:color w:val="231F20"/>
          <w:spacing w:val="-3"/>
        </w:rPr>
        <w:t>canic</w:t>
      </w:r>
      <w:r>
        <w:rPr>
          <w:color w:val="231F20"/>
          <w:spacing w:val="-17"/>
        </w:rPr>
        <w:t> </w:t>
      </w:r>
      <w:r>
        <w:rPr>
          <w:color w:val="231F20"/>
          <w:spacing w:val="-3"/>
        </w:rPr>
        <w:t>stratigraphy</w:t>
      </w:r>
      <w:r>
        <w:rPr>
          <w:color w:val="231F20"/>
          <w:spacing w:val="-16"/>
        </w:rPr>
        <w:t> </w:t>
      </w:r>
      <w:r>
        <w:rPr>
          <w:color w:val="231F20"/>
          <w:spacing w:val="-3"/>
        </w:rPr>
        <w:t>(McIntyre</w:t>
      </w:r>
      <w:r>
        <w:rPr>
          <w:color w:val="231F20"/>
          <w:spacing w:val="-16"/>
        </w:rPr>
        <w:t> </w:t>
      </w:r>
      <w:r>
        <w:rPr>
          <w:color w:val="231F20"/>
        </w:rPr>
        <w:t>et</w:t>
      </w:r>
      <w:r>
        <w:rPr>
          <w:color w:val="231F20"/>
          <w:spacing w:val="-17"/>
        </w:rPr>
        <w:t> </w:t>
      </w:r>
      <w:r>
        <w:rPr>
          <w:color w:val="231F20"/>
          <w:spacing w:val="-3"/>
        </w:rPr>
        <w:t>al.,</w:t>
      </w:r>
      <w:r>
        <w:rPr>
          <w:color w:val="231F20"/>
          <w:spacing w:val="-16"/>
        </w:rPr>
        <w:t> </w:t>
      </w:r>
      <w:r>
        <w:rPr>
          <w:color w:val="231F20"/>
          <w:spacing w:val="-3"/>
        </w:rPr>
        <w:t>1982;</w:t>
      </w:r>
      <w:r>
        <w:rPr>
          <w:color w:val="231F20"/>
          <w:spacing w:val="-16"/>
        </w:rPr>
        <w:t> </w:t>
      </w:r>
      <w:r>
        <w:rPr>
          <w:color w:val="231F20"/>
          <w:spacing w:val="-3"/>
        </w:rPr>
        <w:t>Fisher</w:t>
      </w:r>
      <w:r>
        <w:rPr>
          <w:color w:val="231F20"/>
          <w:spacing w:val="-17"/>
        </w:rPr>
        <w:t> </w:t>
      </w:r>
      <w:r>
        <w:rPr>
          <w:color w:val="231F20"/>
        </w:rPr>
        <w:t>et</w:t>
      </w:r>
      <w:r>
        <w:rPr>
          <w:color w:val="231F20"/>
          <w:spacing w:val="-16"/>
        </w:rPr>
        <w:t> </w:t>
      </w:r>
      <w:r>
        <w:rPr>
          <w:color w:val="231F20"/>
          <w:spacing w:val="-3"/>
        </w:rPr>
        <w:t>al.,</w:t>
      </w:r>
      <w:r>
        <w:rPr>
          <w:color w:val="231F20"/>
          <w:spacing w:val="-16"/>
        </w:rPr>
        <w:t> </w:t>
      </w:r>
      <w:r>
        <w:rPr>
          <w:color w:val="231F20"/>
          <w:spacing w:val="-3"/>
        </w:rPr>
        <w:t>1992;</w:t>
      </w:r>
      <w:r>
        <w:rPr>
          <w:color w:val="231F20"/>
          <w:spacing w:val="-17"/>
        </w:rPr>
        <w:t> </w:t>
      </w:r>
      <w:r>
        <w:rPr>
          <w:color w:val="231F20"/>
          <w:spacing w:val="-3"/>
        </w:rPr>
        <w:t>Ekren, 1988;</w:t>
      </w:r>
      <w:r>
        <w:rPr>
          <w:color w:val="231F20"/>
          <w:spacing w:val="-17"/>
        </w:rPr>
        <w:t> </w:t>
      </w:r>
      <w:r>
        <w:rPr>
          <w:color w:val="231F20"/>
          <w:spacing w:val="-3"/>
        </w:rPr>
        <w:t>Skipp,</w:t>
      </w:r>
      <w:r>
        <w:rPr>
          <w:color w:val="231F20"/>
          <w:spacing w:val="-17"/>
        </w:rPr>
        <w:t> </w:t>
      </w:r>
      <w:r>
        <w:rPr>
          <w:color w:val="231F20"/>
          <w:spacing w:val="-3"/>
        </w:rPr>
        <w:t>1988b;</w:t>
      </w:r>
      <w:r>
        <w:rPr>
          <w:color w:val="231F20"/>
          <w:spacing w:val="-16"/>
        </w:rPr>
        <w:t> </w:t>
      </w:r>
      <w:r>
        <w:rPr>
          <w:color w:val="231F20"/>
          <w:spacing w:val="-3"/>
        </w:rPr>
        <w:t>1989;</w:t>
      </w:r>
      <w:r>
        <w:rPr>
          <w:color w:val="231F20"/>
          <w:spacing w:val="-17"/>
        </w:rPr>
        <w:t> </w:t>
      </w:r>
      <w:r>
        <w:rPr>
          <w:color w:val="231F20"/>
          <w:spacing w:val="-3"/>
        </w:rPr>
        <w:t>Skipp</w:t>
      </w:r>
      <w:r>
        <w:rPr>
          <w:color w:val="231F20"/>
          <w:spacing w:val="-17"/>
        </w:rPr>
        <w:t> </w:t>
      </w:r>
      <w:r>
        <w:rPr>
          <w:color w:val="231F20"/>
        </w:rPr>
        <w:t>et</w:t>
      </w:r>
      <w:r>
        <w:rPr>
          <w:color w:val="231F20"/>
          <w:spacing w:val="-16"/>
        </w:rPr>
        <w:t> </w:t>
      </w:r>
      <w:r>
        <w:rPr>
          <w:color w:val="231F20"/>
          <w:spacing w:val="-3"/>
        </w:rPr>
        <w:t>al.,</w:t>
      </w:r>
      <w:r>
        <w:rPr>
          <w:color w:val="231F20"/>
          <w:spacing w:val="-17"/>
        </w:rPr>
        <w:t> </w:t>
      </w:r>
      <w:r>
        <w:rPr>
          <w:color w:val="231F20"/>
          <w:spacing w:val="-3"/>
        </w:rPr>
        <w:t>1990;</w:t>
      </w:r>
      <w:r>
        <w:rPr>
          <w:color w:val="231F20"/>
          <w:spacing w:val="-16"/>
        </w:rPr>
        <w:t> </w:t>
      </w:r>
      <w:r>
        <w:rPr>
          <w:color w:val="231F20"/>
          <w:spacing w:val="-3"/>
        </w:rPr>
        <w:t>Skipp</w:t>
      </w:r>
      <w:r>
        <w:rPr>
          <w:color w:val="231F20"/>
          <w:spacing w:val="-17"/>
        </w:rPr>
        <w:t> </w:t>
      </w:r>
      <w:r>
        <w:rPr>
          <w:color w:val="231F20"/>
        </w:rPr>
        <w:t>and</w:t>
      </w:r>
      <w:r>
        <w:rPr>
          <w:color w:val="231F20"/>
          <w:spacing w:val="-17"/>
        </w:rPr>
        <w:t> </w:t>
      </w:r>
      <w:r>
        <w:rPr>
          <w:color w:val="231F20"/>
          <w:spacing w:val="-3"/>
        </w:rPr>
        <w:t>Bollmann, </w:t>
      </w:r>
      <w:r>
        <w:rPr>
          <w:color w:val="231F20"/>
        </w:rPr>
        <w:t>1992; Snider, 1995; Palmer, 1997; Palmer and Shawkey, </w:t>
      </w:r>
      <w:r>
        <w:rPr>
          <w:color w:val="231F20"/>
          <w:spacing w:val="-3"/>
        </w:rPr>
        <w:t>1997; </w:t>
      </w:r>
      <w:r>
        <w:rPr>
          <w:color w:val="231F20"/>
        </w:rPr>
        <w:t>Blankenau, in</w:t>
      </w:r>
      <w:r>
        <w:rPr>
          <w:color w:val="231F20"/>
          <w:spacing w:val="-12"/>
        </w:rPr>
        <w:t> </w:t>
      </w:r>
      <w:r>
        <w:rPr>
          <w:color w:val="231F20"/>
        </w:rPr>
        <w:t>press).</w:t>
      </w:r>
    </w:p>
    <w:p>
      <w:pPr>
        <w:pStyle w:val="BodyText"/>
        <w:spacing w:line="249" w:lineRule="auto" w:before="8"/>
        <w:ind w:left="387" w:right="895" w:firstLine="288"/>
        <w:jc w:val="both"/>
      </w:pPr>
      <w:r>
        <w:rPr>
          <w:color w:val="231F20"/>
        </w:rPr>
        <w:t>By</w:t>
      </w:r>
      <w:r>
        <w:rPr>
          <w:color w:val="231F20"/>
          <w:spacing w:val="-18"/>
        </w:rPr>
        <w:t> </w:t>
      </w:r>
      <w:r>
        <w:rPr>
          <w:color w:val="231F20"/>
        </w:rPr>
        <w:t>the</w:t>
      </w:r>
      <w:r>
        <w:rPr>
          <w:color w:val="231F20"/>
          <w:spacing w:val="-17"/>
        </w:rPr>
        <w:t> </w:t>
      </w:r>
      <w:r>
        <w:rPr>
          <w:color w:val="231F20"/>
        </w:rPr>
        <w:t>end</w:t>
      </w:r>
      <w:r>
        <w:rPr>
          <w:color w:val="231F20"/>
          <w:spacing w:val="-18"/>
        </w:rPr>
        <w:t> </w:t>
      </w:r>
      <w:r>
        <w:rPr>
          <w:color w:val="231F20"/>
        </w:rPr>
        <w:t>of</w:t>
      </w:r>
      <w:r>
        <w:rPr>
          <w:color w:val="231F20"/>
          <w:spacing w:val="-17"/>
        </w:rPr>
        <w:t> </w:t>
      </w:r>
      <w:r>
        <w:rPr>
          <w:color w:val="231F20"/>
        </w:rPr>
        <w:t>the</w:t>
      </w:r>
      <w:r>
        <w:rPr>
          <w:color w:val="231F20"/>
          <w:spacing w:val="-18"/>
        </w:rPr>
        <w:t> </w:t>
      </w:r>
      <w:r>
        <w:rPr>
          <w:color w:val="231F20"/>
        </w:rPr>
        <w:t>Challis</w:t>
      </w:r>
      <w:r>
        <w:rPr>
          <w:color w:val="231F20"/>
          <w:spacing w:val="-17"/>
        </w:rPr>
        <w:t> </w:t>
      </w:r>
      <w:r>
        <w:rPr>
          <w:color w:val="231F20"/>
        </w:rPr>
        <w:t>volcanic</w:t>
      </w:r>
      <w:r>
        <w:rPr>
          <w:color w:val="231F20"/>
          <w:spacing w:val="-18"/>
        </w:rPr>
        <w:t> </w:t>
      </w:r>
      <w:r>
        <w:rPr>
          <w:color w:val="231F20"/>
        </w:rPr>
        <w:t>episode,</w:t>
      </w:r>
      <w:r>
        <w:rPr>
          <w:color w:val="231F20"/>
          <w:spacing w:val="-17"/>
        </w:rPr>
        <w:t> </w:t>
      </w:r>
      <w:r>
        <w:rPr>
          <w:color w:val="231F20"/>
        </w:rPr>
        <w:t>most</w:t>
      </w:r>
      <w:r>
        <w:rPr>
          <w:color w:val="231F20"/>
          <w:spacing w:val="-18"/>
        </w:rPr>
        <w:t> </w:t>
      </w:r>
      <w:r>
        <w:rPr>
          <w:color w:val="231F20"/>
        </w:rPr>
        <w:t>of</w:t>
      </w:r>
      <w:r>
        <w:rPr>
          <w:color w:val="231F20"/>
          <w:spacing w:val="-17"/>
        </w:rPr>
        <w:t> </w:t>
      </w:r>
      <w:r>
        <w:rPr>
          <w:color w:val="231F20"/>
        </w:rPr>
        <w:t>the</w:t>
      </w:r>
      <w:r>
        <w:rPr>
          <w:color w:val="231F20"/>
          <w:spacing w:val="-18"/>
        </w:rPr>
        <w:t> </w:t>
      </w:r>
      <w:r>
        <w:rPr>
          <w:color w:val="231F20"/>
        </w:rPr>
        <w:t>locally significant</w:t>
      </w:r>
      <w:r>
        <w:rPr>
          <w:color w:val="231F20"/>
          <w:spacing w:val="-11"/>
        </w:rPr>
        <w:t> </w:t>
      </w:r>
      <w:r>
        <w:rPr>
          <w:color w:val="231F20"/>
        </w:rPr>
        <w:t>prevolcanic</w:t>
      </w:r>
      <w:r>
        <w:rPr>
          <w:color w:val="231F20"/>
          <w:spacing w:val="-11"/>
        </w:rPr>
        <w:t> </w:t>
      </w:r>
      <w:r>
        <w:rPr>
          <w:color w:val="231F20"/>
        </w:rPr>
        <w:t>topography</w:t>
      </w:r>
      <w:r>
        <w:rPr>
          <w:color w:val="231F20"/>
          <w:spacing w:val="-11"/>
        </w:rPr>
        <w:t> </w:t>
      </w:r>
      <w:r>
        <w:rPr>
          <w:color w:val="231F20"/>
        </w:rPr>
        <w:t>had</w:t>
      </w:r>
      <w:r>
        <w:rPr>
          <w:color w:val="231F20"/>
          <w:spacing w:val="-11"/>
        </w:rPr>
        <w:t> </w:t>
      </w:r>
      <w:r>
        <w:rPr>
          <w:color w:val="231F20"/>
        </w:rPr>
        <w:t>been</w:t>
      </w:r>
      <w:r>
        <w:rPr>
          <w:color w:val="231F20"/>
          <w:spacing w:val="-11"/>
        </w:rPr>
        <w:t> </w:t>
      </w:r>
      <w:r>
        <w:rPr>
          <w:color w:val="231F20"/>
        </w:rPr>
        <w:t>buried</w:t>
      </w:r>
      <w:r>
        <w:rPr>
          <w:color w:val="231F20"/>
          <w:spacing w:val="-11"/>
        </w:rPr>
        <w:t> </w:t>
      </w:r>
      <w:r>
        <w:rPr>
          <w:color w:val="231F20"/>
        </w:rPr>
        <w:t>beneath</w:t>
      </w:r>
      <w:r>
        <w:rPr>
          <w:color w:val="231F20"/>
          <w:spacing w:val="-11"/>
        </w:rPr>
        <w:t> </w:t>
      </w:r>
      <w:r>
        <w:rPr>
          <w:color w:val="231F20"/>
        </w:rPr>
        <w:t>vol- canic rocks in the central part of the field (Janecke and Snee, </w:t>
      </w:r>
      <w:r>
        <w:rPr>
          <w:color w:val="231F20"/>
          <w:spacing w:val="2"/>
        </w:rPr>
        <w:t>1993). Only </w:t>
      </w:r>
      <w:r>
        <w:rPr>
          <w:color w:val="231F20"/>
        </w:rPr>
        <w:t>in </w:t>
      </w:r>
      <w:r>
        <w:rPr>
          <w:color w:val="231F20"/>
          <w:spacing w:val="2"/>
        </w:rPr>
        <w:t>those areas where </w:t>
      </w:r>
      <w:r>
        <w:rPr>
          <w:color w:val="231F20"/>
        </w:rPr>
        <w:t>large offsets </w:t>
      </w:r>
      <w:r>
        <w:rPr>
          <w:color w:val="231F20"/>
          <w:spacing w:val="2"/>
        </w:rPr>
        <w:t>occurred </w:t>
      </w:r>
      <w:r>
        <w:rPr>
          <w:color w:val="231F20"/>
          <w:spacing w:val="3"/>
        </w:rPr>
        <w:t>on </w:t>
      </w:r>
      <w:r>
        <w:rPr>
          <w:color w:val="231F20"/>
        </w:rPr>
        <w:t>synvolcanic normal faults, such as along the eastern margin of the Panther Creek half-graben (Fig. 4, 5) (Hammond, 1994; Janecke</w:t>
      </w:r>
      <w:r>
        <w:rPr>
          <w:color w:val="231F20"/>
          <w:spacing w:val="-8"/>
        </w:rPr>
        <w:t> </w:t>
      </w:r>
      <w:r>
        <w:rPr>
          <w:color w:val="231F20"/>
        </w:rPr>
        <w:t>et</w:t>
      </w:r>
      <w:r>
        <w:rPr>
          <w:color w:val="231F20"/>
          <w:spacing w:val="-7"/>
        </w:rPr>
        <w:t> </w:t>
      </w:r>
      <w:r>
        <w:rPr>
          <w:color w:val="231F20"/>
        </w:rPr>
        <w:t>al.,</w:t>
      </w:r>
      <w:r>
        <w:rPr>
          <w:color w:val="231F20"/>
          <w:spacing w:val="-8"/>
        </w:rPr>
        <w:t> </w:t>
      </w:r>
      <w:r>
        <w:rPr>
          <w:color w:val="231F20"/>
        </w:rPr>
        <w:t>1997),</w:t>
      </w:r>
      <w:r>
        <w:rPr>
          <w:color w:val="231F20"/>
          <w:spacing w:val="-7"/>
        </w:rPr>
        <w:t> </w:t>
      </w:r>
      <w:r>
        <w:rPr>
          <w:color w:val="231F20"/>
        </w:rPr>
        <w:t>were</w:t>
      </w:r>
      <w:r>
        <w:rPr>
          <w:color w:val="231F20"/>
          <w:spacing w:val="-8"/>
        </w:rPr>
        <w:t> </w:t>
      </w:r>
      <w:r>
        <w:rPr>
          <w:color w:val="231F20"/>
        </w:rPr>
        <w:t>pre-Tertiary</w:t>
      </w:r>
      <w:r>
        <w:rPr>
          <w:color w:val="231F20"/>
          <w:spacing w:val="-7"/>
        </w:rPr>
        <w:t> </w:t>
      </w:r>
      <w:r>
        <w:rPr>
          <w:color w:val="231F20"/>
        </w:rPr>
        <w:t>rocks</w:t>
      </w:r>
      <w:r>
        <w:rPr>
          <w:color w:val="231F20"/>
          <w:spacing w:val="-8"/>
        </w:rPr>
        <w:t> </w:t>
      </w:r>
      <w:r>
        <w:rPr>
          <w:color w:val="231F20"/>
        </w:rPr>
        <w:t>exposed</w:t>
      </w:r>
      <w:r>
        <w:rPr>
          <w:color w:val="231F20"/>
          <w:spacing w:val="-7"/>
        </w:rPr>
        <w:t> </w:t>
      </w:r>
      <w:r>
        <w:rPr>
          <w:color w:val="231F20"/>
        </w:rPr>
        <w:t>at</w:t>
      </w:r>
      <w:r>
        <w:rPr>
          <w:color w:val="231F20"/>
          <w:spacing w:val="-8"/>
        </w:rPr>
        <w:t> </w:t>
      </w:r>
      <w:r>
        <w:rPr>
          <w:color w:val="231F20"/>
        </w:rPr>
        <w:t>the</w:t>
      </w:r>
      <w:r>
        <w:rPr>
          <w:color w:val="231F20"/>
          <w:spacing w:val="-7"/>
        </w:rPr>
        <w:t> </w:t>
      </w:r>
      <w:r>
        <w:rPr>
          <w:color w:val="231F20"/>
        </w:rPr>
        <w:t>end of Challis</w:t>
      </w:r>
      <w:r>
        <w:rPr>
          <w:color w:val="231F20"/>
          <w:spacing w:val="-16"/>
        </w:rPr>
        <w:t> </w:t>
      </w:r>
      <w:r>
        <w:rPr>
          <w:color w:val="231F20"/>
        </w:rPr>
        <w:t>volcanism.</w:t>
      </w:r>
    </w:p>
    <w:p>
      <w:pPr>
        <w:pStyle w:val="BodyText"/>
        <w:spacing w:before="1"/>
        <w:rPr>
          <w:sz w:val="21"/>
        </w:rPr>
      </w:pPr>
    </w:p>
    <w:p>
      <w:pPr>
        <w:pStyle w:val="Heading3"/>
        <w:ind w:left="387"/>
        <w:rPr>
          <w:i/>
        </w:rPr>
      </w:pPr>
      <w:r>
        <w:rPr>
          <w:i/>
          <w:color w:val="231F20"/>
        </w:rPr>
        <w:t>Paleogene Basin-Forming Event</w:t>
      </w:r>
    </w:p>
    <w:p>
      <w:pPr>
        <w:pStyle w:val="BodyText"/>
        <w:spacing w:line="249" w:lineRule="auto" w:before="44"/>
        <w:ind w:left="387" w:right="896" w:firstLine="288"/>
        <w:jc w:val="both"/>
      </w:pPr>
      <w:r>
        <w:rPr>
          <w:color w:val="231F20"/>
          <w:spacing w:val="-3"/>
        </w:rPr>
        <w:t>Paleogene</w:t>
      </w:r>
      <w:r>
        <w:rPr>
          <w:color w:val="231F20"/>
          <w:spacing w:val="-18"/>
        </w:rPr>
        <w:t> </w:t>
      </w:r>
      <w:r>
        <w:rPr>
          <w:color w:val="231F20"/>
          <w:spacing w:val="-3"/>
        </w:rPr>
        <w:t>sedimentary</w:t>
      </w:r>
      <w:r>
        <w:rPr>
          <w:color w:val="231F20"/>
          <w:spacing w:val="-17"/>
        </w:rPr>
        <w:t> </w:t>
      </w:r>
      <w:r>
        <w:rPr>
          <w:color w:val="231F20"/>
          <w:spacing w:val="-3"/>
        </w:rPr>
        <w:t>rocks</w:t>
      </w:r>
      <w:r>
        <w:rPr>
          <w:color w:val="231F20"/>
          <w:spacing w:val="-17"/>
        </w:rPr>
        <w:t> </w:t>
      </w:r>
      <w:r>
        <w:rPr>
          <w:color w:val="231F20"/>
          <w:spacing w:val="-3"/>
        </w:rPr>
        <w:t>deposited</w:t>
      </w:r>
      <w:r>
        <w:rPr>
          <w:color w:val="231F20"/>
          <w:spacing w:val="-17"/>
        </w:rPr>
        <w:t> </w:t>
      </w:r>
      <w:r>
        <w:rPr>
          <w:color w:val="231F20"/>
          <w:spacing w:val="-3"/>
        </w:rPr>
        <w:t>after</w:t>
      </w:r>
      <w:r>
        <w:rPr>
          <w:color w:val="231F20"/>
          <w:spacing w:val="-17"/>
        </w:rPr>
        <w:t> </w:t>
      </w:r>
      <w:r>
        <w:rPr>
          <w:color w:val="231F20"/>
        </w:rPr>
        <w:t>the</w:t>
      </w:r>
      <w:r>
        <w:rPr>
          <w:color w:val="231F20"/>
          <w:spacing w:val="-17"/>
        </w:rPr>
        <w:t> </w:t>
      </w:r>
      <w:r>
        <w:rPr>
          <w:color w:val="231F20"/>
        </w:rPr>
        <w:t>end</w:t>
      </w:r>
      <w:r>
        <w:rPr>
          <w:color w:val="231F20"/>
          <w:spacing w:val="-17"/>
        </w:rPr>
        <w:t> </w:t>
      </w:r>
      <w:r>
        <w:rPr>
          <w:color w:val="231F20"/>
        </w:rPr>
        <w:t>of</w:t>
      </w:r>
      <w:r>
        <w:rPr>
          <w:color w:val="231F20"/>
          <w:spacing w:val="-17"/>
        </w:rPr>
        <w:t> </w:t>
      </w:r>
      <w:r>
        <w:rPr>
          <w:color w:val="231F20"/>
          <w:spacing w:val="-3"/>
        </w:rPr>
        <w:t>Challis </w:t>
      </w:r>
      <w:r>
        <w:rPr>
          <w:color w:val="231F20"/>
        </w:rPr>
        <w:t>volcanism</w:t>
      </w:r>
      <w:r>
        <w:rPr>
          <w:color w:val="231F20"/>
          <w:spacing w:val="-22"/>
        </w:rPr>
        <w:t> </w:t>
      </w:r>
      <w:r>
        <w:rPr>
          <w:color w:val="231F20"/>
        </w:rPr>
        <w:t>are</w:t>
      </w:r>
      <w:r>
        <w:rPr>
          <w:color w:val="231F20"/>
          <w:spacing w:val="-21"/>
        </w:rPr>
        <w:t> </w:t>
      </w:r>
      <w:r>
        <w:rPr>
          <w:color w:val="231F20"/>
        </w:rPr>
        <w:t>localized</w:t>
      </w:r>
      <w:r>
        <w:rPr>
          <w:color w:val="231F20"/>
          <w:spacing w:val="-21"/>
        </w:rPr>
        <w:t> </w:t>
      </w:r>
      <w:r>
        <w:rPr>
          <w:color w:val="231F20"/>
        </w:rPr>
        <w:t>in</w:t>
      </w:r>
      <w:r>
        <w:rPr>
          <w:color w:val="231F20"/>
          <w:spacing w:val="-21"/>
        </w:rPr>
        <w:t> </w:t>
      </w:r>
      <w:r>
        <w:rPr>
          <w:color w:val="231F20"/>
        </w:rPr>
        <w:t>north-northwest-trending</w:t>
      </w:r>
      <w:r>
        <w:rPr>
          <w:color w:val="231F20"/>
          <w:spacing w:val="-21"/>
        </w:rPr>
        <w:t> </w:t>
      </w:r>
      <w:r>
        <w:rPr>
          <w:color w:val="231F20"/>
        </w:rPr>
        <w:t>half</w:t>
      </w:r>
      <w:r>
        <w:rPr>
          <w:color w:val="231F20"/>
          <w:spacing w:val="-22"/>
        </w:rPr>
        <w:t> </w:t>
      </w:r>
      <w:r>
        <w:rPr>
          <w:color w:val="231F20"/>
        </w:rPr>
        <w:t>grabens (Fig. 2) (Janecke, 1994) and range in age from about 46 to less than 30 Ma (Harrison, 1985; Janecke and Snee, 1993; Axelrod, 1998,</w:t>
      </w:r>
      <w:r>
        <w:rPr>
          <w:color w:val="231F20"/>
          <w:spacing w:val="-16"/>
        </w:rPr>
        <w:t> </w:t>
      </w:r>
      <w:r>
        <w:rPr>
          <w:color w:val="231F20"/>
          <w:spacing w:val="-3"/>
        </w:rPr>
        <w:t>VanDenburg</w:t>
      </w:r>
      <w:r>
        <w:rPr>
          <w:color w:val="231F20"/>
          <w:spacing w:val="-9"/>
        </w:rPr>
        <w:t> </w:t>
      </w:r>
      <w:r>
        <w:rPr>
          <w:color w:val="231F20"/>
        </w:rPr>
        <w:t>et</w:t>
      </w:r>
      <w:r>
        <w:rPr>
          <w:color w:val="231F20"/>
          <w:spacing w:val="-9"/>
        </w:rPr>
        <w:t> </w:t>
      </w:r>
      <w:r>
        <w:rPr>
          <w:color w:val="231F20"/>
        </w:rPr>
        <w:t>al.,</w:t>
      </w:r>
      <w:r>
        <w:rPr>
          <w:color w:val="231F20"/>
          <w:spacing w:val="-8"/>
        </w:rPr>
        <w:t> </w:t>
      </w:r>
      <w:r>
        <w:rPr>
          <w:color w:val="231F20"/>
        </w:rPr>
        <w:t>1998;</w:t>
      </w:r>
      <w:r>
        <w:rPr>
          <w:color w:val="231F20"/>
          <w:spacing w:val="-9"/>
        </w:rPr>
        <w:t> </w:t>
      </w:r>
      <w:r>
        <w:rPr>
          <w:color w:val="231F20"/>
        </w:rPr>
        <w:t>Blankenau,</w:t>
      </w:r>
      <w:r>
        <w:rPr>
          <w:color w:val="231F20"/>
          <w:spacing w:val="-9"/>
        </w:rPr>
        <w:t> </w:t>
      </w:r>
      <w:r>
        <w:rPr>
          <w:color w:val="231F20"/>
        </w:rPr>
        <w:t>in</w:t>
      </w:r>
      <w:r>
        <w:rPr>
          <w:color w:val="231F20"/>
          <w:spacing w:val="-9"/>
        </w:rPr>
        <w:t> </w:t>
      </w:r>
      <w:r>
        <w:rPr>
          <w:color w:val="231F20"/>
        </w:rPr>
        <w:t>press).</w:t>
      </w:r>
      <w:r>
        <w:rPr>
          <w:color w:val="231F20"/>
          <w:spacing w:val="-10"/>
        </w:rPr>
        <w:t> We</w:t>
      </w:r>
      <w:r>
        <w:rPr>
          <w:color w:val="231F20"/>
          <w:spacing w:val="-9"/>
        </w:rPr>
        <w:t> </w:t>
      </w:r>
      <w:r>
        <w:rPr>
          <w:color w:val="231F20"/>
        </w:rPr>
        <w:t>refer</w:t>
      </w:r>
      <w:r>
        <w:rPr>
          <w:color w:val="231F20"/>
          <w:spacing w:val="-9"/>
        </w:rPr>
        <w:t> </w:t>
      </w:r>
      <w:r>
        <w:rPr>
          <w:color w:val="231F20"/>
        </w:rPr>
        <w:t>to this phase of east-northeast to west-southwest extension as the “Paleogene basin-forming event”. Faults of this third Tertiary episode</w:t>
      </w:r>
      <w:r>
        <w:rPr>
          <w:color w:val="231F20"/>
          <w:spacing w:val="-5"/>
        </w:rPr>
        <w:t> </w:t>
      </w:r>
      <w:r>
        <w:rPr>
          <w:color w:val="231F20"/>
        </w:rPr>
        <w:t>of</w:t>
      </w:r>
      <w:r>
        <w:rPr>
          <w:color w:val="231F20"/>
          <w:spacing w:val="-5"/>
        </w:rPr>
        <w:t> </w:t>
      </w:r>
      <w:r>
        <w:rPr>
          <w:color w:val="231F20"/>
        </w:rPr>
        <w:t>extension</w:t>
      </w:r>
      <w:r>
        <w:rPr>
          <w:color w:val="231F20"/>
          <w:spacing w:val="-5"/>
        </w:rPr>
        <w:t> </w:t>
      </w:r>
      <w:r>
        <w:rPr>
          <w:color w:val="231F20"/>
        </w:rPr>
        <w:t>are</w:t>
      </w:r>
      <w:r>
        <w:rPr>
          <w:color w:val="231F20"/>
          <w:spacing w:val="-5"/>
        </w:rPr>
        <w:t> </w:t>
      </w:r>
      <w:r>
        <w:rPr>
          <w:color w:val="231F20"/>
        </w:rPr>
        <w:t>more</w:t>
      </w:r>
      <w:r>
        <w:rPr>
          <w:color w:val="231F20"/>
          <w:spacing w:val="-5"/>
        </w:rPr>
        <w:t> </w:t>
      </w:r>
      <w:r>
        <w:rPr>
          <w:color w:val="231F20"/>
        </w:rPr>
        <w:t>widely</w:t>
      </w:r>
      <w:r>
        <w:rPr>
          <w:color w:val="231F20"/>
          <w:spacing w:val="-5"/>
        </w:rPr>
        <w:t> </w:t>
      </w:r>
      <w:r>
        <w:rPr>
          <w:color w:val="231F20"/>
        </w:rPr>
        <w:t>spaced</w:t>
      </w:r>
      <w:r>
        <w:rPr>
          <w:color w:val="231F20"/>
          <w:spacing w:val="-5"/>
        </w:rPr>
        <w:t> </w:t>
      </w:r>
      <w:r>
        <w:rPr>
          <w:color w:val="231F20"/>
        </w:rPr>
        <w:t>than</w:t>
      </w:r>
      <w:r>
        <w:rPr>
          <w:color w:val="231F20"/>
          <w:spacing w:val="-5"/>
        </w:rPr>
        <w:t> </w:t>
      </w:r>
      <w:r>
        <w:rPr>
          <w:color w:val="231F20"/>
        </w:rPr>
        <w:t>the</w:t>
      </w:r>
      <w:r>
        <w:rPr>
          <w:color w:val="231F20"/>
          <w:spacing w:val="-5"/>
        </w:rPr>
        <w:t> </w:t>
      </w:r>
      <w:r>
        <w:rPr>
          <w:color w:val="231F20"/>
        </w:rPr>
        <w:t>older</w:t>
      </w:r>
      <w:r>
        <w:rPr>
          <w:color w:val="231F20"/>
          <w:spacing w:val="-5"/>
        </w:rPr>
        <w:t> </w:t>
      </w:r>
      <w:r>
        <w:rPr>
          <w:color w:val="231F20"/>
        </w:rPr>
        <w:t>syn- Challis normal faults, and they accommodated much more slip. The</w:t>
      </w:r>
      <w:r>
        <w:rPr>
          <w:color w:val="231F20"/>
          <w:spacing w:val="-14"/>
        </w:rPr>
        <w:t> </w:t>
      </w:r>
      <w:r>
        <w:rPr>
          <w:color w:val="231F20"/>
        </w:rPr>
        <w:t>Tertiary</w:t>
      </w:r>
      <w:r>
        <w:rPr>
          <w:color w:val="231F20"/>
          <w:spacing w:val="-8"/>
        </w:rPr>
        <w:t> </w:t>
      </w:r>
      <w:r>
        <w:rPr>
          <w:color w:val="231F20"/>
        </w:rPr>
        <w:t>sedimentary</w:t>
      </w:r>
      <w:r>
        <w:rPr>
          <w:color w:val="231F20"/>
          <w:spacing w:val="-9"/>
        </w:rPr>
        <w:t> </w:t>
      </w:r>
      <w:r>
        <w:rPr>
          <w:color w:val="231F20"/>
        </w:rPr>
        <w:t>rocks</w:t>
      </w:r>
      <w:r>
        <w:rPr>
          <w:color w:val="231F20"/>
          <w:spacing w:val="-8"/>
        </w:rPr>
        <w:t> </w:t>
      </w:r>
      <w:r>
        <w:rPr>
          <w:color w:val="231F20"/>
        </w:rPr>
        <w:t>in</w:t>
      </w:r>
      <w:r>
        <w:rPr>
          <w:color w:val="231F20"/>
          <w:spacing w:val="-9"/>
        </w:rPr>
        <w:t> </w:t>
      </w:r>
      <w:r>
        <w:rPr>
          <w:color w:val="231F20"/>
        </w:rPr>
        <w:t>the</w:t>
      </w:r>
      <w:r>
        <w:rPr>
          <w:color w:val="231F20"/>
          <w:spacing w:val="-8"/>
        </w:rPr>
        <w:t> </w:t>
      </w:r>
      <w:r>
        <w:rPr>
          <w:color w:val="231F20"/>
        </w:rPr>
        <w:t>hanging</w:t>
      </w:r>
      <w:r>
        <w:rPr>
          <w:color w:val="231F20"/>
          <w:spacing w:val="-9"/>
        </w:rPr>
        <w:t> </w:t>
      </w:r>
      <w:r>
        <w:rPr>
          <w:color w:val="231F20"/>
        </w:rPr>
        <w:t>walls</w:t>
      </w:r>
      <w:r>
        <w:rPr>
          <w:color w:val="231F20"/>
          <w:spacing w:val="-8"/>
        </w:rPr>
        <w:t> </w:t>
      </w:r>
      <w:r>
        <w:rPr>
          <w:color w:val="231F20"/>
        </w:rPr>
        <w:t>of</w:t>
      </w:r>
      <w:r>
        <w:rPr>
          <w:color w:val="231F20"/>
          <w:spacing w:val="-9"/>
        </w:rPr>
        <w:t> </w:t>
      </w:r>
      <w:r>
        <w:rPr>
          <w:color w:val="231F20"/>
        </w:rPr>
        <w:t>the</w:t>
      </w:r>
      <w:r>
        <w:rPr>
          <w:color w:val="231F20"/>
          <w:spacing w:val="-8"/>
        </w:rPr>
        <w:t> </w:t>
      </w:r>
      <w:r>
        <w:rPr>
          <w:color w:val="231F20"/>
        </w:rPr>
        <w:t>west- southwest-dipping</w:t>
      </w:r>
      <w:r>
        <w:rPr>
          <w:color w:val="231F20"/>
          <w:spacing w:val="-24"/>
        </w:rPr>
        <w:t> </w:t>
      </w:r>
      <w:r>
        <w:rPr>
          <w:color w:val="231F20"/>
        </w:rPr>
        <w:t>normal</w:t>
      </w:r>
      <w:r>
        <w:rPr>
          <w:color w:val="231F20"/>
          <w:spacing w:val="-23"/>
        </w:rPr>
        <w:t> </w:t>
      </w:r>
      <w:r>
        <w:rPr>
          <w:color w:val="231F20"/>
        </w:rPr>
        <w:t>faults</w:t>
      </w:r>
      <w:r>
        <w:rPr>
          <w:color w:val="231F20"/>
          <w:spacing w:val="-23"/>
        </w:rPr>
        <w:t> </w:t>
      </w:r>
      <w:r>
        <w:rPr>
          <w:color w:val="231F20"/>
        </w:rPr>
        <w:t>are</w:t>
      </w:r>
      <w:r>
        <w:rPr>
          <w:color w:val="231F20"/>
          <w:spacing w:val="-24"/>
        </w:rPr>
        <w:t> </w:t>
      </w:r>
      <w:r>
        <w:rPr>
          <w:color w:val="231F20"/>
        </w:rPr>
        <w:t>coeval</w:t>
      </w:r>
      <w:r>
        <w:rPr>
          <w:color w:val="231F20"/>
          <w:spacing w:val="-23"/>
        </w:rPr>
        <w:t> </w:t>
      </w:r>
      <w:r>
        <w:rPr>
          <w:color w:val="231F20"/>
        </w:rPr>
        <w:t>to</w:t>
      </w:r>
      <w:r>
        <w:rPr>
          <w:color w:val="231F20"/>
          <w:spacing w:val="-23"/>
        </w:rPr>
        <w:t> </w:t>
      </w:r>
      <w:r>
        <w:rPr>
          <w:color w:val="231F20"/>
        </w:rPr>
        <w:t>slip</w:t>
      </w:r>
      <w:r>
        <w:rPr>
          <w:color w:val="231F20"/>
          <w:spacing w:val="-24"/>
        </w:rPr>
        <w:t> </w:t>
      </w:r>
      <w:r>
        <w:rPr>
          <w:color w:val="231F20"/>
        </w:rPr>
        <w:t>along</w:t>
      </w:r>
      <w:r>
        <w:rPr>
          <w:color w:val="231F20"/>
          <w:spacing w:val="-23"/>
        </w:rPr>
        <w:t> </w:t>
      </w:r>
      <w:r>
        <w:rPr>
          <w:color w:val="231F20"/>
        </w:rPr>
        <w:t>the</w:t>
      </w:r>
      <w:r>
        <w:rPr>
          <w:color w:val="231F20"/>
          <w:spacing w:val="-23"/>
        </w:rPr>
        <w:t> </w:t>
      </w:r>
      <w:r>
        <w:rPr>
          <w:color w:val="231F20"/>
          <w:spacing w:val="-2"/>
        </w:rPr>
        <w:t>faults </w:t>
      </w:r>
      <w:r>
        <w:rPr>
          <w:color w:val="231F20"/>
        </w:rPr>
        <w:t>(Janecke,</w:t>
      </w:r>
      <w:r>
        <w:rPr>
          <w:color w:val="231F20"/>
          <w:spacing w:val="-17"/>
        </w:rPr>
        <w:t> </w:t>
      </w:r>
      <w:r>
        <w:rPr>
          <w:color w:val="231F20"/>
        </w:rPr>
        <w:t>1992a,</w:t>
      </w:r>
      <w:r>
        <w:rPr>
          <w:color w:val="231F20"/>
          <w:spacing w:val="-17"/>
        </w:rPr>
        <w:t> </w:t>
      </w:r>
      <w:r>
        <w:rPr>
          <w:color w:val="231F20"/>
        </w:rPr>
        <w:t>1994;</w:t>
      </w:r>
      <w:r>
        <w:rPr>
          <w:color w:val="231F20"/>
          <w:spacing w:val="-21"/>
        </w:rPr>
        <w:t> </w:t>
      </w:r>
      <w:r>
        <w:rPr>
          <w:color w:val="231F20"/>
          <w:spacing w:val="-4"/>
        </w:rPr>
        <w:t>VanDenburg,</w:t>
      </w:r>
      <w:r>
        <w:rPr>
          <w:color w:val="231F20"/>
          <w:spacing w:val="-17"/>
        </w:rPr>
        <w:t> </w:t>
      </w:r>
      <w:r>
        <w:rPr>
          <w:color w:val="231F20"/>
        </w:rPr>
        <w:t>1997;</w:t>
      </w:r>
      <w:r>
        <w:rPr>
          <w:color w:val="231F20"/>
          <w:spacing w:val="-17"/>
        </w:rPr>
        <w:t> </w:t>
      </w:r>
      <w:r>
        <w:rPr>
          <w:color w:val="231F20"/>
        </w:rPr>
        <w:t>Blankenau,</w:t>
      </w:r>
      <w:r>
        <w:rPr>
          <w:color w:val="231F20"/>
          <w:spacing w:val="-16"/>
        </w:rPr>
        <w:t> </w:t>
      </w:r>
      <w:r>
        <w:rPr>
          <w:color w:val="231F20"/>
        </w:rPr>
        <w:t>in</w:t>
      </w:r>
      <w:r>
        <w:rPr>
          <w:color w:val="231F20"/>
          <w:spacing w:val="-17"/>
        </w:rPr>
        <w:t> </w:t>
      </w:r>
      <w:r>
        <w:rPr>
          <w:color w:val="231F20"/>
        </w:rPr>
        <w:t>press). In</w:t>
      </w:r>
      <w:r>
        <w:rPr>
          <w:color w:val="231F20"/>
          <w:spacing w:val="-21"/>
        </w:rPr>
        <w:t> </w:t>
      </w:r>
      <w:r>
        <w:rPr>
          <w:color w:val="231F20"/>
        </w:rPr>
        <w:t>east-central</w:t>
      </w:r>
      <w:r>
        <w:rPr>
          <w:color w:val="231F20"/>
          <w:spacing w:val="-20"/>
        </w:rPr>
        <w:t> </w:t>
      </w:r>
      <w:r>
        <w:rPr>
          <w:color w:val="231F20"/>
        </w:rPr>
        <w:t>Idaho</w:t>
      </w:r>
      <w:r>
        <w:rPr>
          <w:color w:val="231F20"/>
          <w:spacing w:val="-20"/>
        </w:rPr>
        <w:t> </w:t>
      </w:r>
      <w:r>
        <w:rPr>
          <w:color w:val="231F20"/>
        </w:rPr>
        <w:t>and</w:t>
      </w:r>
      <w:r>
        <w:rPr>
          <w:color w:val="231F20"/>
          <w:spacing w:val="-20"/>
        </w:rPr>
        <w:t> </w:t>
      </w:r>
      <w:r>
        <w:rPr>
          <w:color w:val="231F20"/>
        </w:rPr>
        <w:t>southwest</w:t>
      </w:r>
      <w:r>
        <w:rPr>
          <w:color w:val="231F20"/>
          <w:spacing w:val="-20"/>
        </w:rPr>
        <w:t> </w:t>
      </w:r>
      <w:r>
        <w:rPr>
          <w:color w:val="231F20"/>
        </w:rPr>
        <w:t>Montana,</w:t>
      </w:r>
      <w:r>
        <w:rPr>
          <w:color w:val="231F20"/>
          <w:spacing w:val="-20"/>
        </w:rPr>
        <w:t> </w:t>
      </w:r>
      <w:r>
        <w:rPr>
          <w:color w:val="231F20"/>
        </w:rPr>
        <w:t>the</w:t>
      </w:r>
      <w:r>
        <w:rPr>
          <w:color w:val="231F20"/>
          <w:spacing w:val="-20"/>
        </w:rPr>
        <w:t> </w:t>
      </w:r>
      <w:r>
        <w:rPr>
          <w:color w:val="231F20"/>
        </w:rPr>
        <w:t>presence</w:t>
      </w:r>
      <w:r>
        <w:rPr>
          <w:color w:val="231F20"/>
          <w:spacing w:val="-20"/>
        </w:rPr>
        <w:t> </w:t>
      </w:r>
      <w:r>
        <w:rPr>
          <w:color w:val="231F20"/>
        </w:rPr>
        <w:t>of</w:t>
      </w:r>
      <w:r>
        <w:rPr>
          <w:color w:val="231F20"/>
          <w:spacing w:val="-20"/>
        </w:rPr>
        <w:t> </w:t>
      </w:r>
      <w:r>
        <w:rPr>
          <w:color w:val="231F20"/>
        </w:rPr>
        <w:t>thin silicic</w:t>
      </w:r>
      <w:r>
        <w:rPr>
          <w:color w:val="231F20"/>
          <w:spacing w:val="16"/>
        </w:rPr>
        <w:t> </w:t>
      </w:r>
      <w:r>
        <w:rPr>
          <w:color w:val="231F20"/>
        </w:rPr>
        <w:t>tuffs</w:t>
      </w:r>
      <w:r>
        <w:rPr>
          <w:color w:val="231F20"/>
          <w:spacing w:val="16"/>
        </w:rPr>
        <w:t> </w:t>
      </w:r>
      <w:r>
        <w:rPr>
          <w:color w:val="231F20"/>
        </w:rPr>
        <w:t>beneath</w:t>
      </w:r>
      <w:r>
        <w:rPr>
          <w:color w:val="231F20"/>
          <w:spacing w:val="17"/>
        </w:rPr>
        <w:t> </w:t>
      </w:r>
      <w:r>
        <w:rPr>
          <w:color w:val="231F20"/>
        </w:rPr>
        <w:t>or</w:t>
      </w:r>
      <w:r>
        <w:rPr>
          <w:color w:val="231F20"/>
          <w:spacing w:val="16"/>
        </w:rPr>
        <w:t> </w:t>
      </w:r>
      <w:r>
        <w:rPr>
          <w:color w:val="231F20"/>
        </w:rPr>
        <w:t>interbedded</w:t>
      </w:r>
      <w:r>
        <w:rPr>
          <w:color w:val="231F20"/>
          <w:spacing w:val="17"/>
        </w:rPr>
        <w:t> </w:t>
      </w:r>
      <w:r>
        <w:rPr>
          <w:color w:val="231F20"/>
        </w:rPr>
        <w:t>in</w:t>
      </w:r>
      <w:r>
        <w:rPr>
          <w:color w:val="231F20"/>
          <w:spacing w:val="16"/>
        </w:rPr>
        <w:t> </w:t>
      </w:r>
      <w:r>
        <w:rPr>
          <w:color w:val="231F20"/>
        </w:rPr>
        <w:t>the</w:t>
      </w:r>
      <w:r>
        <w:rPr>
          <w:color w:val="231F20"/>
          <w:spacing w:val="17"/>
        </w:rPr>
        <w:t> </w:t>
      </w:r>
      <w:r>
        <w:rPr>
          <w:color w:val="231F20"/>
        </w:rPr>
        <w:t>lowest</w:t>
      </w:r>
      <w:r>
        <w:rPr>
          <w:color w:val="231F20"/>
          <w:spacing w:val="16"/>
        </w:rPr>
        <w:t> </w:t>
      </w:r>
      <w:r>
        <w:rPr>
          <w:color w:val="231F20"/>
        </w:rPr>
        <w:t>part</w:t>
      </w:r>
      <w:r>
        <w:rPr>
          <w:color w:val="231F20"/>
          <w:spacing w:val="17"/>
        </w:rPr>
        <w:t> </w:t>
      </w:r>
      <w:r>
        <w:rPr>
          <w:color w:val="231F20"/>
        </w:rPr>
        <w:t>of</w:t>
      </w:r>
      <w:r>
        <w:rPr>
          <w:color w:val="231F20"/>
          <w:spacing w:val="16"/>
        </w:rPr>
        <w:t> </w:t>
      </w:r>
      <w:r>
        <w:rPr>
          <w:color w:val="231F20"/>
        </w:rPr>
        <w:t>many</w:t>
      </w:r>
    </w:p>
    <w:p>
      <w:pPr>
        <w:spacing w:after="0" w:line="249" w:lineRule="auto"/>
        <w:jc w:val="both"/>
        <w:sectPr>
          <w:type w:val="continuous"/>
          <w:pgSz w:w="12240" w:h="15840"/>
          <w:pgMar w:top="920" w:bottom="280" w:left="0" w:right="0"/>
          <w:cols w:num="2" w:equalWidth="0">
            <w:col w:w="5820" w:space="40"/>
            <w:col w:w="6380"/>
          </w:cols>
        </w:sectPr>
      </w:pPr>
    </w:p>
    <w:p>
      <w:pPr>
        <w:pStyle w:val="BodyText"/>
        <w:spacing w:before="9"/>
        <w:rPr>
          <w:sz w:val="18"/>
        </w:rPr>
      </w:pPr>
    </w:p>
    <w:p>
      <w:pPr>
        <w:spacing w:after="0"/>
        <w:rPr>
          <w:sz w:val="18"/>
        </w:rPr>
        <w:sectPr>
          <w:pgSz w:w="12240" w:h="15840"/>
          <w:pgMar w:header="655" w:footer="0" w:top="920" w:bottom="280" w:left="0" w:right="0"/>
        </w:sectPr>
      </w:pPr>
    </w:p>
    <w:p>
      <w:pPr>
        <w:pStyle w:val="BodyText"/>
        <w:spacing w:line="249" w:lineRule="auto" w:before="91"/>
        <w:ind w:left="900" w:right="5"/>
        <w:jc w:val="both"/>
      </w:pPr>
      <w:r>
        <w:rPr>
          <w:color w:val="231F20"/>
          <w:spacing w:val="-3"/>
        </w:rPr>
        <w:t>basin-fill</w:t>
      </w:r>
      <w:r>
        <w:rPr>
          <w:color w:val="231F20"/>
          <w:spacing w:val="-17"/>
        </w:rPr>
        <w:t> </w:t>
      </w:r>
      <w:r>
        <w:rPr>
          <w:color w:val="231F20"/>
          <w:spacing w:val="-3"/>
        </w:rPr>
        <w:t>sequences</w:t>
      </w:r>
      <w:r>
        <w:rPr>
          <w:color w:val="231F20"/>
          <w:spacing w:val="-16"/>
        </w:rPr>
        <w:t> </w:t>
      </w:r>
      <w:r>
        <w:rPr>
          <w:color w:val="231F20"/>
          <w:spacing w:val="-3"/>
        </w:rPr>
        <w:t>shows</w:t>
      </w:r>
      <w:r>
        <w:rPr>
          <w:color w:val="231F20"/>
          <w:spacing w:val="-16"/>
        </w:rPr>
        <w:t> </w:t>
      </w:r>
      <w:r>
        <w:rPr>
          <w:color w:val="231F20"/>
          <w:spacing w:val="-3"/>
        </w:rPr>
        <w:t>that</w:t>
      </w:r>
      <w:r>
        <w:rPr>
          <w:color w:val="231F20"/>
          <w:spacing w:val="-17"/>
        </w:rPr>
        <w:t> </w:t>
      </w:r>
      <w:r>
        <w:rPr>
          <w:color w:val="231F20"/>
          <w:spacing w:val="-3"/>
        </w:rPr>
        <w:t>extension</w:t>
      </w:r>
      <w:r>
        <w:rPr>
          <w:color w:val="231F20"/>
          <w:spacing w:val="-16"/>
        </w:rPr>
        <w:t> </w:t>
      </w:r>
      <w:r>
        <w:rPr>
          <w:color w:val="231F20"/>
        </w:rPr>
        <w:t>in</w:t>
      </w:r>
      <w:r>
        <w:rPr>
          <w:color w:val="231F20"/>
          <w:spacing w:val="-16"/>
        </w:rPr>
        <w:t> </w:t>
      </w:r>
      <w:r>
        <w:rPr>
          <w:color w:val="231F20"/>
        </w:rPr>
        <w:t>the</w:t>
      </w:r>
      <w:r>
        <w:rPr>
          <w:color w:val="231F20"/>
          <w:spacing w:val="-17"/>
        </w:rPr>
        <w:t> </w:t>
      </w:r>
      <w:r>
        <w:rPr>
          <w:color w:val="231F20"/>
          <w:spacing w:val="-3"/>
        </w:rPr>
        <w:t>Eocene-Oligocene </w:t>
      </w:r>
      <w:r>
        <w:rPr>
          <w:color w:val="231F20"/>
        </w:rPr>
        <w:t>rift zone began during the final phases of Challis volcanism (Janecke, 1994; Janecke et al., in</w:t>
      </w:r>
      <w:r>
        <w:rPr>
          <w:color w:val="231F20"/>
          <w:spacing w:val="-12"/>
        </w:rPr>
        <w:t> </w:t>
      </w:r>
      <w:r>
        <w:rPr>
          <w:color w:val="231F20"/>
        </w:rPr>
        <w:t>press).</w:t>
      </w:r>
    </w:p>
    <w:p>
      <w:pPr>
        <w:pStyle w:val="BodyText"/>
        <w:spacing w:line="249" w:lineRule="auto" w:before="3"/>
        <w:ind w:left="900" w:right="3" w:firstLine="288"/>
        <w:jc w:val="both"/>
      </w:pPr>
      <w:r>
        <w:rPr>
          <w:color w:val="231F20"/>
        </w:rPr>
        <w:t>Faults</w:t>
      </w:r>
      <w:r>
        <w:rPr>
          <w:color w:val="231F20"/>
          <w:spacing w:val="-8"/>
        </w:rPr>
        <w:t> </w:t>
      </w:r>
      <w:r>
        <w:rPr>
          <w:color w:val="231F20"/>
        </w:rPr>
        <w:t>known</w:t>
      </w:r>
      <w:r>
        <w:rPr>
          <w:color w:val="231F20"/>
          <w:spacing w:val="-8"/>
        </w:rPr>
        <w:t> </w:t>
      </w:r>
      <w:r>
        <w:rPr>
          <w:color w:val="231F20"/>
        </w:rPr>
        <w:t>or</w:t>
      </w:r>
      <w:r>
        <w:rPr>
          <w:color w:val="231F20"/>
          <w:spacing w:val="-8"/>
        </w:rPr>
        <w:t> </w:t>
      </w:r>
      <w:r>
        <w:rPr>
          <w:color w:val="231F20"/>
        </w:rPr>
        <w:t>inferred</w:t>
      </w:r>
      <w:r>
        <w:rPr>
          <w:color w:val="231F20"/>
          <w:spacing w:val="-8"/>
        </w:rPr>
        <w:t> </w:t>
      </w:r>
      <w:r>
        <w:rPr>
          <w:color w:val="231F20"/>
        </w:rPr>
        <w:t>to</w:t>
      </w:r>
      <w:r>
        <w:rPr>
          <w:color w:val="231F20"/>
          <w:spacing w:val="-8"/>
        </w:rPr>
        <w:t> </w:t>
      </w:r>
      <w:r>
        <w:rPr>
          <w:color w:val="231F20"/>
        </w:rPr>
        <w:t>date</w:t>
      </w:r>
      <w:r>
        <w:rPr>
          <w:color w:val="231F20"/>
          <w:spacing w:val="-8"/>
        </w:rPr>
        <w:t> </w:t>
      </w:r>
      <w:r>
        <w:rPr>
          <w:color w:val="231F20"/>
        </w:rPr>
        <w:t>from</w:t>
      </w:r>
      <w:r>
        <w:rPr>
          <w:color w:val="231F20"/>
          <w:spacing w:val="-8"/>
        </w:rPr>
        <w:t> </w:t>
      </w:r>
      <w:r>
        <w:rPr>
          <w:color w:val="231F20"/>
        </w:rPr>
        <w:t>this</w:t>
      </w:r>
      <w:r>
        <w:rPr>
          <w:color w:val="231F20"/>
          <w:spacing w:val="-8"/>
        </w:rPr>
        <w:t> </w:t>
      </w:r>
      <w:r>
        <w:rPr>
          <w:color w:val="231F20"/>
        </w:rPr>
        <w:t>time</w:t>
      </w:r>
      <w:r>
        <w:rPr>
          <w:color w:val="231F20"/>
          <w:spacing w:val="-8"/>
        </w:rPr>
        <w:t> </w:t>
      </w:r>
      <w:r>
        <w:rPr>
          <w:color w:val="231F20"/>
        </w:rPr>
        <w:t>include,</w:t>
      </w:r>
      <w:r>
        <w:rPr>
          <w:color w:val="231F20"/>
          <w:spacing w:val="-8"/>
        </w:rPr>
        <w:t> </w:t>
      </w:r>
      <w:r>
        <w:rPr>
          <w:color w:val="231F20"/>
          <w:spacing w:val="-3"/>
        </w:rPr>
        <w:t>from </w:t>
      </w:r>
      <w:r>
        <w:rPr>
          <w:color w:val="231F20"/>
        </w:rPr>
        <w:t>south</w:t>
      </w:r>
      <w:r>
        <w:rPr>
          <w:color w:val="231F20"/>
          <w:spacing w:val="-16"/>
        </w:rPr>
        <w:t> </w:t>
      </w:r>
      <w:r>
        <w:rPr>
          <w:color w:val="231F20"/>
        </w:rPr>
        <w:t>to</w:t>
      </w:r>
      <w:r>
        <w:rPr>
          <w:color w:val="231F20"/>
          <w:spacing w:val="-16"/>
        </w:rPr>
        <w:t> </w:t>
      </w:r>
      <w:r>
        <w:rPr>
          <w:color w:val="231F20"/>
        </w:rPr>
        <w:t>north</w:t>
      </w:r>
      <w:r>
        <w:rPr>
          <w:color w:val="231F20"/>
          <w:spacing w:val="-16"/>
        </w:rPr>
        <w:t> </w:t>
      </w:r>
      <w:r>
        <w:rPr>
          <w:color w:val="231F20"/>
        </w:rPr>
        <w:t>(Fig.</w:t>
      </w:r>
      <w:r>
        <w:rPr>
          <w:color w:val="231F20"/>
          <w:spacing w:val="-16"/>
        </w:rPr>
        <w:t> </w:t>
      </w:r>
      <w:r>
        <w:rPr>
          <w:color w:val="231F20"/>
        </w:rPr>
        <w:t>2,</w:t>
      </w:r>
      <w:r>
        <w:rPr>
          <w:color w:val="231F20"/>
          <w:spacing w:val="-16"/>
        </w:rPr>
        <w:t> </w:t>
      </w:r>
      <w:r>
        <w:rPr>
          <w:color w:val="231F20"/>
        </w:rPr>
        <w:t>4),</w:t>
      </w:r>
      <w:r>
        <w:rPr>
          <w:color w:val="231F20"/>
          <w:spacing w:val="-26"/>
        </w:rPr>
        <w:t> </w:t>
      </w:r>
      <w:r>
        <w:rPr>
          <w:color w:val="231F20"/>
        </w:rPr>
        <w:t>Arco</w:t>
      </w:r>
      <w:r>
        <w:rPr>
          <w:color w:val="231F20"/>
          <w:spacing w:val="-16"/>
        </w:rPr>
        <w:t> </w:t>
      </w:r>
      <w:r>
        <w:rPr>
          <w:color w:val="231F20"/>
        </w:rPr>
        <w:t>Pass</w:t>
      </w:r>
      <w:r>
        <w:rPr>
          <w:color w:val="231F20"/>
          <w:spacing w:val="-16"/>
        </w:rPr>
        <w:t> </w:t>
      </w:r>
      <w:r>
        <w:rPr>
          <w:color w:val="231F20"/>
        </w:rPr>
        <w:t>fault</w:t>
      </w:r>
      <w:r>
        <w:rPr>
          <w:color w:val="231F20"/>
          <w:spacing w:val="-16"/>
        </w:rPr>
        <w:t> </w:t>
      </w:r>
      <w:r>
        <w:rPr>
          <w:color w:val="231F20"/>
        </w:rPr>
        <w:t>system,</w:t>
      </w:r>
      <w:r>
        <w:rPr>
          <w:color w:val="231F20"/>
          <w:spacing w:val="-16"/>
        </w:rPr>
        <w:t> </w:t>
      </w:r>
      <w:r>
        <w:rPr>
          <w:color w:val="231F20"/>
        </w:rPr>
        <w:t>Pass</w:t>
      </w:r>
      <w:r>
        <w:rPr>
          <w:color w:val="231F20"/>
          <w:spacing w:val="-15"/>
        </w:rPr>
        <w:t> </w:t>
      </w:r>
      <w:r>
        <w:rPr>
          <w:color w:val="231F20"/>
          <w:spacing w:val="-3"/>
        </w:rPr>
        <w:t>Creek-Wet </w:t>
      </w:r>
      <w:r>
        <w:rPr>
          <w:color w:val="231F20"/>
        </w:rPr>
        <w:t>Creek</w:t>
      </w:r>
      <w:r>
        <w:rPr>
          <w:color w:val="231F20"/>
          <w:spacing w:val="-18"/>
        </w:rPr>
        <w:t> </w:t>
      </w:r>
      <w:r>
        <w:rPr>
          <w:color w:val="231F20"/>
        </w:rPr>
        <w:t>fault</w:t>
      </w:r>
      <w:r>
        <w:rPr>
          <w:color w:val="231F20"/>
          <w:spacing w:val="-18"/>
        </w:rPr>
        <w:t> </w:t>
      </w:r>
      <w:r>
        <w:rPr>
          <w:color w:val="231F20"/>
        </w:rPr>
        <w:t>system,</w:t>
      </w:r>
      <w:r>
        <w:rPr>
          <w:color w:val="231F20"/>
          <w:spacing w:val="-18"/>
        </w:rPr>
        <w:t> </w:t>
      </w:r>
      <w:r>
        <w:rPr>
          <w:color w:val="231F20"/>
        </w:rPr>
        <w:t>Donkey</w:t>
      </w:r>
      <w:r>
        <w:rPr>
          <w:color w:val="231F20"/>
          <w:spacing w:val="-18"/>
        </w:rPr>
        <w:t> </w:t>
      </w:r>
      <w:r>
        <w:rPr>
          <w:color w:val="231F20"/>
        </w:rPr>
        <w:t>fault,</w:t>
      </w:r>
      <w:r>
        <w:rPr>
          <w:color w:val="231F20"/>
          <w:spacing w:val="-18"/>
        </w:rPr>
        <w:t> </w:t>
      </w:r>
      <w:r>
        <w:rPr>
          <w:color w:val="231F20"/>
        </w:rPr>
        <w:t>Sawmill</w:t>
      </w:r>
      <w:r>
        <w:rPr>
          <w:color w:val="231F20"/>
          <w:spacing w:val="-18"/>
        </w:rPr>
        <w:t> </w:t>
      </w:r>
      <w:r>
        <w:rPr>
          <w:color w:val="231F20"/>
        </w:rPr>
        <w:t>Canyon</w:t>
      </w:r>
      <w:r>
        <w:rPr>
          <w:color w:val="231F20"/>
          <w:spacing w:val="-18"/>
        </w:rPr>
        <w:t> </w:t>
      </w:r>
      <w:r>
        <w:rPr>
          <w:color w:val="231F20"/>
        </w:rPr>
        <w:t>fault,</w:t>
      </w:r>
      <w:r>
        <w:rPr>
          <w:color w:val="231F20"/>
          <w:spacing w:val="-18"/>
        </w:rPr>
        <w:t> </w:t>
      </w:r>
      <w:r>
        <w:rPr>
          <w:color w:val="231F20"/>
        </w:rPr>
        <w:t>Allison Creek fault (Janecke, 1992a, 1993, 1994)(it was later called the Salmon</w:t>
      </w:r>
      <w:r>
        <w:rPr>
          <w:color w:val="231F20"/>
          <w:spacing w:val="-12"/>
        </w:rPr>
        <w:t> </w:t>
      </w:r>
      <w:r>
        <w:rPr>
          <w:color w:val="231F20"/>
        </w:rPr>
        <w:t>River</w:t>
      </w:r>
      <w:r>
        <w:rPr>
          <w:color w:val="231F20"/>
          <w:spacing w:val="-11"/>
        </w:rPr>
        <w:t> </w:t>
      </w:r>
      <w:r>
        <w:rPr>
          <w:color w:val="231F20"/>
        </w:rPr>
        <w:t>fault</w:t>
      </w:r>
      <w:r>
        <w:rPr>
          <w:color w:val="231F20"/>
          <w:spacing w:val="-12"/>
        </w:rPr>
        <w:t> </w:t>
      </w:r>
      <w:r>
        <w:rPr>
          <w:color w:val="231F20"/>
        </w:rPr>
        <w:t>by</w:t>
      </w:r>
      <w:r>
        <w:rPr>
          <w:color w:val="231F20"/>
          <w:spacing w:val="-16"/>
        </w:rPr>
        <w:t> </w:t>
      </w:r>
      <w:r>
        <w:rPr>
          <w:color w:val="231F20"/>
          <w:spacing w:val="-3"/>
        </w:rPr>
        <w:t>Tysdal</w:t>
      </w:r>
      <w:r>
        <w:rPr>
          <w:color w:val="231F20"/>
          <w:spacing w:val="-11"/>
        </w:rPr>
        <w:t> </w:t>
      </w:r>
      <w:r>
        <w:rPr>
          <w:color w:val="231F20"/>
        </w:rPr>
        <w:t>and</w:t>
      </w:r>
      <w:r>
        <w:rPr>
          <w:color w:val="231F20"/>
          <w:spacing w:val="-12"/>
        </w:rPr>
        <w:t> </w:t>
      </w:r>
      <w:r>
        <w:rPr>
          <w:color w:val="231F20"/>
        </w:rPr>
        <w:t>Moye,</w:t>
      </w:r>
      <w:r>
        <w:rPr>
          <w:color w:val="231F20"/>
          <w:spacing w:val="-11"/>
        </w:rPr>
        <w:t> </w:t>
      </w:r>
      <w:r>
        <w:rPr>
          <w:color w:val="231F20"/>
        </w:rPr>
        <w:t>1996),</w:t>
      </w:r>
      <w:r>
        <w:rPr>
          <w:color w:val="231F20"/>
          <w:spacing w:val="-21"/>
        </w:rPr>
        <w:t> </w:t>
      </w:r>
      <w:r>
        <w:rPr>
          <w:color w:val="231F20"/>
        </w:rPr>
        <w:t>Agency-Yearian </w:t>
      </w:r>
      <w:r>
        <w:rPr>
          <w:color w:val="231F20"/>
          <w:spacing w:val="2"/>
        </w:rPr>
        <w:t>fault, Lemhi Pass fault, </w:t>
      </w:r>
      <w:r>
        <w:rPr>
          <w:color w:val="231F20"/>
        </w:rPr>
        <w:t>and </w:t>
      </w:r>
      <w:r>
        <w:rPr>
          <w:color w:val="231F20"/>
          <w:spacing w:val="2"/>
        </w:rPr>
        <w:t>Salmon basin detachment </w:t>
      </w:r>
      <w:r>
        <w:rPr>
          <w:color w:val="231F20"/>
        </w:rPr>
        <w:t>fault (Janecke, 1994; 1995a; </w:t>
      </w:r>
      <w:r>
        <w:rPr>
          <w:color w:val="231F20"/>
          <w:spacing w:val="-3"/>
        </w:rPr>
        <w:t>VanDenburg, </w:t>
      </w:r>
      <w:r>
        <w:rPr>
          <w:color w:val="231F20"/>
        </w:rPr>
        <w:t>1997; </w:t>
      </w:r>
      <w:r>
        <w:rPr>
          <w:color w:val="231F20"/>
          <w:spacing w:val="-3"/>
        </w:rPr>
        <w:t>VanDenburg </w:t>
      </w:r>
      <w:r>
        <w:rPr>
          <w:color w:val="231F20"/>
        </w:rPr>
        <w:t>et al., 1998;</w:t>
      </w:r>
      <w:r>
        <w:rPr>
          <w:color w:val="231F20"/>
          <w:spacing w:val="-5"/>
        </w:rPr>
        <w:t> </w:t>
      </w:r>
      <w:r>
        <w:rPr>
          <w:color w:val="231F20"/>
        </w:rPr>
        <w:t>Janecke</w:t>
      </w:r>
      <w:r>
        <w:rPr>
          <w:color w:val="231F20"/>
          <w:spacing w:val="-4"/>
        </w:rPr>
        <w:t> </w:t>
      </w:r>
      <w:r>
        <w:rPr>
          <w:color w:val="231F20"/>
        </w:rPr>
        <w:t>et</w:t>
      </w:r>
      <w:r>
        <w:rPr>
          <w:color w:val="231F20"/>
          <w:spacing w:val="-4"/>
        </w:rPr>
        <w:t> </w:t>
      </w:r>
      <w:r>
        <w:rPr>
          <w:color w:val="231F20"/>
        </w:rPr>
        <w:t>al.,</w:t>
      </w:r>
      <w:r>
        <w:rPr>
          <w:color w:val="231F20"/>
          <w:spacing w:val="-4"/>
        </w:rPr>
        <w:t> </w:t>
      </w:r>
      <w:r>
        <w:rPr>
          <w:color w:val="231F20"/>
        </w:rPr>
        <w:t>1998;</w:t>
      </w:r>
      <w:r>
        <w:rPr>
          <w:color w:val="231F20"/>
          <w:spacing w:val="-4"/>
        </w:rPr>
        <w:t> </w:t>
      </w:r>
      <w:r>
        <w:rPr>
          <w:color w:val="231F20"/>
        </w:rPr>
        <w:t>Blankenau,</w:t>
      </w:r>
      <w:r>
        <w:rPr>
          <w:color w:val="231F20"/>
          <w:spacing w:val="-4"/>
        </w:rPr>
        <w:t> </w:t>
      </w:r>
      <w:r>
        <w:rPr>
          <w:color w:val="231F20"/>
        </w:rPr>
        <w:t>in</w:t>
      </w:r>
      <w:r>
        <w:rPr>
          <w:color w:val="231F20"/>
          <w:spacing w:val="-4"/>
        </w:rPr>
        <w:t> </w:t>
      </w:r>
      <w:r>
        <w:rPr>
          <w:color w:val="231F20"/>
        </w:rPr>
        <w:t>press).</w:t>
      </w:r>
      <w:r>
        <w:rPr>
          <w:color w:val="231F20"/>
          <w:spacing w:val="-4"/>
        </w:rPr>
        <w:t> </w:t>
      </w:r>
      <w:r>
        <w:rPr>
          <w:color w:val="231F20"/>
        </w:rPr>
        <w:t>Each</w:t>
      </w:r>
      <w:r>
        <w:rPr>
          <w:color w:val="231F20"/>
          <w:spacing w:val="-4"/>
        </w:rPr>
        <w:t> </w:t>
      </w:r>
      <w:r>
        <w:rPr>
          <w:color w:val="231F20"/>
        </w:rPr>
        <w:t>dips</w:t>
      </w:r>
      <w:r>
        <w:rPr>
          <w:color w:val="231F20"/>
          <w:spacing w:val="-4"/>
        </w:rPr>
        <w:t> </w:t>
      </w:r>
      <w:r>
        <w:rPr>
          <w:color w:val="231F20"/>
        </w:rPr>
        <w:t>west or</w:t>
      </w:r>
      <w:r>
        <w:rPr>
          <w:color w:val="231F20"/>
          <w:spacing w:val="-17"/>
        </w:rPr>
        <w:t> </w:t>
      </w:r>
      <w:r>
        <w:rPr>
          <w:color w:val="231F20"/>
          <w:spacing w:val="-3"/>
        </w:rPr>
        <w:t>west-southwest</w:t>
      </w:r>
      <w:r>
        <w:rPr>
          <w:color w:val="231F20"/>
          <w:spacing w:val="-17"/>
        </w:rPr>
        <w:t> </w:t>
      </w:r>
      <w:r>
        <w:rPr>
          <w:color w:val="231F20"/>
        </w:rPr>
        <w:t>and</w:t>
      </w:r>
      <w:r>
        <w:rPr>
          <w:color w:val="231F20"/>
          <w:spacing w:val="-17"/>
        </w:rPr>
        <w:t> </w:t>
      </w:r>
      <w:r>
        <w:rPr>
          <w:color w:val="231F20"/>
          <w:spacing w:val="-3"/>
        </w:rPr>
        <w:t>places</w:t>
      </w:r>
      <w:r>
        <w:rPr>
          <w:color w:val="231F20"/>
          <w:spacing w:val="-17"/>
        </w:rPr>
        <w:t> </w:t>
      </w:r>
      <w:r>
        <w:rPr>
          <w:color w:val="231F20"/>
          <w:spacing w:val="-3"/>
        </w:rPr>
        <w:t>east-tilted</w:t>
      </w:r>
      <w:r>
        <w:rPr>
          <w:color w:val="231F20"/>
          <w:spacing w:val="-22"/>
        </w:rPr>
        <w:t> </w:t>
      </w:r>
      <w:r>
        <w:rPr>
          <w:color w:val="231F20"/>
          <w:spacing w:val="-5"/>
        </w:rPr>
        <w:t>Tertiary</w:t>
      </w:r>
      <w:r>
        <w:rPr>
          <w:color w:val="231F20"/>
          <w:spacing w:val="-17"/>
        </w:rPr>
        <w:t> </w:t>
      </w:r>
      <w:r>
        <w:rPr>
          <w:color w:val="231F20"/>
          <w:spacing w:val="-3"/>
        </w:rPr>
        <w:t>sedimentary</w:t>
      </w:r>
      <w:r>
        <w:rPr>
          <w:color w:val="231F20"/>
          <w:spacing w:val="-17"/>
        </w:rPr>
        <w:t> </w:t>
      </w:r>
      <w:r>
        <w:rPr>
          <w:color w:val="231F20"/>
          <w:spacing w:val="-3"/>
        </w:rPr>
        <w:t>rocks </w:t>
      </w:r>
      <w:r>
        <w:rPr>
          <w:color w:val="231F20"/>
        </w:rPr>
        <w:t>in</w:t>
      </w:r>
      <w:r>
        <w:rPr>
          <w:color w:val="231F20"/>
          <w:spacing w:val="-6"/>
        </w:rPr>
        <w:t> </w:t>
      </w:r>
      <w:r>
        <w:rPr>
          <w:color w:val="231F20"/>
        </w:rPr>
        <w:t>the</w:t>
      </w:r>
      <w:r>
        <w:rPr>
          <w:color w:val="231F20"/>
          <w:spacing w:val="-6"/>
        </w:rPr>
        <w:t> </w:t>
      </w:r>
      <w:r>
        <w:rPr>
          <w:color w:val="231F20"/>
        </w:rPr>
        <w:t>hanging</w:t>
      </w:r>
      <w:r>
        <w:rPr>
          <w:color w:val="231F20"/>
          <w:spacing w:val="-6"/>
        </w:rPr>
        <w:t> </w:t>
      </w:r>
      <w:r>
        <w:rPr>
          <w:color w:val="231F20"/>
        </w:rPr>
        <w:t>wall</w:t>
      </w:r>
      <w:r>
        <w:rPr>
          <w:color w:val="231F20"/>
          <w:spacing w:val="-6"/>
        </w:rPr>
        <w:t> </w:t>
      </w:r>
      <w:r>
        <w:rPr>
          <w:color w:val="231F20"/>
        </w:rPr>
        <w:t>over</w:t>
      </w:r>
      <w:r>
        <w:rPr>
          <w:color w:val="231F20"/>
          <w:spacing w:val="-6"/>
        </w:rPr>
        <w:t> </w:t>
      </w:r>
      <w:r>
        <w:rPr>
          <w:color w:val="231F20"/>
        </w:rPr>
        <w:t>Proterozoic</w:t>
      </w:r>
      <w:r>
        <w:rPr>
          <w:color w:val="231F20"/>
          <w:spacing w:val="-6"/>
        </w:rPr>
        <w:t> </w:t>
      </w:r>
      <w:r>
        <w:rPr>
          <w:color w:val="231F20"/>
        </w:rPr>
        <w:t>to</w:t>
      </w:r>
      <w:r>
        <w:rPr>
          <w:color w:val="231F20"/>
          <w:spacing w:val="-6"/>
        </w:rPr>
        <w:t> </w:t>
      </w:r>
      <w:r>
        <w:rPr>
          <w:color w:val="231F20"/>
        </w:rPr>
        <w:t>Paleozoic</w:t>
      </w:r>
      <w:r>
        <w:rPr>
          <w:color w:val="231F20"/>
          <w:spacing w:val="-6"/>
        </w:rPr>
        <w:t> </w:t>
      </w:r>
      <w:r>
        <w:rPr>
          <w:color w:val="231F20"/>
        </w:rPr>
        <w:t>bedrock</w:t>
      </w:r>
      <w:r>
        <w:rPr>
          <w:color w:val="231F20"/>
          <w:spacing w:val="-6"/>
        </w:rPr>
        <w:t> </w:t>
      </w:r>
      <w:r>
        <w:rPr>
          <w:color w:val="231F20"/>
        </w:rPr>
        <w:t>in</w:t>
      </w:r>
      <w:r>
        <w:rPr>
          <w:color w:val="231F20"/>
          <w:spacing w:val="-6"/>
        </w:rPr>
        <w:t> </w:t>
      </w:r>
      <w:r>
        <w:rPr>
          <w:color w:val="231F20"/>
        </w:rPr>
        <w:t>the footwall. Slip estimates range up to ~ </w:t>
      </w:r>
      <w:r>
        <w:rPr>
          <w:color w:val="231F20"/>
          <w:spacing w:val="-3"/>
        </w:rPr>
        <w:t>11 </w:t>
      </w:r>
      <w:r>
        <w:rPr>
          <w:color w:val="231F20"/>
        </w:rPr>
        <w:t>km for portions of </w:t>
      </w:r>
      <w:r>
        <w:rPr>
          <w:color w:val="231F20"/>
          <w:spacing w:val="-4"/>
        </w:rPr>
        <w:t>the </w:t>
      </w:r>
      <w:r>
        <w:rPr>
          <w:color w:val="231F20"/>
        </w:rPr>
        <w:t>Pass Creek and Donkey faults (Janecke,</w:t>
      </w:r>
      <w:r>
        <w:rPr>
          <w:color w:val="231F20"/>
          <w:spacing w:val="-19"/>
        </w:rPr>
        <w:t> </w:t>
      </w:r>
      <w:r>
        <w:rPr>
          <w:color w:val="231F20"/>
        </w:rPr>
        <w:t>1992a).</w:t>
      </w:r>
    </w:p>
    <w:p>
      <w:pPr>
        <w:pStyle w:val="BodyText"/>
        <w:spacing w:line="249" w:lineRule="auto" w:before="10"/>
        <w:ind w:left="900" w:right="3" w:firstLine="288"/>
        <w:jc w:val="both"/>
      </w:pPr>
      <w:r>
        <w:rPr>
          <w:color w:val="231F20"/>
        </w:rPr>
        <w:t>Evidence presented in Janecke (1994) suggests that the half grabens formed during the Paleogene basin-forming event were laterally restricted to a 100 ± 25 km wide corridor of extension. The</w:t>
      </w:r>
      <w:r>
        <w:rPr>
          <w:color w:val="231F20"/>
          <w:spacing w:val="-18"/>
        </w:rPr>
        <w:t> </w:t>
      </w:r>
      <w:r>
        <w:rPr>
          <w:color w:val="231F20"/>
        </w:rPr>
        <w:t>western</w:t>
      </w:r>
      <w:r>
        <w:rPr>
          <w:color w:val="231F20"/>
          <w:spacing w:val="-17"/>
        </w:rPr>
        <w:t> </w:t>
      </w:r>
      <w:r>
        <w:rPr>
          <w:color w:val="231F20"/>
        </w:rPr>
        <w:t>boundary</w:t>
      </w:r>
      <w:r>
        <w:rPr>
          <w:color w:val="231F20"/>
          <w:spacing w:val="-17"/>
        </w:rPr>
        <w:t> </w:t>
      </w:r>
      <w:r>
        <w:rPr>
          <w:color w:val="231F20"/>
        </w:rPr>
        <w:t>of</w:t>
      </w:r>
      <w:r>
        <w:rPr>
          <w:color w:val="231F20"/>
          <w:spacing w:val="-18"/>
        </w:rPr>
        <w:t> </w:t>
      </w:r>
      <w:r>
        <w:rPr>
          <w:color w:val="231F20"/>
        </w:rPr>
        <w:t>the</w:t>
      </w:r>
      <w:r>
        <w:rPr>
          <w:color w:val="231F20"/>
          <w:spacing w:val="-17"/>
        </w:rPr>
        <w:t> </w:t>
      </w:r>
      <w:r>
        <w:rPr>
          <w:color w:val="231F20"/>
        </w:rPr>
        <w:t>rift</w:t>
      </w:r>
      <w:r>
        <w:rPr>
          <w:color w:val="231F20"/>
          <w:spacing w:val="-17"/>
        </w:rPr>
        <w:t> </w:t>
      </w:r>
      <w:r>
        <w:rPr>
          <w:color w:val="231F20"/>
        </w:rPr>
        <w:t>is</w:t>
      </w:r>
      <w:r>
        <w:rPr>
          <w:color w:val="231F20"/>
          <w:spacing w:val="-18"/>
        </w:rPr>
        <w:t> </w:t>
      </w:r>
      <w:r>
        <w:rPr>
          <w:color w:val="231F20"/>
        </w:rPr>
        <w:t>west</w:t>
      </w:r>
      <w:r>
        <w:rPr>
          <w:color w:val="231F20"/>
          <w:spacing w:val="-17"/>
        </w:rPr>
        <w:t> </w:t>
      </w:r>
      <w:r>
        <w:rPr>
          <w:color w:val="231F20"/>
        </w:rPr>
        <w:t>of</w:t>
      </w:r>
      <w:r>
        <w:rPr>
          <w:color w:val="231F20"/>
          <w:spacing w:val="-17"/>
        </w:rPr>
        <w:t> </w:t>
      </w:r>
      <w:r>
        <w:rPr>
          <w:color w:val="231F20"/>
        </w:rPr>
        <w:t>the</w:t>
      </w:r>
      <w:r>
        <w:rPr>
          <w:color w:val="231F20"/>
          <w:spacing w:val="-18"/>
        </w:rPr>
        <w:t> </w:t>
      </w:r>
      <w:r>
        <w:rPr>
          <w:color w:val="231F20"/>
        </w:rPr>
        <w:t>Pioneer</w:t>
      </w:r>
      <w:r>
        <w:rPr>
          <w:color w:val="231F20"/>
          <w:spacing w:val="-17"/>
        </w:rPr>
        <w:t> </w:t>
      </w:r>
      <w:r>
        <w:rPr>
          <w:color w:val="231F20"/>
        </w:rPr>
        <w:t>and</w:t>
      </w:r>
      <w:r>
        <w:rPr>
          <w:color w:val="231F20"/>
          <w:spacing w:val="-17"/>
        </w:rPr>
        <w:t> </w:t>
      </w:r>
      <w:r>
        <w:rPr>
          <w:color w:val="231F20"/>
        </w:rPr>
        <w:t>Bitter- root core complexes. </w:t>
      </w:r>
      <w:r>
        <w:rPr>
          <w:color w:val="231F20"/>
          <w:spacing w:val="-8"/>
        </w:rPr>
        <w:t>To </w:t>
      </w:r>
      <w:r>
        <w:rPr>
          <w:color w:val="231F20"/>
        </w:rPr>
        <w:t>the east, in southwest Montana, coeval dominantly fine-grained tuffaceous sedimentary rocks of the Renova Formation were being deposited in a broad basin (Fritz and Sears, 1993; Sears and Fritz, 1998). Janecke (1994, 1995a) </w:t>
      </w:r>
      <w:r>
        <w:rPr>
          <w:color w:val="231F20"/>
          <w:spacing w:val="-3"/>
        </w:rPr>
        <w:t>hypothesized</w:t>
      </w:r>
      <w:r>
        <w:rPr>
          <w:color w:val="231F20"/>
          <w:spacing w:val="-19"/>
        </w:rPr>
        <w:t> </w:t>
      </w:r>
      <w:r>
        <w:rPr>
          <w:color w:val="231F20"/>
        </w:rPr>
        <w:t>the</w:t>
      </w:r>
      <w:r>
        <w:rPr>
          <w:color w:val="231F20"/>
          <w:spacing w:val="-18"/>
        </w:rPr>
        <w:t> </w:t>
      </w:r>
      <w:r>
        <w:rPr>
          <w:color w:val="231F20"/>
          <w:spacing w:val="-3"/>
        </w:rPr>
        <w:t>presence</w:t>
      </w:r>
      <w:r>
        <w:rPr>
          <w:color w:val="231F20"/>
          <w:spacing w:val="-19"/>
        </w:rPr>
        <w:t> </w:t>
      </w:r>
      <w:r>
        <w:rPr>
          <w:color w:val="231F20"/>
        </w:rPr>
        <w:t>of</w:t>
      </w:r>
      <w:r>
        <w:rPr>
          <w:color w:val="231F20"/>
          <w:spacing w:val="-18"/>
        </w:rPr>
        <w:t> </w:t>
      </w:r>
      <w:r>
        <w:rPr>
          <w:color w:val="231F20"/>
        </w:rPr>
        <w:t>an</w:t>
      </w:r>
      <w:r>
        <w:rPr>
          <w:color w:val="231F20"/>
          <w:spacing w:val="-18"/>
        </w:rPr>
        <w:t> </w:t>
      </w:r>
      <w:r>
        <w:rPr>
          <w:color w:val="231F20"/>
          <w:spacing w:val="-3"/>
        </w:rPr>
        <w:t>uplifted</w:t>
      </w:r>
      <w:r>
        <w:rPr>
          <w:color w:val="231F20"/>
          <w:spacing w:val="-19"/>
        </w:rPr>
        <w:t> </w:t>
      </w:r>
      <w:r>
        <w:rPr>
          <w:color w:val="231F20"/>
          <w:spacing w:val="-3"/>
        </w:rPr>
        <w:t>rift</w:t>
      </w:r>
      <w:r>
        <w:rPr>
          <w:color w:val="231F20"/>
          <w:spacing w:val="-18"/>
        </w:rPr>
        <w:t> </w:t>
      </w:r>
      <w:r>
        <w:rPr>
          <w:color w:val="231F20"/>
          <w:spacing w:val="-3"/>
        </w:rPr>
        <w:t>shoulder</w:t>
      </w:r>
      <w:r>
        <w:rPr>
          <w:color w:val="231F20"/>
          <w:spacing w:val="-19"/>
        </w:rPr>
        <w:t> </w:t>
      </w:r>
      <w:r>
        <w:rPr>
          <w:color w:val="231F20"/>
        </w:rPr>
        <w:t>in</w:t>
      </w:r>
      <w:r>
        <w:rPr>
          <w:color w:val="231F20"/>
          <w:spacing w:val="-18"/>
        </w:rPr>
        <w:t> </w:t>
      </w:r>
      <w:r>
        <w:rPr>
          <w:color w:val="231F20"/>
        </w:rPr>
        <w:t>the</w:t>
      </w:r>
      <w:r>
        <w:rPr>
          <w:color w:val="231F20"/>
          <w:spacing w:val="-21"/>
        </w:rPr>
        <w:t> </w:t>
      </w:r>
      <w:r>
        <w:rPr>
          <w:color w:val="231F20"/>
          <w:spacing w:val="-6"/>
        </w:rPr>
        <w:t>Tendoy </w:t>
      </w:r>
      <w:r>
        <w:rPr>
          <w:color w:val="231F20"/>
        </w:rPr>
        <w:t>Range of southwest Montana between this broad Renova basin and the coeval half grabens of east-central Idaho. More recent work</w:t>
      </w:r>
      <w:r>
        <w:rPr>
          <w:color w:val="231F20"/>
          <w:spacing w:val="-10"/>
        </w:rPr>
        <w:t> </w:t>
      </w:r>
      <w:r>
        <w:rPr>
          <w:color w:val="231F20"/>
        </w:rPr>
        <w:t>in</w:t>
      </w:r>
      <w:r>
        <w:rPr>
          <w:color w:val="231F20"/>
          <w:spacing w:val="-11"/>
        </w:rPr>
        <w:t> </w:t>
      </w:r>
      <w:r>
        <w:rPr>
          <w:color w:val="231F20"/>
        </w:rPr>
        <w:t>the</w:t>
      </w:r>
      <w:r>
        <w:rPr>
          <w:color w:val="231F20"/>
          <w:spacing w:val="-10"/>
        </w:rPr>
        <w:t> </w:t>
      </w:r>
      <w:r>
        <w:rPr>
          <w:color w:val="231F20"/>
        </w:rPr>
        <w:t>Salmon</w:t>
      </w:r>
      <w:r>
        <w:rPr>
          <w:color w:val="231F20"/>
          <w:spacing w:val="-10"/>
        </w:rPr>
        <w:t> </w:t>
      </w:r>
      <w:r>
        <w:rPr>
          <w:color w:val="231F20"/>
        </w:rPr>
        <w:t>basin</w:t>
      </w:r>
      <w:r>
        <w:rPr>
          <w:color w:val="231F20"/>
          <w:spacing w:val="-10"/>
        </w:rPr>
        <w:t> </w:t>
      </w:r>
      <w:r>
        <w:rPr>
          <w:color w:val="231F20"/>
        </w:rPr>
        <w:t>and</w:t>
      </w:r>
      <w:r>
        <w:rPr>
          <w:color w:val="231F20"/>
          <w:spacing w:val="-10"/>
        </w:rPr>
        <w:t> </w:t>
      </w:r>
      <w:r>
        <w:rPr>
          <w:color w:val="231F20"/>
        </w:rPr>
        <w:t>the</w:t>
      </w:r>
      <w:r>
        <w:rPr>
          <w:color w:val="231F20"/>
          <w:spacing w:val="-10"/>
        </w:rPr>
        <w:t> </w:t>
      </w:r>
      <w:r>
        <w:rPr>
          <w:color w:val="231F20"/>
        </w:rPr>
        <w:t>adjacent</w:t>
      </w:r>
      <w:r>
        <w:rPr>
          <w:color w:val="231F20"/>
          <w:spacing w:val="-10"/>
        </w:rPr>
        <w:t> </w:t>
      </w:r>
      <w:r>
        <w:rPr>
          <w:color w:val="231F20"/>
        </w:rPr>
        <w:t>Horse</w:t>
      </w:r>
      <w:r>
        <w:rPr>
          <w:color w:val="231F20"/>
          <w:spacing w:val="-10"/>
        </w:rPr>
        <w:t> </w:t>
      </w:r>
      <w:r>
        <w:rPr>
          <w:color w:val="231F20"/>
        </w:rPr>
        <w:t>Prairie</w:t>
      </w:r>
      <w:r>
        <w:rPr>
          <w:color w:val="231F20"/>
          <w:spacing w:val="-10"/>
        </w:rPr>
        <w:t> </w:t>
      </w:r>
      <w:r>
        <w:rPr>
          <w:color w:val="231F20"/>
        </w:rPr>
        <w:t>basin</w:t>
      </w:r>
      <w:r>
        <w:rPr>
          <w:color w:val="231F20"/>
          <w:spacing w:val="-10"/>
        </w:rPr>
        <w:t> </w:t>
      </w:r>
      <w:r>
        <w:rPr>
          <w:color w:val="231F20"/>
        </w:rPr>
        <w:t>of southwest</w:t>
      </w:r>
      <w:r>
        <w:rPr>
          <w:color w:val="231F20"/>
          <w:spacing w:val="-30"/>
        </w:rPr>
        <w:t> </w:t>
      </w:r>
      <w:r>
        <w:rPr>
          <w:color w:val="231F20"/>
        </w:rPr>
        <w:t>Montana</w:t>
      </w:r>
      <w:r>
        <w:rPr>
          <w:color w:val="231F20"/>
          <w:spacing w:val="-30"/>
        </w:rPr>
        <w:t> </w:t>
      </w:r>
      <w:r>
        <w:rPr>
          <w:color w:val="231F20"/>
        </w:rPr>
        <w:t>shows</w:t>
      </w:r>
      <w:r>
        <w:rPr>
          <w:color w:val="231F20"/>
          <w:spacing w:val="-29"/>
        </w:rPr>
        <w:t> </w:t>
      </w:r>
      <w:r>
        <w:rPr>
          <w:color w:val="231F20"/>
        </w:rPr>
        <w:t>that</w:t>
      </w:r>
      <w:r>
        <w:rPr>
          <w:color w:val="231F20"/>
          <w:spacing w:val="-30"/>
        </w:rPr>
        <w:t> </w:t>
      </w:r>
      <w:r>
        <w:rPr>
          <w:color w:val="231F20"/>
        </w:rPr>
        <w:t>the</w:t>
      </w:r>
      <w:r>
        <w:rPr>
          <w:color w:val="231F20"/>
          <w:spacing w:val="-29"/>
        </w:rPr>
        <w:t> </w:t>
      </w:r>
      <w:r>
        <w:rPr>
          <w:color w:val="231F20"/>
        </w:rPr>
        <w:t>Paleogene</w:t>
      </w:r>
      <w:r>
        <w:rPr>
          <w:color w:val="231F20"/>
          <w:spacing w:val="-30"/>
        </w:rPr>
        <w:t> </w:t>
      </w:r>
      <w:r>
        <w:rPr>
          <w:color w:val="231F20"/>
        </w:rPr>
        <w:t>basin-forming</w:t>
      </w:r>
      <w:r>
        <w:rPr>
          <w:color w:val="231F20"/>
          <w:spacing w:val="-29"/>
        </w:rPr>
        <w:t> </w:t>
      </w:r>
      <w:r>
        <w:rPr>
          <w:color w:val="231F20"/>
        </w:rPr>
        <w:t>event was</w:t>
      </w:r>
      <w:r>
        <w:rPr>
          <w:color w:val="231F20"/>
          <w:spacing w:val="-19"/>
        </w:rPr>
        <w:t> </w:t>
      </w:r>
      <w:r>
        <w:rPr>
          <w:color w:val="231F20"/>
        </w:rPr>
        <w:t>protracted</w:t>
      </w:r>
      <w:r>
        <w:rPr>
          <w:color w:val="231F20"/>
          <w:spacing w:val="-18"/>
        </w:rPr>
        <w:t> </w:t>
      </w:r>
      <w:r>
        <w:rPr>
          <w:color w:val="231F20"/>
        </w:rPr>
        <w:t>and</w:t>
      </w:r>
      <w:r>
        <w:rPr>
          <w:color w:val="231F20"/>
          <w:spacing w:val="-18"/>
        </w:rPr>
        <w:t> </w:t>
      </w:r>
      <w:r>
        <w:rPr>
          <w:color w:val="231F20"/>
        </w:rPr>
        <w:t>characterized</w:t>
      </w:r>
      <w:r>
        <w:rPr>
          <w:color w:val="231F20"/>
          <w:spacing w:val="-18"/>
        </w:rPr>
        <w:t> </w:t>
      </w:r>
      <w:r>
        <w:rPr>
          <w:color w:val="231F20"/>
        </w:rPr>
        <w:t>by</w:t>
      </w:r>
      <w:r>
        <w:rPr>
          <w:color w:val="231F20"/>
          <w:spacing w:val="-18"/>
        </w:rPr>
        <w:t> </w:t>
      </w:r>
      <w:r>
        <w:rPr>
          <w:color w:val="231F20"/>
        </w:rPr>
        <w:t>distinct</w:t>
      </w:r>
      <w:r>
        <w:rPr>
          <w:color w:val="231F20"/>
          <w:spacing w:val="-19"/>
        </w:rPr>
        <w:t> </w:t>
      </w:r>
      <w:r>
        <w:rPr>
          <w:color w:val="231F20"/>
        </w:rPr>
        <w:t>sub-phases</w:t>
      </w:r>
      <w:r>
        <w:rPr>
          <w:color w:val="231F20"/>
          <w:spacing w:val="-18"/>
        </w:rPr>
        <w:t> </w:t>
      </w:r>
      <w:r>
        <w:rPr>
          <w:color w:val="231F20"/>
        </w:rPr>
        <w:t>of</w:t>
      </w:r>
      <w:r>
        <w:rPr>
          <w:color w:val="231F20"/>
          <w:spacing w:val="-18"/>
        </w:rPr>
        <w:t> </w:t>
      </w:r>
      <w:r>
        <w:rPr>
          <w:color w:val="231F20"/>
        </w:rPr>
        <w:t>defor- mation along west-southwest to south-southwest-dipping low- angle</w:t>
      </w:r>
      <w:r>
        <w:rPr>
          <w:color w:val="231F20"/>
          <w:spacing w:val="-21"/>
        </w:rPr>
        <w:t> </w:t>
      </w:r>
      <w:r>
        <w:rPr>
          <w:color w:val="231F20"/>
        </w:rPr>
        <w:t>normal</w:t>
      </w:r>
      <w:r>
        <w:rPr>
          <w:color w:val="231F20"/>
          <w:spacing w:val="-20"/>
        </w:rPr>
        <w:t> </w:t>
      </w:r>
      <w:r>
        <w:rPr>
          <w:color w:val="231F20"/>
        </w:rPr>
        <w:t>faults</w:t>
      </w:r>
      <w:r>
        <w:rPr>
          <w:color w:val="231F20"/>
          <w:spacing w:val="-20"/>
        </w:rPr>
        <w:t> </w:t>
      </w:r>
      <w:r>
        <w:rPr>
          <w:color w:val="231F20"/>
          <w:spacing w:val="-4"/>
        </w:rPr>
        <w:t>(VanDenburg,</w:t>
      </w:r>
      <w:r>
        <w:rPr>
          <w:color w:val="231F20"/>
          <w:spacing w:val="-21"/>
        </w:rPr>
        <w:t> </w:t>
      </w:r>
      <w:r>
        <w:rPr>
          <w:color w:val="231F20"/>
        </w:rPr>
        <w:t>1997;</w:t>
      </w:r>
      <w:r>
        <w:rPr>
          <w:color w:val="231F20"/>
          <w:spacing w:val="-23"/>
        </w:rPr>
        <w:t> </w:t>
      </w:r>
      <w:r>
        <w:rPr>
          <w:color w:val="231F20"/>
          <w:spacing w:val="-5"/>
        </w:rPr>
        <w:t>VanDenburg</w:t>
      </w:r>
      <w:r>
        <w:rPr>
          <w:color w:val="231F20"/>
          <w:spacing w:val="-21"/>
        </w:rPr>
        <w:t> </w:t>
      </w:r>
      <w:r>
        <w:rPr>
          <w:color w:val="231F20"/>
        </w:rPr>
        <w:t>et</w:t>
      </w:r>
      <w:r>
        <w:rPr>
          <w:color w:val="231F20"/>
          <w:spacing w:val="-20"/>
        </w:rPr>
        <w:t> </w:t>
      </w:r>
      <w:r>
        <w:rPr>
          <w:color w:val="231F20"/>
        </w:rPr>
        <w:t>al.,</w:t>
      </w:r>
      <w:r>
        <w:rPr>
          <w:color w:val="231F20"/>
          <w:spacing w:val="-20"/>
        </w:rPr>
        <w:t> </w:t>
      </w:r>
      <w:r>
        <w:rPr>
          <w:color w:val="231F20"/>
        </w:rPr>
        <w:t>1998; Blankenau, in</w:t>
      </w:r>
      <w:r>
        <w:rPr>
          <w:color w:val="231F20"/>
          <w:spacing w:val="-12"/>
        </w:rPr>
        <w:t> </w:t>
      </w:r>
      <w:r>
        <w:rPr>
          <w:color w:val="231F20"/>
        </w:rPr>
        <w:t>press).</w:t>
      </w:r>
    </w:p>
    <w:p>
      <w:pPr>
        <w:pStyle w:val="BodyText"/>
        <w:spacing w:line="249" w:lineRule="auto" w:before="14"/>
        <w:ind w:left="900" w:right="6" w:firstLine="288"/>
        <w:jc w:val="both"/>
      </w:pPr>
      <w:r>
        <w:rPr>
          <w:color w:val="231F20"/>
        </w:rPr>
        <w:t>The</w:t>
      </w:r>
      <w:r>
        <w:rPr>
          <w:color w:val="231F20"/>
          <w:spacing w:val="-25"/>
        </w:rPr>
        <w:t> </w:t>
      </w:r>
      <w:r>
        <w:rPr>
          <w:color w:val="231F20"/>
        </w:rPr>
        <w:t>north-northwest</w:t>
      </w:r>
      <w:r>
        <w:rPr>
          <w:color w:val="231F20"/>
          <w:spacing w:val="-25"/>
        </w:rPr>
        <w:t> </w:t>
      </w:r>
      <w:r>
        <w:rPr>
          <w:color w:val="231F20"/>
        </w:rPr>
        <w:t>trends</w:t>
      </w:r>
      <w:r>
        <w:rPr>
          <w:color w:val="231F20"/>
          <w:spacing w:val="-25"/>
        </w:rPr>
        <w:t> </w:t>
      </w:r>
      <w:r>
        <w:rPr>
          <w:color w:val="231F20"/>
        </w:rPr>
        <w:t>of</w:t>
      </w:r>
      <w:r>
        <w:rPr>
          <w:color w:val="231F20"/>
          <w:spacing w:val="-24"/>
        </w:rPr>
        <w:t> </w:t>
      </w:r>
      <w:r>
        <w:rPr>
          <w:color w:val="231F20"/>
        </w:rPr>
        <w:t>many</w:t>
      </w:r>
      <w:r>
        <w:rPr>
          <w:color w:val="231F20"/>
          <w:spacing w:val="-25"/>
        </w:rPr>
        <w:t> </w:t>
      </w:r>
      <w:r>
        <w:rPr>
          <w:color w:val="231F20"/>
        </w:rPr>
        <w:t>of</w:t>
      </w:r>
      <w:r>
        <w:rPr>
          <w:color w:val="231F20"/>
          <w:spacing w:val="-25"/>
        </w:rPr>
        <w:t> </w:t>
      </w:r>
      <w:r>
        <w:rPr>
          <w:color w:val="231F20"/>
        </w:rPr>
        <w:t>the</w:t>
      </w:r>
      <w:r>
        <w:rPr>
          <w:color w:val="231F20"/>
          <w:spacing w:val="-24"/>
        </w:rPr>
        <w:t> </w:t>
      </w:r>
      <w:r>
        <w:rPr>
          <w:color w:val="231F20"/>
        </w:rPr>
        <w:t>known</w:t>
      </w:r>
      <w:r>
        <w:rPr>
          <w:color w:val="231F20"/>
          <w:spacing w:val="-25"/>
        </w:rPr>
        <w:t> </w:t>
      </w:r>
      <w:r>
        <w:rPr>
          <w:color w:val="231F20"/>
        </w:rPr>
        <w:t>and</w:t>
      </w:r>
      <w:r>
        <w:rPr>
          <w:color w:val="231F20"/>
          <w:spacing w:val="-25"/>
        </w:rPr>
        <w:t> </w:t>
      </w:r>
      <w:r>
        <w:rPr>
          <w:color w:val="231F20"/>
        </w:rPr>
        <w:t>inferred </w:t>
      </w:r>
      <w:r>
        <w:rPr>
          <w:color w:val="231F20"/>
          <w:spacing w:val="-3"/>
        </w:rPr>
        <w:t>Paleogene</w:t>
      </w:r>
      <w:r>
        <w:rPr>
          <w:color w:val="231F20"/>
          <w:spacing w:val="-17"/>
        </w:rPr>
        <w:t> </w:t>
      </w:r>
      <w:r>
        <w:rPr>
          <w:color w:val="231F20"/>
          <w:spacing w:val="-3"/>
        </w:rPr>
        <w:t>half</w:t>
      </w:r>
      <w:r>
        <w:rPr>
          <w:color w:val="231F20"/>
          <w:spacing w:val="-16"/>
        </w:rPr>
        <w:t> </w:t>
      </w:r>
      <w:r>
        <w:rPr>
          <w:color w:val="231F20"/>
          <w:spacing w:val="-3"/>
        </w:rPr>
        <w:t>grabens</w:t>
      </w:r>
      <w:r>
        <w:rPr>
          <w:color w:val="231F20"/>
          <w:spacing w:val="-17"/>
        </w:rPr>
        <w:t> </w:t>
      </w:r>
      <w:r>
        <w:rPr>
          <w:color w:val="231F20"/>
          <w:spacing w:val="-3"/>
        </w:rPr>
        <w:t>parallel</w:t>
      </w:r>
      <w:r>
        <w:rPr>
          <w:color w:val="231F20"/>
          <w:spacing w:val="-16"/>
        </w:rPr>
        <w:t> </w:t>
      </w:r>
      <w:r>
        <w:rPr>
          <w:color w:val="231F20"/>
        </w:rPr>
        <w:t>the</w:t>
      </w:r>
      <w:r>
        <w:rPr>
          <w:color w:val="231F20"/>
          <w:spacing w:val="-17"/>
        </w:rPr>
        <w:t> </w:t>
      </w:r>
      <w:r>
        <w:rPr>
          <w:color w:val="231F20"/>
          <w:spacing w:val="-3"/>
        </w:rPr>
        <w:t>regional</w:t>
      </w:r>
      <w:r>
        <w:rPr>
          <w:color w:val="231F20"/>
          <w:spacing w:val="-16"/>
        </w:rPr>
        <w:t> </w:t>
      </w:r>
      <w:r>
        <w:rPr>
          <w:color w:val="231F20"/>
          <w:spacing w:val="-3"/>
        </w:rPr>
        <w:t>north-northwest</w:t>
      </w:r>
      <w:r>
        <w:rPr>
          <w:color w:val="231F20"/>
          <w:spacing w:val="-17"/>
        </w:rPr>
        <w:t> </w:t>
      </w:r>
      <w:r>
        <w:rPr>
          <w:color w:val="231F20"/>
          <w:spacing w:val="-3"/>
        </w:rPr>
        <w:t>trend- </w:t>
      </w:r>
      <w:r>
        <w:rPr>
          <w:color w:val="231F20"/>
        </w:rPr>
        <w:t>ing</w:t>
      </w:r>
      <w:r>
        <w:rPr>
          <w:color w:val="231F20"/>
          <w:spacing w:val="-18"/>
        </w:rPr>
        <w:t> </w:t>
      </w:r>
      <w:r>
        <w:rPr>
          <w:color w:val="231F20"/>
        </w:rPr>
        <w:t>folds</w:t>
      </w:r>
      <w:r>
        <w:rPr>
          <w:color w:val="231F20"/>
          <w:spacing w:val="-18"/>
        </w:rPr>
        <w:t> </w:t>
      </w:r>
      <w:r>
        <w:rPr>
          <w:color w:val="231F20"/>
        </w:rPr>
        <w:t>and</w:t>
      </w:r>
      <w:r>
        <w:rPr>
          <w:color w:val="231F20"/>
          <w:spacing w:val="-18"/>
        </w:rPr>
        <w:t> </w:t>
      </w:r>
      <w:r>
        <w:rPr>
          <w:color w:val="231F20"/>
        </w:rPr>
        <w:t>thrusts</w:t>
      </w:r>
      <w:r>
        <w:rPr>
          <w:color w:val="231F20"/>
          <w:spacing w:val="-18"/>
        </w:rPr>
        <w:t> </w:t>
      </w:r>
      <w:r>
        <w:rPr>
          <w:color w:val="231F20"/>
        </w:rPr>
        <w:t>north</w:t>
      </w:r>
      <w:r>
        <w:rPr>
          <w:color w:val="231F20"/>
          <w:spacing w:val="-18"/>
        </w:rPr>
        <w:t> </w:t>
      </w:r>
      <w:r>
        <w:rPr>
          <w:color w:val="231F20"/>
        </w:rPr>
        <w:t>of</w:t>
      </w:r>
      <w:r>
        <w:rPr>
          <w:color w:val="231F20"/>
          <w:spacing w:val="-17"/>
        </w:rPr>
        <w:t> </w:t>
      </w:r>
      <w:r>
        <w:rPr>
          <w:color w:val="231F20"/>
        </w:rPr>
        <w:t>the</w:t>
      </w:r>
      <w:r>
        <w:rPr>
          <w:color w:val="231F20"/>
          <w:spacing w:val="-18"/>
        </w:rPr>
        <w:t> </w:t>
      </w:r>
      <w:r>
        <w:rPr>
          <w:color w:val="231F20"/>
        </w:rPr>
        <w:t>eastern</w:t>
      </w:r>
      <w:r>
        <w:rPr>
          <w:color w:val="231F20"/>
          <w:spacing w:val="-18"/>
        </w:rPr>
        <w:t> </w:t>
      </w:r>
      <w:r>
        <w:rPr>
          <w:color w:val="231F20"/>
        </w:rPr>
        <w:t>Snake</w:t>
      </w:r>
      <w:r>
        <w:rPr>
          <w:color w:val="231F20"/>
          <w:spacing w:val="-18"/>
        </w:rPr>
        <w:t> </w:t>
      </w:r>
      <w:r>
        <w:rPr>
          <w:color w:val="231F20"/>
        </w:rPr>
        <w:t>River</w:t>
      </w:r>
      <w:r>
        <w:rPr>
          <w:color w:val="231F20"/>
          <w:spacing w:val="-18"/>
        </w:rPr>
        <w:t> </w:t>
      </w:r>
      <w:r>
        <w:rPr>
          <w:color w:val="231F20"/>
        </w:rPr>
        <w:t>Plain.</w:t>
      </w:r>
      <w:r>
        <w:rPr>
          <w:color w:val="231F20"/>
          <w:spacing w:val="-18"/>
        </w:rPr>
        <w:t> </w:t>
      </w:r>
      <w:r>
        <w:rPr>
          <w:color w:val="231F20"/>
        </w:rPr>
        <w:t>Some normal</w:t>
      </w:r>
      <w:r>
        <w:rPr>
          <w:color w:val="231F20"/>
          <w:spacing w:val="-18"/>
        </w:rPr>
        <w:t> </w:t>
      </w:r>
      <w:r>
        <w:rPr>
          <w:color w:val="231F20"/>
        </w:rPr>
        <w:t>faults</w:t>
      </w:r>
      <w:r>
        <w:rPr>
          <w:color w:val="231F20"/>
          <w:spacing w:val="-17"/>
        </w:rPr>
        <w:t> </w:t>
      </w:r>
      <w:r>
        <w:rPr>
          <w:color w:val="231F20"/>
        </w:rPr>
        <w:t>in</w:t>
      </w:r>
      <w:r>
        <w:rPr>
          <w:color w:val="231F20"/>
          <w:spacing w:val="-18"/>
        </w:rPr>
        <w:t> </w:t>
      </w:r>
      <w:r>
        <w:rPr>
          <w:color w:val="231F20"/>
        </w:rPr>
        <w:t>the</w:t>
      </w:r>
      <w:r>
        <w:rPr>
          <w:color w:val="231F20"/>
          <w:spacing w:val="-17"/>
        </w:rPr>
        <w:t> </w:t>
      </w:r>
      <w:r>
        <w:rPr>
          <w:color w:val="231F20"/>
        </w:rPr>
        <w:t>eastern</w:t>
      </w:r>
      <w:r>
        <w:rPr>
          <w:color w:val="231F20"/>
          <w:spacing w:val="-17"/>
        </w:rPr>
        <w:t> </w:t>
      </w:r>
      <w:r>
        <w:rPr>
          <w:color w:val="231F20"/>
        </w:rPr>
        <w:t>part</w:t>
      </w:r>
      <w:r>
        <w:rPr>
          <w:color w:val="231F20"/>
          <w:spacing w:val="-18"/>
        </w:rPr>
        <w:t> </w:t>
      </w:r>
      <w:r>
        <w:rPr>
          <w:color w:val="231F20"/>
        </w:rPr>
        <w:t>of</w:t>
      </w:r>
      <w:r>
        <w:rPr>
          <w:color w:val="231F20"/>
          <w:spacing w:val="-17"/>
        </w:rPr>
        <w:t> </w:t>
      </w:r>
      <w:r>
        <w:rPr>
          <w:color w:val="231F20"/>
        </w:rPr>
        <w:t>the</w:t>
      </w:r>
      <w:r>
        <w:rPr>
          <w:color w:val="231F20"/>
          <w:spacing w:val="-18"/>
        </w:rPr>
        <w:t> </w:t>
      </w:r>
      <w:r>
        <w:rPr>
          <w:color w:val="231F20"/>
        </w:rPr>
        <w:t>rift</w:t>
      </w:r>
      <w:r>
        <w:rPr>
          <w:color w:val="231F20"/>
          <w:spacing w:val="-17"/>
        </w:rPr>
        <w:t> </w:t>
      </w:r>
      <w:r>
        <w:rPr>
          <w:color w:val="231F20"/>
        </w:rPr>
        <w:t>zone</w:t>
      </w:r>
      <w:r>
        <w:rPr>
          <w:color w:val="231F20"/>
          <w:spacing w:val="-17"/>
        </w:rPr>
        <w:t> </w:t>
      </w:r>
      <w:r>
        <w:rPr>
          <w:color w:val="231F20"/>
        </w:rPr>
        <w:t>probably</w:t>
      </w:r>
      <w:r>
        <w:rPr>
          <w:color w:val="231F20"/>
          <w:spacing w:val="-18"/>
        </w:rPr>
        <w:t> </w:t>
      </w:r>
      <w:r>
        <w:rPr>
          <w:color w:val="231F20"/>
        </w:rPr>
        <w:t>sole</w:t>
      </w:r>
      <w:r>
        <w:rPr>
          <w:color w:val="231F20"/>
          <w:spacing w:val="-17"/>
        </w:rPr>
        <w:t> </w:t>
      </w:r>
      <w:r>
        <w:rPr>
          <w:color w:val="231F20"/>
        </w:rPr>
        <w:t>into preexisting</w:t>
      </w:r>
      <w:r>
        <w:rPr>
          <w:color w:val="231F20"/>
          <w:spacing w:val="-31"/>
        </w:rPr>
        <w:t> </w:t>
      </w:r>
      <w:r>
        <w:rPr>
          <w:color w:val="231F20"/>
        </w:rPr>
        <w:t>thrust</w:t>
      </w:r>
      <w:r>
        <w:rPr>
          <w:color w:val="231F20"/>
          <w:spacing w:val="-31"/>
        </w:rPr>
        <w:t> </w:t>
      </w:r>
      <w:r>
        <w:rPr>
          <w:color w:val="231F20"/>
        </w:rPr>
        <w:t>faults</w:t>
      </w:r>
      <w:r>
        <w:rPr>
          <w:color w:val="231F20"/>
          <w:spacing w:val="-31"/>
        </w:rPr>
        <w:t> </w:t>
      </w:r>
      <w:r>
        <w:rPr>
          <w:color w:val="231F20"/>
        </w:rPr>
        <w:t>(Constenius,</w:t>
      </w:r>
      <w:r>
        <w:rPr>
          <w:color w:val="231F20"/>
          <w:spacing w:val="-31"/>
        </w:rPr>
        <w:t> </w:t>
      </w:r>
      <w:r>
        <w:rPr>
          <w:color w:val="231F20"/>
        </w:rPr>
        <w:t>1982;</w:t>
      </w:r>
      <w:r>
        <w:rPr>
          <w:color w:val="231F20"/>
          <w:spacing w:val="-31"/>
        </w:rPr>
        <w:t> </w:t>
      </w:r>
      <w:r>
        <w:rPr>
          <w:color w:val="231F20"/>
        </w:rPr>
        <w:t>Ponton,</w:t>
      </w:r>
      <w:r>
        <w:rPr>
          <w:color w:val="231F20"/>
          <w:spacing w:val="-31"/>
        </w:rPr>
        <w:t> </w:t>
      </w:r>
      <w:r>
        <w:rPr>
          <w:color w:val="231F20"/>
        </w:rPr>
        <w:t>1983;</w:t>
      </w:r>
      <w:r>
        <w:rPr>
          <w:color w:val="231F20"/>
          <w:spacing w:val="-31"/>
        </w:rPr>
        <w:t> </w:t>
      </w:r>
      <w:r>
        <w:rPr>
          <w:color w:val="231F20"/>
        </w:rPr>
        <w:t>Janecke et</w:t>
      </w:r>
      <w:r>
        <w:rPr>
          <w:color w:val="231F20"/>
          <w:spacing w:val="-9"/>
        </w:rPr>
        <w:t> </w:t>
      </w:r>
      <w:r>
        <w:rPr>
          <w:color w:val="231F20"/>
        </w:rPr>
        <w:t>al.,</w:t>
      </w:r>
      <w:r>
        <w:rPr>
          <w:color w:val="231F20"/>
          <w:spacing w:val="-10"/>
        </w:rPr>
        <w:t> </w:t>
      </w:r>
      <w:r>
        <w:rPr>
          <w:color w:val="231F20"/>
        </w:rPr>
        <w:t>in</w:t>
      </w:r>
      <w:r>
        <w:rPr>
          <w:color w:val="231F20"/>
          <w:spacing w:val="-9"/>
        </w:rPr>
        <w:t> </w:t>
      </w:r>
      <w:r>
        <w:rPr>
          <w:color w:val="231F20"/>
        </w:rPr>
        <w:t>press).</w:t>
      </w:r>
      <w:r>
        <w:rPr>
          <w:color w:val="231F20"/>
          <w:spacing w:val="-9"/>
        </w:rPr>
        <w:t> </w:t>
      </w:r>
      <w:r>
        <w:rPr>
          <w:color w:val="231F20"/>
        </w:rPr>
        <w:t>These</w:t>
      </w:r>
      <w:r>
        <w:rPr>
          <w:color w:val="231F20"/>
          <w:spacing w:val="-9"/>
        </w:rPr>
        <w:t> </w:t>
      </w:r>
      <w:r>
        <w:rPr>
          <w:color w:val="231F20"/>
        </w:rPr>
        <w:t>characteristics</w:t>
      </w:r>
      <w:r>
        <w:rPr>
          <w:color w:val="231F20"/>
          <w:spacing w:val="-9"/>
        </w:rPr>
        <w:t> </w:t>
      </w:r>
      <w:r>
        <w:rPr>
          <w:color w:val="231F20"/>
        </w:rPr>
        <w:t>are</w:t>
      </w:r>
      <w:r>
        <w:rPr>
          <w:color w:val="231F20"/>
          <w:spacing w:val="-9"/>
        </w:rPr>
        <w:t> </w:t>
      </w:r>
      <w:r>
        <w:rPr>
          <w:color w:val="231F20"/>
        </w:rPr>
        <w:t>consistent</w:t>
      </w:r>
      <w:r>
        <w:rPr>
          <w:color w:val="231F20"/>
          <w:spacing w:val="-9"/>
        </w:rPr>
        <w:t> </w:t>
      </w:r>
      <w:r>
        <w:rPr>
          <w:color w:val="231F20"/>
        </w:rPr>
        <w:t>with</w:t>
      </w:r>
      <w:r>
        <w:rPr>
          <w:color w:val="231F20"/>
          <w:spacing w:val="-9"/>
        </w:rPr>
        <w:t> </w:t>
      </w:r>
      <w:r>
        <w:rPr>
          <w:color w:val="231F20"/>
        </w:rPr>
        <w:t>gravita- tional collapse models for the origin of the rift zone (Janecke, 1994).</w:t>
      </w:r>
    </w:p>
    <w:p>
      <w:pPr>
        <w:pStyle w:val="BodyText"/>
        <w:rPr>
          <w:sz w:val="21"/>
        </w:rPr>
      </w:pPr>
    </w:p>
    <w:p>
      <w:pPr>
        <w:pStyle w:val="Heading3"/>
        <w:rPr>
          <w:i/>
        </w:rPr>
      </w:pPr>
      <w:r>
        <w:rPr>
          <w:i/>
          <w:color w:val="231F20"/>
        </w:rPr>
        <w:t>Miocene Northeast-Striking Normal Faults</w:t>
      </w:r>
    </w:p>
    <w:p>
      <w:pPr>
        <w:pStyle w:val="BodyText"/>
        <w:spacing w:line="249" w:lineRule="auto" w:before="44"/>
        <w:ind w:left="900" w:right="4" w:firstLine="288"/>
        <w:jc w:val="both"/>
      </w:pPr>
      <w:r>
        <w:rPr>
          <w:color w:val="231F20"/>
        </w:rPr>
        <w:t>In</w:t>
      </w:r>
      <w:r>
        <w:rPr>
          <w:color w:val="231F20"/>
          <w:spacing w:val="-18"/>
        </w:rPr>
        <w:t> </w:t>
      </w:r>
      <w:r>
        <w:rPr>
          <w:color w:val="231F20"/>
        </w:rPr>
        <w:t>southwest</w:t>
      </w:r>
      <w:r>
        <w:rPr>
          <w:color w:val="231F20"/>
          <w:spacing w:val="-18"/>
        </w:rPr>
        <w:t> </w:t>
      </w:r>
      <w:r>
        <w:rPr>
          <w:color w:val="231F20"/>
        </w:rPr>
        <w:t>Montana,</w:t>
      </w:r>
      <w:r>
        <w:rPr>
          <w:color w:val="231F20"/>
          <w:spacing w:val="-18"/>
        </w:rPr>
        <w:t> </w:t>
      </w:r>
      <w:r>
        <w:rPr>
          <w:color w:val="231F20"/>
        </w:rPr>
        <w:t>late</w:t>
      </w:r>
      <w:r>
        <w:rPr>
          <w:color w:val="231F20"/>
          <w:spacing w:val="-17"/>
        </w:rPr>
        <w:t> </w:t>
      </w:r>
      <w:r>
        <w:rPr>
          <w:color w:val="231F20"/>
        </w:rPr>
        <w:t>Early</w:t>
      </w:r>
      <w:r>
        <w:rPr>
          <w:color w:val="231F20"/>
          <w:spacing w:val="-18"/>
        </w:rPr>
        <w:t> </w:t>
      </w:r>
      <w:r>
        <w:rPr>
          <w:color w:val="231F20"/>
        </w:rPr>
        <w:t>Miocene</w:t>
      </w:r>
      <w:r>
        <w:rPr>
          <w:color w:val="231F20"/>
          <w:spacing w:val="-18"/>
        </w:rPr>
        <w:t> </w:t>
      </w:r>
      <w:r>
        <w:rPr>
          <w:color w:val="231F20"/>
        </w:rPr>
        <w:t>normal</w:t>
      </w:r>
      <w:r>
        <w:rPr>
          <w:color w:val="231F20"/>
          <w:spacing w:val="-17"/>
        </w:rPr>
        <w:t> </w:t>
      </w:r>
      <w:r>
        <w:rPr>
          <w:color w:val="231F20"/>
        </w:rPr>
        <w:t>faults</w:t>
      </w:r>
      <w:r>
        <w:rPr>
          <w:color w:val="231F20"/>
          <w:spacing w:val="-18"/>
        </w:rPr>
        <w:t> </w:t>
      </w:r>
      <w:r>
        <w:rPr>
          <w:color w:val="231F20"/>
        </w:rPr>
        <w:t>with northeast</w:t>
      </w:r>
      <w:r>
        <w:rPr>
          <w:color w:val="231F20"/>
          <w:spacing w:val="-20"/>
        </w:rPr>
        <w:t> </w:t>
      </w:r>
      <w:r>
        <w:rPr>
          <w:color w:val="231F20"/>
        </w:rPr>
        <w:t>strikes</w:t>
      </w:r>
      <w:r>
        <w:rPr>
          <w:color w:val="231F20"/>
          <w:spacing w:val="-19"/>
        </w:rPr>
        <w:t> </w:t>
      </w:r>
      <w:r>
        <w:rPr>
          <w:color w:val="231F20"/>
        </w:rPr>
        <w:t>postdate</w:t>
      </w:r>
      <w:r>
        <w:rPr>
          <w:color w:val="231F20"/>
          <w:spacing w:val="-19"/>
        </w:rPr>
        <w:t> </w:t>
      </w:r>
      <w:r>
        <w:rPr>
          <w:color w:val="231F20"/>
        </w:rPr>
        <w:t>the</w:t>
      </w:r>
      <w:r>
        <w:rPr>
          <w:color w:val="231F20"/>
          <w:spacing w:val="-19"/>
        </w:rPr>
        <w:t> </w:t>
      </w:r>
      <w:r>
        <w:rPr>
          <w:color w:val="231F20"/>
        </w:rPr>
        <w:t>Paleogene</w:t>
      </w:r>
      <w:r>
        <w:rPr>
          <w:color w:val="231F20"/>
          <w:spacing w:val="-19"/>
        </w:rPr>
        <w:t> </w:t>
      </w:r>
      <w:r>
        <w:rPr>
          <w:color w:val="231F20"/>
        </w:rPr>
        <w:t>basin-forming</w:t>
      </w:r>
      <w:r>
        <w:rPr>
          <w:color w:val="231F20"/>
          <w:spacing w:val="-19"/>
        </w:rPr>
        <w:t> </w:t>
      </w:r>
      <w:r>
        <w:rPr>
          <w:color w:val="231F20"/>
        </w:rPr>
        <w:t>event</w:t>
      </w:r>
      <w:r>
        <w:rPr>
          <w:color w:val="231F20"/>
          <w:spacing w:val="-19"/>
        </w:rPr>
        <w:t> </w:t>
      </w:r>
      <w:r>
        <w:rPr>
          <w:color w:val="231F20"/>
        </w:rPr>
        <w:t>and predate</w:t>
      </w:r>
      <w:r>
        <w:rPr>
          <w:color w:val="231F20"/>
          <w:spacing w:val="-22"/>
        </w:rPr>
        <w:t> </w:t>
      </w:r>
      <w:r>
        <w:rPr>
          <w:color w:val="231F20"/>
        </w:rPr>
        <w:t>active</w:t>
      </w:r>
      <w:r>
        <w:rPr>
          <w:color w:val="231F20"/>
          <w:spacing w:val="-22"/>
        </w:rPr>
        <w:t> </w:t>
      </w:r>
      <w:r>
        <w:rPr>
          <w:color w:val="231F20"/>
        </w:rPr>
        <w:t>Basin-and-Range</w:t>
      </w:r>
      <w:r>
        <w:rPr>
          <w:color w:val="231F20"/>
          <w:spacing w:val="-22"/>
        </w:rPr>
        <w:t> </w:t>
      </w:r>
      <w:r>
        <w:rPr>
          <w:color w:val="231F20"/>
        </w:rPr>
        <w:t>extension</w:t>
      </w:r>
      <w:r>
        <w:rPr>
          <w:color w:val="231F20"/>
          <w:spacing w:val="-22"/>
        </w:rPr>
        <w:t> </w:t>
      </w:r>
      <w:r>
        <w:rPr>
          <w:color w:val="231F20"/>
        </w:rPr>
        <w:t>(Fritz</w:t>
      </w:r>
      <w:r>
        <w:rPr>
          <w:color w:val="231F20"/>
          <w:spacing w:val="-22"/>
        </w:rPr>
        <w:t> </w:t>
      </w:r>
      <w:r>
        <w:rPr>
          <w:color w:val="231F20"/>
        </w:rPr>
        <w:t>and</w:t>
      </w:r>
      <w:r>
        <w:rPr>
          <w:color w:val="231F20"/>
          <w:spacing w:val="-22"/>
        </w:rPr>
        <w:t> </w:t>
      </w:r>
      <w:r>
        <w:rPr>
          <w:color w:val="231F20"/>
        </w:rPr>
        <w:t>Sears,</w:t>
      </w:r>
      <w:r>
        <w:rPr>
          <w:color w:val="231F20"/>
          <w:spacing w:val="-21"/>
        </w:rPr>
        <w:t> </w:t>
      </w:r>
      <w:r>
        <w:rPr>
          <w:color w:val="231F20"/>
        </w:rPr>
        <w:t>1993; </w:t>
      </w:r>
      <w:r>
        <w:rPr>
          <w:color w:val="231F20"/>
          <w:spacing w:val="-3"/>
        </w:rPr>
        <w:t>VanDenburg </w:t>
      </w:r>
      <w:r>
        <w:rPr>
          <w:color w:val="231F20"/>
        </w:rPr>
        <w:t>et al., 1998; Sears and Fritz, 1998). </w:t>
      </w:r>
      <w:r>
        <w:rPr>
          <w:color w:val="231F20"/>
          <w:spacing w:val="-8"/>
        </w:rPr>
        <w:t>To </w:t>
      </w:r>
      <w:r>
        <w:rPr>
          <w:color w:val="231F20"/>
        </w:rPr>
        <w:t>date, only one such fault has been identified in eastern Idaho (the Little </w:t>
      </w:r>
      <w:r>
        <w:rPr>
          <w:color w:val="231F20"/>
          <w:spacing w:val="-3"/>
        </w:rPr>
        <w:t>Eightmile</w:t>
      </w:r>
      <w:r>
        <w:rPr>
          <w:color w:val="231F20"/>
          <w:spacing w:val="-14"/>
        </w:rPr>
        <w:t> </w:t>
      </w:r>
      <w:r>
        <w:rPr>
          <w:color w:val="231F20"/>
          <w:spacing w:val="-3"/>
        </w:rPr>
        <w:t>Creek</w:t>
      </w:r>
      <w:r>
        <w:rPr>
          <w:color w:val="231F20"/>
          <w:spacing w:val="-14"/>
        </w:rPr>
        <w:t> </w:t>
      </w:r>
      <w:r>
        <w:rPr>
          <w:color w:val="231F20"/>
          <w:spacing w:val="-3"/>
        </w:rPr>
        <w:t>fault</w:t>
      </w:r>
      <w:r>
        <w:rPr>
          <w:color w:val="231F20"/>
          <w:spacing w:val="-14"/>
        </w:rPr>
        <w:t> </w:t>
      </w:r>
      <w:r>
        <w:rPr>
          <w:color w:val="231F20"/>
          <w:spacing w:val="-3"/>
        </w:rPr>
        <w:t>north</w:t>
      </w:r>
      <w:r>
        <w:rPr>
          <w:color w:val="231F20"/>
          <w:spacing w:val="-14"/>
        </w:rPr>
        <w:t> </w:t>
      </w:r>
      <w:r>
        <w:rPr>
          <w:color w:val="231F20"/>
        </w:rPr>
        <w:t>of</w:t>
      </w:r>
      <w:r>
        <w:rPr>
          <w:color w:val="231F20"/>
          <w:spacing w:val="-14"/>
        </w:rPr>
        <w:t> </w:t>
      </w:r>
      <w:r>
        <w:rPr>
          <w:color w:val="231F20"/>
          <w:spacing w:val="-3"/>
        </w:rPr>
        <w:t>Leadore;</w:t>
      </w:r>
      <w:r>
        <w:rPr>
          <w:color w:val="231F20"/>
          <w:spacing w:val="-14"/>
        </w:rPr>
        <w:t> </w:t>
      </w:r>
      <w:r>
        <w:rPr>
          <w:color w:val="231F20"/>
          <w:spacing w:val="-4"/>
        </w:rPr>
        <w:t>Staatz,</w:t>
      </w:r>
      <w:r>
        <w:rPr>
          <w:color w:val="231F20"/>
          <w:spacing w:val="-14"/>
        </w:rPr>
        <w:t> </w:t>
      </w:r>
      <w:r>
        <w:rPr>
          <w:color w:val="231F20"/>
          <w:spacing w:val="-3"/>
        </w:rPr>
        <w:t>1979;</w:t>
      </w:r>
      <w:r>
        <w:rPr>
          <w:color w:val="231F20"/>
          <w:spacing w:val="-17"/>
        </w:rPr>
        <w:t> </w:t>
      </w:r>
      <w:r>
        <w:rPr>
          <w:color w:val="231F20"/>
          <w:spacing w:val="-6"/>
        </w:rPr>
        <w:t>VanDenburg </w:t>
      </w:r>
      <w:r>
        <w:rPr>
          <w:color w:val="231F20"/>
        </w:rPr>
        <w:t>et al., 1998) but others are</w:t>
      </w:r>
      <w:r>
        <w:rPr>
          <w:color w:val="231F20"/>
          <w:spacing w:val="-14"/>
        </w:rPr>
        <w:t> </w:t>
      </w:r>
      <w:r>
        <w:rPr>
          <w:color w:val="231F20"/>
        </w:rPr>
        <w:t>likely.</w:t>
      </w:r>
    </w:p>
    <w:p>
      <w:pPr>
        <w:pStyle w:val="BodyText"/>
        <w:rPr>
          <w:sz w:val="21"/>
        </w:rPr>
      </w:pPr>
    </w:p>
    <w:p>
      <w:pPr>
        <w:pStyle w:val="Heading3"/>
        <w:rPr>
          <w:i/>
        </w:rPr>
      </w:pPr>
      <w:r>
        <w:rPr>
          <w:i/>
          <w:color w:val="231F20"/>
        </w:rPr>
        <w:t>Basin-and-Range Extension</w:t>
      </w:r>
    </w:p>
    <w:p>
      <w:pPr>
        <w:pStyle w:val="BodyText"/>
        <w:spacing w:line="249" w:lineRule="auto" w:before="45"/>
        <w:ind w:left="900" w:firstLine="288"/>
        <w:jc w:val="both"/>
      </w:pPr>
      <w:r>
        <w:rPr>
          <w:color w:val="231F20"/>
        </w:rPr>
        <w:t>Basin-and-Range faulting is the final episode of extension north of the eastern Snake River Plain. Its initiation is poorly </w:t>
      </w:r>
      <w:r>
        <w:rPr>
          <w:color w:val="231F20"/>
          <w:spacing w:val="-3"/>
        </w:rPr>
        <w:t>dated</w:t>
      </w:r>
      <w:r>
        <w:rPr>
          <w:color w:val="231F20"/>
          <w:spacing w:val="-21"/>
        </w:rPr>
        <w:t> </w:t>
      </w:r>
      <w:r>
        <w:rPr>
          <w:color w:val="231F20"/>
        </w:rPr>
        <w:t>and</w:t>
      </w:r>
      <w:r>
        <w:rPr>
          <w:color w:val="231F20"/>
          <w:spacing w:val="-20"/>
        </w:rPr>
        <w:t> </w:t>
      </w:r>
      <w:r>
        <w:rPr>
          <w:color w:val="231F20"/>
        </w:rPr>
        <w:t>may</w:t>
      </w:r>
      <w:r>
        <w:rPr>
          <w:color w:val="231F20"/>
          <w:spacing w:val="-20"/>
        </w:rPr>
        <w:t> </w:t>
      </w:r>
      <w:r>
        <w:rPr>
          <w:color w:val="231F20"/>
          <w:spacing w:val="-3"/>
        </w:rPr>
        <w:t>range</w:t>
      </w:r>
      <w:r>
        <w:rPr>
          <w:color w:val="231F20"/>
          <w:spacing w:val="-20"/>
        </w:rPr>
        <w:t> </w:t>
      </w:r>
      <w:r>
        <w:rPr>
          <w:color w:val="231F20"/>
          <w:spacing w:val="-3"/>
        </w:rPr>
        <w:t>from</w:t>
      </w:r>
      <w:r>
        <w:rPr>
          <w:color w:val="231F20"/>
          <w:spacing w:val="-20"/>
        </w:rPr>
        <w:t> </w:t>
      </w:r>
      <w:r>
        <w:rPr>
          <w:color w:val="231F20"/>
          <w:spacing w:val="-3"/>
        </w:rPr>
        <w:t>about</w:t>
      </w:r>
      <w:r>
        <w:rPr>
          <w:color w:val="231F20"/>
          <w:spacing w:val="-21"/>
        </w:rPr>
        <w:t> </w:t>
      </w:r>
      <w:r>
        <w:rPr>
          <w:color w:val="231F20"/>
        </w:rPr>
        <w:t>17</w:t>
      </w:r>
      <w:r>
        <w:rPr>
          <w:color w:val="231F20"/>
          <w:spacing w:val="-20"/>
        </w:rPr>
        <w:t> </w:t>
      </w:r>
      <w:r>
        <w:rPr>
          <w:color w:val="231F20"/>
        </w:rPr>
        <w:t>to</w:t>
      </w:r>
      <w:r>
        <w:rPr>
          <w:color w:val="231F20"/>
          <w:spacing w:val="-20"/>
        </w:rPr>
        <w:t> </w:t>
      </w:r>
      <w:r>
        <w:rPr>
          <w:color w:val="231F20"/>
        </w:rPr>
        <w:t>&lt;5</w:t>
      </w:r>
      <w:r>
        <w:rPr>
          <w:color w:val="231F20"/>
          <w:spacing w:val="-20"/>
        </w:rPr>
        <w:t> </w:t>
      </w:r>
      <w:r>
        <w:rPr>
          <w:color w:val="231F20"/>
        </w:rPr>
        <w:t>Ma</w:t>
      </w:r>
      <w:r>
        <w:rPr>
          <w:color w:val="231F20"/>
          <w:spacing w:val="-20"/>
        </w:rPr>
        <w:t> </w:t>
      </w:r>
      <w:r>
        <w:rPr>
          <w:color w:val="231F20"/>
          <w:spacing w:val="-3"/>
        </w:rPr>
        <w:t>(Rodgers</w:t>
      </w:r>
      <w:r>
        <w:rPr>
          <w:color w:val="231F20"/>
          <w:spacing w:val="-21"/>
        </w:rPr>
        <w:t> </w:t>
      </w:r>
      <w:r>
        <w:rPr>
          <w:color w:val="231F20"/>
        </w:rPr>
        <w:t>and</w:t>
      </w:r>
      <w:r>
        <w:rPr>
          <w:color w:val="231F20"/>
          <w:spacing w:val="-20"/>
        </w:rPr>
        <w:t> </w:t>
      </w:r>
      <w:r>
        <w:rPr>
          <w:color w:val="231F20"/>
          <w:spacing w:val="-3"/>
        </w:rPr>
        <w:t>Anders, </w:t>
      </w:r>
      <w:r>
        <w:rPr>
          <w:color w:val="231F20"/>
        </w:rPr>
        <w:t>1990;</w:t>
      </w:r>
      <w:r>
        <w:rPr>
          <w:color w:val="231F20"/>
          <w:spacing w:val="-18"/>
        </w:rPr>
        <w:t> </w:t>
      </w:r>
      <w:r>
        <w:rPr>
          <w:color w:val="231F20"/>
        </w:rPr>
        <w:t>Janecke,</w:t>
      </w:r>
      <w:r>
        <w:rPr>
          <w:color w:val="231F20"/>
          <w:spacing w:val="-17"/>
        </w:rPr>
        <w:t> </w:t>
      </w:r>
      <w:r>
        <w:rPr>
          <w:color w:val="231F20"/>
        </w:rPr>
        <w:t>1992a,</w:t>
      </w:r>
      <w:r>
        <w:rPr>
          <w:color w:val="231F20"/>
          <w:spacing w:val="-18"/>
        </w:rPr>
        <w:t> </w:t>
      </w:r>
      <w:r>
        <w:rPr>
          <w:color w:val="231F20"/>
        </w:rPr>
        <w:t>1993,</w:t>
      </w:r>
      <w:r>
        <w:rPr>
          <w:color w:val="231F20"/>
          <w:spacing w:val="-17"/>
        </w:rPr>
        <w:t> </w:t>
      </w:r>
      <w:r>
        <w:rPr>
          <w:color w:val="231F20"/>
        </w:rPr>
        <w:t>1994;</w:t>
      </w:r>
      <w:r>
        <w:rPr>
          <w:color w:val="231F20"/>
          <w:spacing w:val="-17"/>
        </w:rPr>
        <w:t> </w:t>
      </w:r>
      <w:r>
        <w:rPr>
          <w:color w:val="231F20"/>
        </w:rPr>
        <w:t>Fritz</w:t>
      </w:r>
      <w:r>
        <w:rPr>
          <w:color w:val="231F20"/>
          <w:spacing w:val="-18"/>
        </w:rPr>
        <w:t> </w:t>
      </w:r>
      <w:r>
        <w:rPr>
          <w:color w:val="231F20"/>
        </w:rPr>
        <w:t>and</w:t>
      </w:r>
      <w:r>
        <w:rPr>
          <w:color w:val="231F20"/>
          <w:spacing w:val="-17"/>
        </w:rPr>
        <w:t> </w:t>
      </w:r>
      <w:r>
        <w:rPr>
          <w:color w:val="231F20"/>
        </w:rPr>
        <w:t>Sears,</w:t>
      </w:r>
      <w:r>
        <w:rPr>
          <w:color w:val="231F20"/>
          <w:spacing w:val="-17"/>
        </w:rPr>
        <w:t> </w:t>
      </w:r>
      <w:r>
        <w:rPr>
          <w:color w:val="231F20"/>
        </w:rPr>
        <w:t>1993;</w:t>
      </w:r>
      <w:r>
        <w:rPr>
          <w:color w:val="231F20"/>
          <w:spacing w:val="-18"/>
        </w:rPr>
        <w:t> </w:t>
      </w:r>
      <w:r>
        <w:rPr>
          <w:color w:val="231F20"/>
        </w:rPr>
        <w:t>Anders et al., 1993; Sears and Fritz, 1998). This episode of extension </w:t>
      </w:r>
      <w:r>
        <w:rPr>
          <w:color w:val="231F20"/>
          <w:spacing w:val="7"/>
        </w:rPr>
        <w:t>produced </w:t>
      </w:r>
      <w:r>
        <w:rPr>
          <w:color w:val="231F20"/>
          <w:spacing w:val="5"/>
        </w:rPr>
        <w:t>the </w:t>
      </w:r>
      <w:r>
        <w:rPr>
          <w:color w:val="231F20"/>
          <w:spacing w:val="7"/>
        </w:rPr>
        <w:t>majestic Sawtooth, </w:t>
      </w:r>
      <w:r>
        <w:rPr>
          <w:color w:val="231F20"/>
          <w:spacing w:val="6"/>
        </w:rPr>
        <w:t>Lost </w:t>
      </w:r>
      <w:r>
        <w:rPr>
          <w:color w:val="231F20"/>
          <w:spacing w:val="5"/>
        </w:rPr>
        <w:t>River, </w:t>
      </w:r>
      <w:r>
        <w:rPr>
          <w:color w:val="231F20"/>
          <w:spacing w:val="6"/>
        </w:rPr>
        <w:t>Lemhi</w:t>
      </w:r>
      <w:r>
        <w:rPr>
          <w:color w:val="231F20"/>
          <w:spacing w:val="40"/>
        </w:rPr>
        <w:t> </w:t>
      </w:r>
      <w:r>
        <w:rPr>
          <w:color w:val="231F20"/>
          <w:spacing w:val="8"/>
        </w:rPr>
        <w:t>and</w:t>
      </w:r>
    </w:p>
    <w:p>
      <w:pPr>
        <w:pStyle w:val="BodyText"/>
        <w:spacing w:line="249" w:lineRule="auto" w:before="91"/>
        <w:ind w:left="382" w:right="717"/>
        <w:jc w:val="both"/>
      </w:pPr>
      <w:r>
        <w:rPr/>
        <w:br w:type="column"/>
      </w:r>
      <w:r>
        <w:rPr>
          <w:color w:val="231F20"/>
        </w:rPr>
        <w:t>Beaverhead ranges in east-central Idaho, and spawned the 1983 Ms</w:t>
      </w:r>
      <w:r>
        <w:rPr>
          <w:color w:val="231F20"/>
          <w:spacing w:val="-9"/>
        </w:rPr>
        <w:t> </w:t>
      </w:r>
      <w:r>
        <w:rPr>
          <w:color w:val="231F20"/>
        </w:rPr>
        <w:t>7.3</w:t>
      </w:r>
      <w:r>
        <w:rPr>
          <w:color w:val="231F20"/>
          <w:spacing w:val="-10"/>
        </w:rPr>
        <w:t> </w:t>
      </w:r>
      <w:r>
        <w:rPr>
          <w:color w:val="231F20"/>
        </w:rPr>
        <w:t>Borah</w:t>
      </w:r>
      <w:r>
        <w:rPr>
          <w:color w:val="231F20"/>
          <w:spacing w:val="-9"/>
        </w:rPr>
        <w:t> </w:t>
      </w:r>
      <w:r>
        <w:rPr>
          <w:color w:val="231F20"/>
        </w:rPr>
        <w:t>Peak</w:t>
      </w:r>
      <w:r>
        <w:rPr>
          <w:color w:val="231F20"/>
          <w:spacing w:val="-9"/>
        </w:rPr>
        <w:t> </w:t>
      </w:r>
      <w:r>
        <w:rPr>
          <w:color w:val="231F20"/>
        </w:rPr>
        <w:t>earthquake</w:t>
      </w:r>
      <w:r>
        <w:rPr>
          <w:color w:val="231F20"/>
          <w:spacing w:val="-9"/>
        </w:rPr>
        <w:t> </w:t>
      </w:r>
      <w:r>
        <w:rPr>
          <w:color w:val="231F20"/>
        </w:rPr>
        <w:t>along</w:t>
      </w:r>
      <w:r>
        <w:rPr>
          <w:color w:val="231F20"/>
          <w:spacing w:val="-9"/>
        </w:rPr>
        <w:t> </w:t>
      </w:r>
      <w:r>
        <w:rPr>
          <w:color w:val="231F20"/>
        </w:rPr>
        <w:t>the</w:t>
      </w:r>
      <w:r>
        <w:rPr>
          <w:color w:val="231F20"/>
          <w:spacing w:val="-9"/>
        </w:rPr>
        <w:t> </w:t>
      </w:r>
      <w:r>
        <w:rPr>
          <w:color w:val="231F20"/>
        </w:rPr>
        <w:t>Lost</w:t>
      </w:r>
      <w:r>
        <w:rPr>
          <w:color w:val="231F20"/>
          <w:spacing w:val="-9"/>
        </w:rPr>
        <w:t> </w:t>
      </w:r>
      <w:r>
        <w:rPr>
          <w:color w:val="231F20"/>
        </w:rPr>
        <w:t>River</w:t>
      </w:r>
      <w:r>
        <w:rPr>
          <w:color w:val="231F20"/>
          <w:spacing w:val="-9"/>
        </w:rPr>
        <w:t> </w:t>
      </w:r>
      <w:r>
        <w:rPr>
          <w:color w:val="231F20"/>
        </w:rPr>
        <w:t>fault</w:t>
      </w:r>
      <w:r>
        <w:rPr>
          <w:color w:val="231F20"/>
          <w:spacing w:val="-9"/>
        </w:rPr>
        <w:t> </w:t>
      </w:r>
      <w:r>
        <w:rPr>
          <w:color w:val="231F20"/>
        </w:rPr>
        <w:t>(Crone et al., 1987; Crone and Haller, 1991). Basin-and-Range faults generally</w:t>
      </w:r>
      <w:r>
        <w:rPr>
          <w:color w:val="231F20"/>
          <w:spacing w:val="-22"/>
        </w:rPr>
        <w:t> </w:t>
      </w:r>
      <w:r>
        <w:rPr>
          <w:color w:val="231F20"/>
        </w:rPr>
        <w:t>strike</w:t>
      </w:r>
      <w:r>
        <w:rPr>
          <w:color w:val="231F20"/>
          <w:spacing w:val="-22"/>
        </w:rPr>
        <w:t> </w:t>
      </w:r>
      <w:r>
        <w:rPr>
          <w:color w:val="231F20"/>
        </w:rPr>
        <w:t>north-northwest</w:t>
      </w:r>
      <w:r>
        <w:rPr>
          <w:color w:val="231F20"/>
          <w:spacing w:val="-21"/>
        </w:rPr>
        <w:t> </w:t>
      </w:r>
      <w:r>
        <w:rPr>
          <w:color w:val="231F20"/>
        </w:rPr>
        <w:t>to</w:t>
      </w:r>
      <w:r>
        <w:rPr>
          <w:color w:val="231F20"/>
          <w:spacing w:val="-22"/>
        </w:rPr>
        <w:t> </w:t>
      </w:r>
      <w:r>
        <w:rPr>
          <w:color w:val="231F20"/>
        </w:rPr>
        <w:t>northwest</w:t>
      </w:r>
      <w:r>
        <w:rPr>
          <w:color w:val="231F20"/>
          <w:spacing w:val="-21"/>
        </w:rPr>
        <w:t> </w:t>
      </w:r>
      <w:r>
        <w:rPr>
          <w:color w:val="231F20"/>
        </w:rPr>
        <w:t>and</w:t>
      </w:r>
      <w:r>
        <w:rPr>
          <w:color w:val="231F20"/>
          <w:spacing w:val="-22"/>
        </w:rPr>
        <w:t> </w:t>
      </w:r>
      <w:r>
        <w:rPr>
          <w:color w:val="231F20"/>
        </w:rPr>
        <w:t>accommodated </w:t>
      </w:r>
      <w:r>
        <w:rPr>
          <w:color w:val="231F20"/>
          <w:spacing w:val="-3"/>
        </w:rPr>
        <w:t>northeast-southwest</w:t>
      </w:r>
      <w:r>
        <w:rPr>
          <w:color w:val="231F20"/>
          <w:spacing w:val="-17"/>
        </w:rPr>
        <w:t> </w:t>
      </w:r>
      <w:r>
        <w:rPr>
          <w:color w:val="231F20"/>
          <w:spacing w:val="-3"/>
        </w:rPr>
        <w:t>extension</w:t>
      </w:r>
      <w:r>
        <w:rPr>
          <w:color w:val="231F20"/>
          <w:spacing w:val="-16"/>
        </w:rPr>
        <w:t> </w:t>
      </w:r>
      <w:r>
        <w:rPr>
          <w:color w:val="231F20"/>
          <w:spacing w:val="-4"/>
        </w:rPr>
        <w:t>(Stickney</w:t>
      </w:r>
      <w:r>
        <w:rPr>
          <w:color w:val="231F20"/>
          <w:spacing w:val="-17"/>
        </w:rPr>
        <w:t> </w:t>
      </w:r>
      <w:r>
        <w:rPr>
          <w:color w:val="231F20"/>
        </w:rPr>
        <w:t>and</w:t>
      </w:r>
      <w:r>
        <w:rPr>
          <w:color w:val="231F20"/>
          <w:spacing w:val="-16"/>
        </w:rPr>
        <w:t> </w:t>
      </w:r>
      <w:r>
        <w:rPr>
          <w:color w:val="231F20"/>
          <w:spacing w:val="-4"/>
        </w:rPr>
        <w:t>Bartholomew,</w:t>
      </w:r>
      <w:r>
        <w:rPr>
          <w:color w:val="231F20"/>
          <w:spacing w:val="-16"/>
        </w:rPr>
        <w:t> </w:t>
      </w:r>
      <w:r>
        <w:rPr>
          <w:color w:val="231F20"/>
          <w:spacing w:val="-3"/>
        </w:rPr>
        <w:t>1987), </w:t>
      </w:r>
      <w:r>
        <w:rPr>
          <w:color w:val="231F20"/>
        </w:rPr>
        <w:t>but locally the faults strike north and west (Scott et al., 1985; Janecke, 1993). Round </w:t>
      </w:r>
      <w:r>
        <w:rPr>
          <w:color w:val="231F20"/>
          <w:spacing w:val="-4"/>
        </w:rPr>
        <w:t>Valley </w:t>
      </w:r>
      <w:r>
        <w:rPr>
          <w:color w:val="231F20"/>
        </w:rPr>
        <w:t>south of Challis and the Big Lost River</w:t>
      </w:r>
      <w:r>
        <w:rPr>
          <w:color w:val="231F20"/>
          <w:spacing w:val="-26"/>
        </w:rPr>
        <w:t> </w:t>
      </w:r>
      <w:r>
        <w:rPr>
          <w:color w:val="231F20"/>
          <w:spacing w:val="-5"/>
        </w:rPr>
        <w:t>Valley</w:t>
      </w:r>
      <w:r>
        <w:rPr>
          <w:color w:val="231F20"/>
          <w:spacing w:val="-22"/>
        </w:rPr>
        <w:t> </w:t>
      </w:r>
      <w:r>
        <w:rPr>
          <w:color w:val="231F20"/>
        </w:rPr>
        <w:t>separate</w:t>
      </w:r>
      <w:r>
        <w:rPr>
          <w:color w:val="231F20"/>
          <w:spacing w:val="-23"/>
        </w:rPr>
        <w:t> </w:t>
      </w:r>
      <w:r>
        <w:rPr>
          <w:color w:val="231F20"/>
        </w:rPr>
        <w:t>mostly</w:t>
      </w:r>
      <w:r>
        <w:rPr>
          <w:color w:val="231F20"/>
          <w:spacing w:val="-22"/>
        </w:rPr>
        <w:t> </w:t>
      </w:r>
      <w:r>
        <w:rPr>
          <w:color w:val="231F20"/>
        </w:rPr>
        <w:t>northeast-dipping</w:t>
      </w:r>
      <w:r>
        <w:rPr>
          <w:color w:val="231F20"/>
          <w:spacing w:val="-22"/>
        </w:rPr>
        <w:t> </w:t>
      </w:r>
      <w:r>
        <w:rPr>
          <w:color w:val="231F20"/>
        </w:rPr>
        <w:t>Basin-and-Range normal</w:t>
      </w:r>
      <w:r>
        <w:rPr>
          <w:color w:val="231F20"/>
          <w:spacing w:val="-20"/>
        </w:rPr>
        <w:t> </w:t>
      </w:r>
      <w:r>
        <w:rPr>
          <w:color w:val="231F20"/>
        </w:rPr>
        <w:t>faults</w:t>
      </w:r>
      <w:r>
        <w:rPr>
          <w:color w:val="231F20"/>
          <w:spacing w:val="-20"/>
        </w:rPr>
        <w:t> </w:t>
      </w:r>
      <w:r>
        <w:rPr>
          <w:color w:val="231F20"/>
        </w:rPr>
        <w:t>to</w:t>
      </w:r>
      <w:r>
        <w:rPr>
          <w:color w:val="231F20"/>
          <w:spacing w:val="-20"/>
        </w:rPr>
        <w:t> </w:t>
      </w:r>
      <w:r>
        <w:rPr>
          <w:color w:val="231F20"/>
        </w:rPr>
        <w:t>the</w:t>
      </w:r>
      <w:r>
        <w:rPr>
          <w:color w:val="231F20"/>
          <w:spacing w:val="-20"/>
        </w:rPr>
        <w:t> </w:t>
      </w:r>
      <w:r>
        <w:rPr>
          <w:color w:val="231F20"/>
        </w:rPr>
        <w:t>west</w:t>
      </w:r>
      <w:r>
        <w:rPr>
          <w:color w:val="231F20"/>
          <w:spacing w:val="-20"/>
        </w:rPr>
        <w:t> </w:t>
      </w:r>
      <w:r>
        <w:rPr>
          <w:color w:val="231F20"/>
        </w:rPr>
        <w:t>from</w:t>
      </w:r>
      <w:r>
        <w:rPr>
          <w:color w:val="231F20"/>
          <w:spacing w:val="-20"/>
        </w:rPr>
        <w:t> </w:t>
      </w:r>
      <w:r>
        <w:rPr>
          <w:color w:val="231F20"/>
        </w:rPr>
        <w:t>southwest-dipping</w:t>
      </w:r>
      <w:r>
        <w:rPr>
          <w:color w:val="231F20"/>
          <w:spacing w:val="-20"/>
        </w:rPr>
        <w:t> </w:t>
      </w:r>
      <w:r>
        <w:rPr>
          <w:color w:val="231F20"/>
        </w:rPr>
        <w:t>normal</w:t>
      </w:r>
      <w:r>
        <w:rPr>
          <w:color w:val="231F20"/>
          <w:spacing w:val="-20"/>
        </w:rPr>
        <w:t> </w:t>
      </w:r>
      <w:r>
        <w:rPr>
          <w:color w:val="231F20"/>
        </w:rPr>
        <w:t>faults</w:t>
      </w:r>
      <w:r>
        <w:rPr>
          <w:color w:val="231F20"/>
          <w:spacing w:val="-20"/>
        </w:rPr>
        <w:t> </w:t>
      </w:r>
      <w:r>
        <w:rPr>
          <w:color w:val="231F20"/>
        </w:rPr>
        <w:t>to the east (Fig.</w:t>
      </w:r>
      <w:r>
        <w:rPr>
          <w:color w:val="231F20"/>
          <w:spacing w:val="-9"/>
        </w:rPr>
        <w:t> </w:t>
      </w:r>
      <w:r>
        <w:rPr>
          <w:color w:val="231F20"/>
        </w:rPr>
        <w:t>2).</w:t>
      </w:r>
    </w:p>
    <w:p>
      <w:pPr>
        <w:pStyle w:val="BodyText"/>
        <w:spacing w:line="249" w:lineRule="auto" w:before="9"/>
        <w:ind w:left="382" w:right="716" w:firstLine="288"/>
        <w:jc w:val="both"/>
      </w:pPr>
      <w:r>
        <w:rPr>
          <w:color w:val="231F20"/>
        </w:rPr>
        <w:t>Late</w:t>
      </w:r>
      <w:r>
        <w:rPr>
          <w:color w:val="231F20"/>
          <w:spacing w:val="-6"/>
        </w:rPr>
        <w:t> </w:t>
      </w:r>
      <w:r>
        <w:rPr>
          <w:color w:val="231F20"/>
        </w:rPr>
        <w:t>Cenozoic</w:t>
      </w:r>
      <w:r>
        <w:rPr>
          <w:color w:val="231F20"/>
          <w:spacing w:val="-6"/>
        </w:rPr>
        <w:t> </w:t>
      </w:r>
      <w:r>
        <w:rPr>
          <w:color w:val="231F20"/>
        </w:rPr>
        <w:t>extension</w:t>
      </w:r>
      <w:r>
        <w:rPr>
          <w:color w:val="231F20"/>
          <w:spacing w:val="-6"/>
        </w:rPr>
        <w:t> </w:t>
      </w:r>
      <w:r>
        <w:rPr>
          <w:color w:val="231F20"/>
        </w:rPr>
        <w:t>of</w:t>
      </w:r>
      <w:r>
        <w:rPr>
          <w:color w:val="231F20"/>
          <w:spacing w:val="-6"/>
        </w:rPr>
        <w:t> </w:t>
      </w:r>
      <w:r>
        <w:rPr>
          <w:color w:val="231F20"/>
        </w:rPr>
        <w:t>east-central</w:t>
      </w:r>
      <w:r>
        <w:rPr>
          <w:color w:val="231F20"/>
          <w:spacing w:val="-6"/>
        </w:rPr>
        <w:t> </w:t>
      </w:r>
      <w:r>
        <w:rPr>
          <w:color w:val="231F20"/>
        </w:rPr>
        <w:t>Idaho</w:t>
      </w:r>
      <w:r>
        <w:rPr>
          <w:color w:val="231F20"/>
          <w:spacing w:val="-6"/>
        </w:rPr>
        <w:t> </w:t>
      </w:r>
      <w:r>
        <w:rPr>
          <w:color w:val="231F20"/>
        </w:rPr>
        <w:t>along</w:t>
      </w:r>
      <w:r>
        <w:rPr>
          <w:color w:val="231F20"/>
          <w:spacing w:val="-6"/>
        </w:rPr>
        <w:t> </w:t>
      </w:r>
      <w:r>
        <w:rPr>
          <w:color w:val="231F20"/>
        </w:rPr>
        <w:t>a</w:t>
      </w:r>
      <w:r>
        <w:rPr>
          <w:color w:val="231F20"/>
          <w:spacing w:val="-6"/>
        </w:rPr>
        <w:t> </w:t>
      </w:r>
      <w:r>
        <w:rPr>
          <w:color w:val="231F20"/>
        </w:rPr>
        <w:t>north- east-southwest</w:t>
      </w:r>
      <w:r>
        <w:rPr>
          <w:color w:val="231F20"/>
          <w:spacing w:val="-18"/>
        </w:rPr>
        <w:t> </w:t>
      </w:r>
      <w:r>
        <w:rPr>
          <w:color w:val="231F20"/>
        </w:rPr>
        <w:t>cross</w:t>
      </w:r>
      <w:r>
        <w:rPr>
          <w:color w:val="231F20"/>
          <w:spacing w:val="-17"/>
        </w:rPr>
        <w:t> </w:t>
      </w:r>
      <w:r>
        <w:rPr>
          <w:color w:val="231F20"/>
        </w:rPr>
        <w:t>section</w:t>
      </w:r>
      <w:r>
        <w:rPr>
          <w:color w:val="231F20"/>
          <w:spacing w:val="-17"/>
        </w:rPr>
        <w:t> </w:t>
      </w:r>
      <w:r>
        <w:rPr>
          <w:color w:val="231F20"/>
        </w:rPr>
        <w:t>through</w:t>
      </w:r>
      <w:r>
        <w:rPr>
          <w:color w:val="231F20"/>
          <w:spacing w:val="-17"/>
        </w:rPr>
        <w:t> </w:t>
      </w:r>
      <w:r>
        <w:rPr>
          <w:color w:val="231F20"/>
        </w:rPr>
        <w:t>the</w:t>
      </w:r>
      <w:r>
        <w:rPr>
          <w:color w:val="231F20"/>
          <w:spacing w:val="-17"/>
        </w:rPr>
        <w:t> </w:t>
      </w:r>
      <w:r>
        <w:rPr>
          <w:color w:val="231F20"/>
        </w:rPr>
        <w:t>center</w:t>
      </w:r>
      <w:r>
        <w:rPr>
          <w:color w:val="231F20"/>
          <w:spacing w:val="-17"/>
        </w:rPr>
        <w:t> </w:t>
      </w:r>
      <w:r>
        <w:rPr>
          <w:color w:val="231F20"/>
        </w:rPr>
        <w:t>of</w:t>
      </w:r>
      <w:r>
        <w:rPr>
          <w:color w:val="231F20"/>
          <w:spacing w:val="-17"/>
        </w:rPr>
        <w:t> </w:t>
      </w:r>
      <w:r>
        <w:rPr>
          <w:color w:val="231F20"/>
        </w:rPr>
        <w:t>the</w:t>
      </w:r>
      <w:r>
        <w:rPr>
          <w:color w:val="231F20"/>
          <w:spacing w:val="-17"/>
        </w:rPr>
        <w:t> </w:t>
      </w:r>
      <w:r>
        <w:rPr>
          <w:color w:val="231F20"/>
        </w:rPr>
        <w:t>Lost</w:t>
      </w:r>
      <w:r>
        <w:rPr>
          <w:color w:val="231F20"/>
          <w:spacing w:val="-17"/>
        </w:rPr>
        <w:t> </w:t>
      </w:r>
      <w:r>
        <w:rPr>
          <w:color w:val="231F20"/>
          <w:spacing w:val="-2"/>
        </w:rPr>
        <w:t>River, </w:t>
      </w:r>
      <w:r>
        <w:rPr>
          <w:color w:val="231F20"/>
        </w:rPr>
        <w:t>Lemhi</w:t>
      </w:r>
      <w:r>
        <w:rPr>
          <w:color w:val="231F20"/>
          <w:spacing w:val="-22"/>
        </w:rPr>
        <w:t> </w:t>
      </w:r>
      <w:r>
        <w:rPr>
          <w:color w:val="231F20"/>
        </w:rPr>
        <w:t>and</w:t>
      </w:r>
      <w:r>
        <w:rPr>
          <w:color w:val="231F20"/>
          <w:spacing w:val="-22"/>
        </w:rPr>
        <w:t> </w:t>
      </w:r>
      <w:r>
        <w:rPr>
          <w:color w:val="231F20"/>
        </w:rPr>
        <w:t>Beaverhead</w:t>
      </w:r>
      <w:r>
        <w:rPr>
          <w:color w:val="231F20"/>
          <w:spacing w:val="-21"/>
        </w:rPr>
        <w:t> </w:t>
      </w:r>
      <w:r>
        <w:rPr>
          <w:color w:val="231F20"/>
        </w:rPr>
        <w:t>faults</w:t>
      </w:r>
      <w:r>
        <w:rPr>
          <w:color w:val="231F20"/>
          <w:spacing w:val="-22"/>
        </w:rPr>
        <w:t> </w:t>
      </w:r>
      <w:r>
        <w:rPr>
          <w:color w:val="231F20"/>
        </w:rPr>
        <w:t>is</w:t>
      </w:r>
      <w:r>
        <w:rPr>
          <w:color w:val="231F20"/>
          <w:spacing w:val="-22"/>
        </w:rPr>
        <w:t> </w:t>
      </w:r>
      <w:r>
        <w:rPr>
          <w:color w:val="231F20"/>
        </w:rPr>
        <w:t>about</w:t>
      </w:r>
      <w:r>
        <w:rPr>
          <w:color w:val="231F20"/>
          <w:spacing w:val="-21"/>
        </w:rPr>
        <w:t> </w:t>
      </w:r>
      <w:r>
        <w:rPr>
          <w:color w:val="231F20"/>
        </w:rPr>
        <w:t>10</w:t>
      </w:r>
      <w:r>
        <w:rPr>
          <w:color w:val="231F20"/>
          <w:spacing w:val="-22"/>
        </w:rPr>
        <w:t> </w:t>
      </w:r>
      <w:r>
        <w:rPr>
          <w:color w:val="231F20"/>
        </w:rPr>
        <w:t>to</w:t>
      </w:r>
      <w:r>
        <w:rPr>
          <w:color w:val="231F20"/>
          <w:spacing w:val="-21"/>
        </w:rPr>
        <w:t> </w:t>
      </w:r>
      <w:r>
        <w:rPr>
          <w:color w:val="231F20"/>
        </w:rPr>
        <w:t>20%</w:t>
      </w:r>
      <w:r>
        <w:rPr>
          <w:color w:val="231F20"/>
          <w:spacing w:val="-22"/>
        </w:rPr>
        <w:t> </w:t>
      </w:r>
      <w:r>
        <w:rPr>
          <w:color w:val="231F20"/>
        </w:rPr>
        <w:t>(Janecke,</w:t>
      </w:r>
      <w:r>
        <w:rPr>
          <w:color w:val="231F20"/>
          <w:spacing w:val="-22"/>
        </w:rPr>
        <w:t> </w:t>
      </w:r>
      <w:r>
        <w:rPr>
          <w:color w:val="231F20"/>
          <w:spacing w:val="-2"/>
        </w:rPr>
        <w:t>1992a; </w:t>
      </w:r>
      <w:r>
        <w:rPr>
          <w:color w:val="231F20"/>
        </w:rPr>
        <w:t>Anders</w:t>
      </w:r>
      <w:r>
        <w:rPr>
          <w:color w:val="231F20"/>
          <w:spacing w:val="-11"/>
        </w:rPr>
        <w:t> </w:t>
      </w:r>
      <w:r>
        <w:rPr>
          <w:color w:val="231F20"/>
        </w:rPr>
        <w:t>et</w:t>
      </w:r>
      <w:r>
        <w:rPr>
          <w:color w:val="231F20"/>
          <w:spacing w:val="-10"/>
        </w:rPr>
        <w:t> </w:t>
      </w:r>
      <w:r>
        <w:rPr>
          <w:color w:val="231F20"/>
        </w:rPr>
        <w:t>al.,</w:t>
      </w:r>
      <w:r>
        <w:rPr>
          <w:color w:val="231F20"/>
          <w:spacing w:val="-10"/>
        </w:rPr>
        <w:t> </w:t>
      </w:r>
      <w:r>
        <w:rPr>
          <w:color w:val="231F20"/>
        </w:rPr>
        <w:t>1993).</w:t>
      </w:r>
      <w:r>
        <w:rPr>
          <w:color w:val="231F20"/>
          <w:spacing w:val="-10"/>
        </w:rPr>
        <w:t> </w:t>
      </w:r>
      <w:r>
        <w:rPr>
          <w:color w:val="231F20"/>
        </w:rPr>
        <w:t>Dip</w:t>
      </w:r>
      <w:r>
        <w:rPr>
          <w:color w:val="231F20"/>
          <w:spacing w:val="-10"/>
        </w:rPr>
        <w:t> </w:t>
      </w:r>
      <w:r>
        <w:rPr>
          <w:color w:val="231F20"/>
        </w:rPr>
        <w:t>slip</w:t>
      </w:r>
      <w:r>
        <w:rPr>
          <w:color w:val="231F20"/>
          <w:spacing w:val="-10"/>
        </w:rPr>
        <w:t> </w:t>
      </w:r>
      <w:r>
        <w:rPr>
          <w:color w:val="231F20"/>
        </w:rPr>
        <w:t>across</w:t>
      </w:r>
      <w:r>
        <w:rPr>
          <w:color w:val="231F20"/>
          <w:spacing w:val="-10"/>
        </w:rPr>
        <w:t> </w:t>
      </w:r>
      <w:r>
        <w:rPr>
          <w:color w:val="231F20"/>
        </w:rPr>
        <w:t>the</w:t>
      </w:r>
      <w:r>
        <w:rPr>
          <w:color w:val="231F20"/>
          <w:spacing w:val="-10"/>
        </w:rPr>
        <w:t> </w:t>
      </w:r>
      <w:r>
        <w:rPr>
          <w:color w:val="231F20"/>
        </w:rPr>
        <w:t>Beaverhead</w:t>
      </w:r>
      <w:r>
        <w:rPr>
          <w:color w:val="231F20"/>
          <w:spacing w:val="-10"/>
        </w:rPr>
        <w:t> </w:t>
      </w:r>
      <w:r>
        <w:rPr>
          <w:color w:val="231F20"/>
        </w:rPr>
        <w:t>fault</w:t>
      </w:r>
      <w:r>
        <w:rPr>
          <w:color w:val="231F20"/>
          <w:spacing w:val="-10"/>
        </w:rPr>
        <w:t> </w:t>
      </w:r>
      <w:r>
        <w:rPr>
          <w:color w:val="231F20"/>
        </w:rPr>
        <w:t>at</w:t>
      </w:r>
      <w:r>
        <w:rPr>
          <w:color w:val="231F20"/>
          <w:spacing w:val="-10"/>
        </w:rPr>
        <w:t> </w:t>
      </w:r>
      <w:r>
        <w:rPr>
          <w:color w:val="231F20"/>
        </w:rPr>
        <w:t>Blue Dome</w:t>
      </w:r>
      <w:r>
        <w:rPr>
          <w:color w:val="231F20"/>
          <w:spacing w:val="-16"/>
        </w:rPr>
        <w:t> </w:t>
      </w:r>
      <w:r>
        <w:rPr>
          <w:color w:val="231F20"/>
        </w:rPr>
        <w:t>has</w:t>
      </w:r>
      <w:r>
        <w:rPr>
          <w:color w:val="231F20"/>
          <w:spacing w:val="-16"/>
        </w:rPr>
        <w:t> </w:t>
      </w:r>
      <w:r>
        <w:rPr>
          <w:color w:val="231F20"/>
        </w:rPr>
        <w:t>been</w:t>
      </w:r>
      <w:r>
        <w:rPr>
          <w:color w:val="231F20"/>
          <w:spacing w:val="-16"/>
        </w:rPr>
        <w:t> </w:t>
      </w:r>
      <w:r>
        <w:rPr>
          <w:color w:val="231F20"/>
        </w:rPr>
        <w:t>estimated</w:t>
      </w:r>
      <w:r>
        <w:rPr>
          <w:color w:val="231F20"/>
          <w:spacing w:val="-15"/>
        </w:rPr>
        <w:t> </w:t>
      </w:r>
      <w:r>
        <w:rPr>
          <w:color w:val="231F20"/>
        </w:rPr>
        <w:t>at</w:t>
      </w:r>
      <w:r>
        <w:rPr>
          <w:color w:val="231F20"/>
          <w:spacing w:val="-16"/>
        </w:rPr>
        <w:t> </w:t>
      </w:r>
      <w:r>
        <w:rPr>
          <w:color w:val="231F20"/>
        </w:rPr>
        <w:t>2.5</w:t>
      </w:r>
      <w:r>
        <w:rPr>
          <w:color w:val="231F20"/>
          <w:spacing w:val="-16"/>
        </w:rPr>
        <w:t> </w:t>
      </w:r>
      <w:r>
        <w:rPr>
          <w:color w:val="231F20"/>
        </w:rPr>
        <w:t>km</w:t>
      </w:r>
      <w:r>
        <w:rPr>
          <w:color w:val="231F20"/>
          <w:spacing w:val="-15"/>
        </w:rPr>
        <w:t> </w:t>
      </w:r>
      <w:r>
        <w:rPr>
          <w:color w:val="231F20"/>
        </w:rPr>
        <w:t>(Rodgers</w:t>
      </w:r>
      <w:r>
        <w:rPr>
          <w:color w:val="231F20"/>
          <w:spacing w:val="-16"/>
        </w:rPr>
        <w:t> </w:t>
      </w:r>
      <w:r>
        <w:rPr>
          <w:color w:val="231F20"/>
        </w:rPr>
        <w:t>and</w:t>
      </w:r>
      <w:r>
        <w:rPr>
          <w:color w:val="231F20"/>
          <w:spacing w:val="-16"/>
        </w:rPr>
        <w:t> </w:t>
      </w:r>
      <w:r>
        <w:rPr>
          <w:color w:val="231F20"/>
        </w:rPr>
        <w:t>Anders,</w:t>
      </w:r>
      <w:r>
        <w:rPr>
          <w:color w:val="231F20"/>
          <w:spacing w:val="-15"/>
        </w:rPr>
        <w:t> </w:t>
      </w:r>
      <w:r>
        <w:rPr>
          <w:color w:val="231F20"/>
        </w:rPr>
        <w:t>1990). Heave</w:t>
      </w:r>
      <w:r>
        <w:rPr>
          <w:color w:val="231F20"/>
          <w:spacing w:val="-7"/>
        </w:rPr>
        <w:t> </w:t>
      </w:r>
      <w:r>
        <w:rPr>
          <w:color w:val="231F20"/>
        </w:rPr>
        <w:t>(the</w:t>
      </w:r>
      <w:r>
        <w:rPr>
          <w:color w:val="231F20"/>
          <w:spacing w:val="-8"/>
        </w:rPr>
        <w:t> </w:t>
      </w:r>
      <w:r>
        <w:rPr>
          <w:color w:val="231F20"/>
        </w:rPr>
        <w:t>horizontal</w:t>
      </w:r>
      <w:r>
        <w:rPr>
          <w:color w:val="231F20"/>
          <w:spacing w:val="-7"/>
        </w:rPr>
        <w:t> </w:t>
      </w:r>
      <w:r>
        <w:rPr>
          <w:color w:val="231F20"/>
        </w:rPr>
        <w:t>component</w:t>
      </w:r>
      <w:r>
        <w:rPr>
          <w:color w:val="231F20"/>
          <w:spacing w:val="-7"/>
        </w:rPr>
        <w:t> </w:t>
      </w:r>
      <w:r>
        <w:rPr>
          <w:color w:val="231F20"/>
        </w:rPr>
        <w:t>of</w:t>
      </w:r>
      <w:r>
        <w:rPr>
          <w:color w:val="231F20"/>
          <w:spacing w:val="-7"/>
        </w:rPr>
        <w:t> </w:t>
      </w:r>
      <w:r>
        <w:rPr>
          <w:color w:val="231F20"/>
        </w:rPr>
        <w:t>slip)</w:t>
      </w:r>
      <w:r>
        <w:rPr>
          <w:color w:val="231F20"/>
          <w:spacing w:val="-7"/>
        </w:rPr>
        <w:t> </w:t>
      </w:r>
      <w:r>
        <w:rPr>
          <w:color w:val="231F20"/>
        </w:rPr>
        <w:t>across</w:t>
      </w:r>
      <w:r>
        <w:rPr>
          <w:color w:val="231F20"/>
          <w:spacing w:val="-7"/>
        </w:rPr>
        <w:t> </w:t>
      </w:r>
      <w:r>
        <w:rPr>
          <w:color w:val="231F20"/>
        </w:rPr>
        <w:t>segments</w:t>
      </w:r>
      <w:r>
        <w:rPr>
          <w:color w:val="231F20"/>
          <w:spacing w:val="-7"/>
        </w:rPr>
        <w:t> </w:t>
      </w:r>
      <w:r>
        <w:rPr>
          <w:color w:val="231F20"/>
        </w:rPr>
        <w:t>of</w:t>
      </w:r>
      <w:r>
        <w:rPr>
          <w:color w:val="231F20"/>
          <w:spacing w:val="-7"/>
        </w:rPr>
        <w:t> </w:t>
      </w:r>
      <w:r>
        <w:rPr>
          <w:color w:val="231F20"/>
        </w:rPr>
        <w:t>the Lost</w:t>
      </w:r>
      <w:r>
        <w:rPr>
          <w:color w:val="231F20"/>
          <w:spacing w:val="-9"/>
        </w:rPr>
        <w:t> </w:t>
      </w:r>
      <w:r>
        <w:rPr>
          <w:color w:val="231F20"/>
        </w:rPr>
        <w:t>River</w:t>
      </w:r>
      <w:r>
        <w:rPr>
          <w:color w:val="231F20"/>
          <w:spacing w:val="-9"/>
        </w:rPr>
        <w:t> </w:t>
      </w:r>
      <w:r>
        <w:rPr>
          <w:color w:val="231F20"/>
        </w:rPr>
        <w:t>fault</w:t>
      </w:r>
      <w:r>
        <w:rPr>
          <w:color w:val="231F20"/>
          <w:spacing w:val="-9"/>
        </w:rPr>
        <w:t> </w:t>
      </w:r>
      <w:r>
        <w:rPr>
          <w:color w:val="231F20"/>
        </w:rPr>
        <w:t>ranges</w:t>
      </w:r>
      <w:r>
        <w:rPr>
          <w:color w:val="231F20"/>
          <w:spacing w:val="-9"/>
        </w:rPr>
        <w:t> </w:t>
      </w:r>
      <w:r>
        <w:rPr>
          <w:color w:val="231F20"/>
        </w:rPr>
        <w:t>from</w:t>
      </w:r>
      <w:r>
        <w:rPr>
          <w:color w:val="231F20"/>
          <w:spacing w:val="-9"/>
        </w:rPr>
        <w:t> </w:t>
      </w:r>
      <w:r>
        <w:rPr>
          <w:color w:val="231F20"/>
        </w:rPr>
        <w:t>1.8</w:t>
      </w:r>
      <w:r>
        <w:rPr>
          <w:color w:val="231F20"/>
          <w:spacing w:val="-9"/>
        </w:rPr>
        <w:t> </w:t>
      </w:r>
      <w:r>
        <w:rPr>
          <w:color w:val="231F20"/>
        </w:rPr>
        <w:t>to</w:t>
      </w:r>
      <w:r>
        <w:rPr>
          <w:color w:val="231F20"/>
          <w:spacing w:val="-9"/>
        </w:rPr>
        <w:t> </w:t>
      </w:r>
      <w:r>
        <w:rPr>
          <w:color w:val="231F20"/>
        </w:rPr>
        <w:t>3.9</w:t>
      </w:r>
      <w:r>
        <w:rPr>
          <w:color w:val="231F20"/>
          <w:spacing w:val="-9"/>
        </w:rPr>
        <w:t> </w:t>
      </w:r>
      <w:r>
        <w:rPr>
          <w:color w:val="231F20"/>
        </w:rPr>
        <w:t>km</w:t>
      </w:r>
      <w:r>
        <w:rPr>
          <w:color w:val="231F20"/>
          <w:spacing w:val="-9"/>
        </w:rPr>
        <w:t> </w:t>
      </w:r>
      <w:r>
        <w:rPr>
          <w:color w:val="231F20"/>
        </w:rPr>
        <w:t>(Janecke</w:t>
      </w:r>
      <w:r>
        <w:rPr>
          <w:color w:val="231F20"/>
          <w:spacing w:val="-9"/>
        </w:rPr>
        <w:t> </w:t>
      </w:r>
      <w:r>
        <w:rPr>
          <w:color w:val="231F20"/>
        </w:rPr>
        <w:t>et</w:t>
      </w:r>
      <w:r>
        <w:rPr>
          <w:color w:val="231F20"/>
          <w:spacing w:val="-9"/>
        </w:rPr>
        <w:t> </w:t>
      </w:r>
      <w:r>
        <w:rPr>
          <w:color w:val="231F20"/>
        </w:rPr>
        <w:t>al.,</w:t>
      </w:r>
      <w:r>
        <w:rPr>
          <w:color w:val="231F20"/>
          <w:spacing w:val="-9"/>
        </w:rPr>
        <w:t> </w:t>
      </w:r>
      <w:r>
        <w:rPr>
          <w:color w:val="231F20"/>
        </w:rPr>
        <w:t>1991). Tilted</w:t>
      </w:r>
      <w:r>
        <w:rPr>
          <w:color w:val="231F20"/>
          <w:spacing w:val="-9"/>
        </w:rPr>
        <w:t> </w:t>
      </w:r>
      <w:r>
        <w:rPr>
          <w:color w:val="231F20"/>
        </w:rPr>
        <w:t>late</w:t>
      </w:r>
      <w:r>
        <w:rPr>
          <w:color w:val="231F20"/>
          <w:spacing w:val="-9"/>
        </w:rPr>
        <w:t> </w:t>
      </w:r>
      <w:r>
        <w:rPr>
          <w:color w:val="231F20"/>
        </w:rPr>
        <w:t>Cenozoic</w:t>
      </w:r>
      <w:r>
        <w:rPr>
          <w:color w:val="231F20"/>
          <w:spacing w:val="-9"/>
        </w:rPr>
        <w:t> </w:t>
      </w:r>
      <w:r>
        <w:rPr>
          <w:color w:val="231F20"/>
        </w:rPr>
        <w:t>volcanic</w:t>
      </w:r>
      <w:r>
        <w:rPr>
          <w:color w:val="231F20"/>
          <w:spacing w:val="-9"/>
        </w:rPr>
        <w:t> </w:t>
      </w:r>
      <w:r>
        <w:rPr>
          <w:color w:val="231F20"/>
        </w:rPr>
        <w:t>rocks</w:t>
      </w:r>
      <w:r>
        <w:rPr>
          <w:color w:val="231F20"/>
          <w:spacing w:val="-9"/>
        </w:rPr>
        <w:t> </w:t>
      </w:r>
      <w:r>
        <w:rPr>
          <w:color w:val="231F20"/>
        </w:rPr>
        <w:t>suggest</w:t>
      </w:r>
      <w:r>
        <w:rPr>
          <w:color w:val="231F20"/>
          <w:spacing w:val="-9"/>
        </w:rPr>
        <w:t> </w:t>
      </w:r>
      <w:r>
        <w:rPr>
          <w:color w:val="231F20"/>
        </w:rPr>
        <w:t>cumulative</w:t>
      </w:r>
      <w:r>
        <w:rPr>
          <w:color w:val="231F20"/>
          <w:spacing w:val="-9"/>
        </w:rPr>
        <w:t> </w:t>
      </w:r>
      <w:r>
        <w:rPr>
          <w:color w:val="231F20"/>
        </w:rPr>
        <w:t>horizon- tal slip components across the center of the Lost River, Lemhi and Beaverhead faults between 6.5 and 10.3 km (Anders et </w:t>
      </w:r>
      <w:r>
        <w:rPr>
          <w:color w:val="231F20"/>
          <w:spacing w:val="-3"/>
        </w:rPr>
        <w:t>al., </w:t>
      </w:r>
      <w:r>
        <w:rPr>
          <w:color w:val="231F20"/>
        </w:rPr>
        <w:t>1993).</w:t>
      </w:r>
    </w:p>
    <w:p>
      <w:pPr>
        <w:pStyle w:val="BodyText"/>
        <w:spacing w:before="3"/>
        <w:rPr>
          <w:sz w:val="21"/>
        </w:rPr>
      </w:pPr>
    </w:p>
    <w:p>
      <w:pPr>
        <w:pStyle w:val="Heading3"/>
        <w:ind w:left="382"/>
        <w:rPr>
          <w:i/>
        </w:rPr>
      </w:pPr>
      <w:r>
        <w:rPr>
          <w:i/>
          <w:color w:val="231F20"/>
        </w:rPr>
        <w:t>Active Basin-and-Range Faulting: Seismic Parabola</w:t>
      </w:r>
    </w:p>
    <w:p>
      <w:pPr>
        <w:pStyle w:val="BodyText"/>
        <w:spacing w:line="249" w:lineRule="auto" w:before="44"/>
        <w:ind w:left="382" w:right="716" w:firstLine="288"/>
        <w:jc w:val="both"/>
      </w:pPr>
      <w:r>
        <w:rPr>
          <w:color w:val="231F20"/>
        </w:rPr>
        <w:t>Active</w:t>
      </w:r>
      <w:r>
        <w:rPr>
          <w:color w:val="231F20"/>
          <w:spacing w:val="-10"/>
        </w:rPr>
        <w:t> </w:t>
      </w:r>
      <w:r>
        <w:rPr>
          <w:color w:val="231F20"/>
        </w:rPr>
        <w:t>Basin-and-Range</w:t>
      </w:r>
      <w:r>
        <w:rPr>
          <w:color w:val="231F20"/>
          <w:spacing w:val="-9"/>
        </w:rPr>
        <w:t> </w:t>
      </w:r>
      <w:r>
        <w:rPr>
          <w:color w:val="231F20"/>
        </w:rPr>
        <w:t>normal</w:t>
      </w:r>
      <w:r>
        <w:rPr>
          <w:color w:val="231F20"/>
          <w:spacing w:val="-9"/>
        </w:rPr>
        <w:t> </w:t>
      </w:r>
      <w:r>
        <w:rPr>
          <w:color w:val="231F20"/>
        </w:rPr>
        <w:t>faults</w:t>
      </w:r>
      <w:r>
        <w:rPr>
          <w:color w:val="231F20"/>
          <w:spacing w:val="-9"/>
        </w:rPr>
        <w:t> </w:t>
      </w:r>
      <w:r>
        <w:rPr>
          <w:color w:val="231F20"/>
        </w:rPr>
        <w:t>in</w:t>
      </w:r>
      <w:r>
        <w:rPr>
          <w:color w:val="231F20"/>
          <w:spacing w:val="-9"/>
        </w:rPr>
        <w:t> </w:t>
      </w:r>
      <w:r>
        <w:rPr>
          <w:color w:val="231F20"/>
        </w:rPr>
        <w:t>eastern</w:t>
      </w:r>
      <w:r>
        <w:rPr>
          <w:color w:val="231F20"/>
          <w:spacing w:val="-9"/>
        </w:rPr>
        <w:t> </w:t>
      </w:r>
      <w:r>
        <w:rPr>
          <w:color w:val="231F20"/>
        </w:rPr>
        <w:t>Idaho</w:t>
      </w:r>
      <w:r>
        <w:rPr>
          <w:color w:val="231F20"/>
          <w:spacing w:val="-9"/>
        </w:rPr>
        <w:t> </w:t>
      </w:r>
      <w:r>
        <w:rPr>
          <w:color w:val="231F20"/>
        </w:rPr>
        <w:t>lie</w:t>
      </w:r>
      <w:r>
        <w:rPr>
          <w:color w:val="231F20"/>
          <w:spacing w:val="-9"/>
        </w:rPr>
        <w:t> </w:t>
      </w:r>
      <w:r>
        <w:rPr>
          <w:color w:val="231F20"/>
        </w:rPr>
        <w:t>in the northern arm of a southwest-opening parabola centered on the </w:t>
      </w:r>
      <w:r>
        <w:rPr>
          <w:color w:val="231F20"/>
          <w:spacing w:val="-3"/>
        </w:rPr>
        <w:t>Yellowstone </w:t>
      </w:r>
      <w:r>
        <w:rPr>
          <w:color w:val="231F20"/>
        </w:rPr>
        <w:t>volcanic plateau, which is characterized by a marked concentration of seismicity, a topographic rim, and ac- tive normal faults (Scott et al., 1985; Anders et al., 1989;</w:t>
      </w:r>
      <w:r>
        <w:rPr>
          <w:color w:val="231F20"/>
          <w:spacing w:val="-23"/>
        </w:rPr>
        <w:t> </w:t>
      </w:r>
      <w:r>
        <w:rPr>
          <w:color w:val="231F20"/>
        </w:rPr>
        <w:t>Pierce and</w:t>
      </w:r>
      <w:r>
        <w:rPr>
          <w:color w:val="231F20"/>
          <w:spacing w:val="-13"/>
        </w:rPr>
        <w:t> </w:t>
      </w:r>
      <w:r>
        <w:rPr>
          <w:color w:val="231F20"/>
        </w:rPr>
        <w:t>Morgan,</w:t>
      </w:r>
      <w:r>
        <w:rPr>
          <w:color w:val="231F20"/>
          <w:spacing w:val="-12"/>
        </w:rPr>
        <w:t> </w:t>
      </w:r>
      <w:r>
        <w:rPr>
          <w:color w:val="231F20"/>
        </w:rPr>
        <w:t>1992).</w:t>
      </w:r>
      <w:r>
        <w:rPr>
          <w:color w:val="231F20"/>
          <w:spacing w:val="-18"/>
        </w:rPr>
        <w:t> </w:t>
      </w:r>
      <w:r>
        <w:rPr>
          <w:color w:val="231F20"/>
        </w:rPr>
        <w:t>The</w:t>
      </w:r>
      <w:r>
        <w:rPr>
          <w:color w:val="231F20"/>
          <w:spacing w:val="-12"/>
        </w:rPr>
        <w:t> </w:t>
      </w:r>
      <w:r>
        <w:rPr>
          <w:color w:val="231F20"/>
        </w:rPr>
        <w:t>Basin-and-Range</w:t>
      </w:r>
      <w:r>
        <w:rPr>
          <w:color w:val="231F20"/>
          <w:spacing w:val="-12"/>
        </w:rPr>
        <w:t> </w:t>
      </w:r>
      <w:r>
        <w:rPr>
          <w:color w:val="231F20"/>
        </w:rPr>
        <w:t>faults</w:t>
      </w:r>
      <w:r>
        <w:rPr>
          <w:color w:val="231F20"/>
          <w:spacing w:val="-13"/>
        </w:rPr>
        <w:t> </w:t>
      </w:r>
      <w:r>
        <w:rPr>
          <w:color w:val="231F20"/>
        </w:rPr>
        <w:t>are</w:t>
      </w:r>
      <w:r>
        <w:rPr>
          <w:color w:val="231F20"/>
          <w:spacing w:val="-12"/>
        </w:rPr>
        <w:t> </w:t>
      </w:r>
      <w:r>
        <w:rPr>
          <w:color w:val="231F20"/>
        </w:rPr>
        <w:t>divided</w:t>
      </w:r>
      <w:r>
        <w:rPr>
          <w:color w:val="231F20"/>
          <w:spacing w:val="-12"/>
        </w:rPr>
        <w:t> </w:t>
      </w:r>
      <w:r>
        <w:rPr>
          <w:color w:val="231F20"/>
        </w:rPr>
        <w:t>into segments (Fig. 2) </w:t>
      </w:r>
      <w:r>
        <w:rPr>
          <w:color w:val="231F20"/>
          <w:spacing w:val="-4"/>
        </w:rPr>
        <w:t>11 </w:t>
      </w:r>
      <w:r>
        <w:rPr>
          <w:color w:val="231F20"/>
        </w:rPr>
        <w:t>to 43 km long (averaging 14 km) that rup- ture</w:t>
      </w:r>
      <w:r>
        <w:rPr>
          <w:color w:val="231F20"/>
          <w:spacing w:val="-24"/>
        </w:rPr>
        <w:t> </w:t>
      </w:r>
      <w:r>
        <w:rPr>
          <w:color w:val="231F20"/>
        </w:rPr>
        <w:t>during</w:t>
      </w:r>
      <w:r>
        <w:rPr>
          <w:color w:val="231F20"/>
          <w:spacing w:val="-23"/>
        </w:rPr>
        <w:t> </w:t>
      </w:r>
      <w:r>
        <w:rPr>
          <w:color w:val="231F20"/>
        </w:rPr>
        <w:t>individual</w:t>
      </w:r>
      <w:r>
        <w:rPr>
          <w:color w:val="231F20"/>
          <w:spacing w:val="-23"/>
        </w:rPr>
        <w:t> </w:t>
      </w:r>
      <w:r>
        <w:rPr>
          <w:color w:val="231F20"/>
          <w:spacing w:val="-3"/>
        </w:rPr>
        <w:t>large</w:t>
      </w:r>
      <w:r>
        <w:rPr>
          <w:color w:val="231F20"/>
          <w:spacing w:val="-23"/>
        </w:rPr>
        <w:t> </w:t>
      </w:r>
      <w:r>
        <w:rPr>
          <w:color w:val="231F20"/>
        </w:rPr>
        <w:t>earthquakes</w:t>
      </w:r>
      <w:r>
        <w:rPr>
          <w:color w:val="231F20"/>
          <w:spacing w:val="-23"/>
        </w:rPr>
        <w:t> </w:t>
      </w:r>
      <w:r>
        <w:rPr>
          <w:color w:val="231F20"/>
        </w:rPr>
        <w:t>(Crone</w:t>
      </w:r>
      <w:r>
        <w:rPr>
          <w:color w:val="231F20"/>
          <w:spacing w:val="-23"/>
        </w:rPr>
        <w:t> </w:t>
      </w:r>
      <w:r>
        <w:rPr>
          <w:color w:val="231F20"/>
        </w:rPr>
        <w:t>and</w:t>
      </w:r>
      <w:r>
        <w:rPr>
          <w:color w:val="231F20"/>
          <w:spacing w:val="-23"/>
        </w:rPr>
        <w:t> </w:t>
      </w:r>
      <w:r>
        <w:rPr>
          <w:color w:val="231F20"/>
          <w:spacing w:val="-3"/>
        </w:rPr>
        <w:t>Haller,</w:t>
      </w:r>
      <w:r>
        <w:rPr>
          <w:color w:val="231F20"/>
          <w:spacing w:val="-23"/>
        </w:rPr>
        <w:t> </w:t>
      </w:r>
      <w:r>
        <w:rPr>
          <w:color w:val="231F20"/>
          <w:spacing w:val="-2"/>
        </w:rPr>
        <w:t>1991). </w:t>
      </w:r>
      <w:r>
        <w:rPr>
          <w:color w:val="231F20"/>
        </w:rPr>
        <w:t>Boundaries between segments coincide with bends, bedrock ridges, preexisting faults, or relay ramps along the faults</w:t>
      </w:r>
      <w:r>
        <w:rPr>
          <w:color w:val="231F20"/>
          <w:spacing w:val="-34"/>
        </w:rPr>
        <w:t> </w:t>
      </w:r>
      <w:r>
        <w:rPr>
          <w:color w:val="231F20"/>
        </w:rPr>
        <w:t>(Crone and</w:t>
      </w:r>
      <w:r>
        <w:rPr>
          <w:color w:val="231F20"/>
          <w:spacing w:val="-20"/>
        </w:rPr>
        <w:t> </w:t>
      </w:r>
      <w:r>
        <w:rPr>
          <w:color w:val="231F20"/>
          <w:spacing w:val="-3"/>
        </w:rPr>
        <w:t>Haller,</w:t>
      </w:r>
      <w:r>
        <w:rPr>
          <w:color w:val="231F20"/>
          <w:spacing w:val="-20"/>
        </w:rPr>
        <w:t> </w:t>
      </w:r>
      <w:r>
        <w:rPr>
          <w:color w:val="231F20"/>
        </w:rPr>
        <w:t>1991;</w:t>
      </w:r>
      <w:r>
        <w:rPr>
          <w:color w:val="231F20"/>
          <w:spacing w:val="-24"/>
        </w:rPr>
        <w:t> </w:t>
      </w:r>
      <w:r>
        <w:rPr>
          <w:color w:val="231F20"/>
        </w:rPr>
        <w:t>Turko</w:t>
      </w:r>
      <w:r>
        <w:rPr>
          <w:color w:val="231F20"/>
          <w:spacing w:val="-19"/>
        </w:rPr>
        <w:t> </w:t>
      </w:r>
      <w:r>
        <w:rPr>
          <w:color w:val="231F20"/>
        </w:rPr>
        <w:t>and</w:t>
      </w:r>
      <w:r>
        <w:rPr>
          <w:color w:val="231F20"/>
          <w:spacing w:val="-20"/>
        </w:rPr>
        <w:t> </w:t>
      </w:r>
      <w:r>
        <w:rPr>
          <w:color w:val="231F20"/>
        </w:rPr>
        <w:t>Knuepfer,</w:t>
      </w:r>
      <w:r>
        <w:rPr>
          <w:color w:val="231F20"/>
          <w:spacing w:val="-20"/>
        </w:rPr>
        <w:t> </w:t>
      </w:r>
      <w:r>
        <w:rPr>
          <w:color w:val="231F20"/>
        </w:rPr>
        <w:t>1991;</w:t>
      </w:r>
      <w:r>
        <w:rPr>
          <w:color w:val="231F20"/>
          <w:spacing w:val="-20"/>
        </w:rPr>
        <w:t> </w:t>
      </w:r>
      <w:r>
        <w:rPr>
          <w:color w:val="231F20"/>
        </w:rPr>
        <w:t>Janecke,</w:t>
      </w:r>
      <w:r>
        <w:rPr>
          <w:color w:val="231F20"/>
          <w:spacing w:val="-20"/>
        </w:rPr>
        <w:t> </w:t>
      </w:r>
      <w:r>
        <w:rPr>
          <w:color w:val="231F20"/>
        </w:rPr>
        <w:t>1993)(Fig. 2). Locations and or/existence of persistent segment boundaries along</w:t>
      </w:r>
      <w:r>
        <w:rPr>
          <w:color w:val="231F20"/>
          <w:spacing w:val="-12"/>
        </w:rPr>
        <w:t> </w:t>
      </w:r>
      <w:r>
        <w:rPr>
          <w:color w:val="231F20"/>
        </w:rPr>
        <w:t>the</w:t>
      </w:r>
      <w:r>
        <w:rPr>
          <w:color w:val="231F20"/>
          <w:spacing w:val="-12"/>
        </w:rPr>
        <w:t> </w:t>
      </w:r>
      <w:r>
        <w:rPr>
          <w:color w:val="231F20"/>
        </w:rPr>
        <w:t>southern</w:t>
      </w:r>
      <w:r>
        <w:rPr>
          <w:color w:val="231F20"/>
          <w:spacing w:val="-12"/>
        </w:rPr>
        <w:t> </w:t>
      </w:r>
      <w:r>
        <w:rPr>
          <w:color w:val="231F20"/>
        </w:rPr>
        <w:t>Lost</w:t>
      </w:r>
      <w:r>
        <w:rPr>
          <w:color w:val="231F20"/>
          <w:spacing w:val="-12"/>
        </w:rPr>
        <w:t> </w:t>
      </w:r>
      <w:r>
        <w:rPr>
          <w:color w:val="231F20"/>
        </w:rPr>
        <w:t>River</w:t>
      </w:r>
      <w:r>
        <w:rPr>
          <w:color w:val="231F20"/>
          <w:spacing w:val="-12"/>
        </w:rPr>
        <w:t> </w:t>
      </w:r>
      <w:r>
        <w:rPr>
          <w:color w:val="231F20"/>
        </w:rPr>
        <w:t>and</w:t>
      </w:r>
      <w:r>
        <w:rPr>
          <w:color w:val="231F20"/>
          <w:spacing w:val="-12"/>
        </w:rPr>
        <w:t> </w:t>
      </w:r>
      <w:r>
        <w:rPr>
          <w:color w:val="231F20"/>
        </w:rPr>
        <w:t>Lemhi</w:t>
      </w:r>
      <w:r>
        <w:rPr>
          <w:color w:val="231F20"/>
          <w:spacing w:val="-12"/>
        </w:rPr>
        <w:t> </w:t>
      </w:r>
      <w:r>
        <w:rPr>
          <w:color w:val="231F20"/>
        </w:rPr>
        <w:t>faults</w:t>
      </w:r>
      <w:r>
        <w:rPr>
          <w:color w:val="231F20"/>
          <w:spacing w:val="-12"/>
        </w:rPr>
        <w:t> </w:t>
      </w:r>
      <w:r>
        <w:rPr>
          <w:color w:val="231F20"/>
        </w:rPr>
        <w:t>may</w:t>
      </w:r>
      <w:r>
        <w:rPr>
          <w:color w:val="231F20"/>
          <w:spacing w:val="-12"/>
        </w:rPr>
        <w:t> </w:t>
      </w:r>
      <w:r>
        <w:rPr>
          <w:color w:val="231F20"/>
        </w:rPr>
        <w:t>be</w:t>
      </w:r>
      <w:r>
        <w:rPr>
          <w:color w:val="231F20"/>
          <w:spacing w:val="-12"/>
        </w:rPr>
        <w:t> </w:t>
      </w:r>
      <w:r>
        <w:rPr>
          <w:color w:val="231F20"/>
        </w:rPr>
        <w:t>reconsid- ered in light of recent trenching studies (Hemphill-Haley et al., 1994).</w:t>
      </w:r>
      <w:r>
        <w:rPr>
          <w:color w:val="231F20"/>
          <w:spacing w:val="-4"/>
        </w:rPr>
        <w:t> </w:t>
      </w:r>
      <w:r>
        <w:rPr>
          <w:color w:val="231F20"/>
        </w:rPr>
        <w:t>The</w:t>
      </w:r>
      <w:r>
        <w:rPr>
          <w:color w:val="231F20"/>
          <w:spacing w:val="-4"/>
        </w:rPr>
        <w:t> </w:t>
      </w:r>
      <w:r>
        <w:rPr>
          <w:color w:val="231F20"/>
        </w:rPr>
        <w:t>central</w:t>
      </w:r>
      <w:r>
        <w:rPr>
          <w:color w:val="231F20"/>
          <w:spacing w:val="-4"/>
        </w:rPr>
        <w:t> </w:t>
      </w:r>
      <w:r>
        <w:rPr>
          <w:color w:val="231F20"/>
        </w:rPr>
        <w:t>segments</w:t>
      </w:r>
      <w:r>
        <w:rPr>
          <w:color w:val="231F20"/>
          <w:spacing w:val="-4"/>
        </w:rPr>
        <w:t> </w:t>
      </w:r>
      <w:r>
        <w:rPr>
          <w:color w:val="231F20"/>
        </w:rPr>
        <w:t>of</w:t>
      </w:r>
      <w:r>
        <w:rPr>
          <w:color w:val="231F20"/>
          <w:spacing w:val="-4"/>
        </w:rPr>
        <w:t> </w:t>
      </w:r>
      <w:r>
        <w:rPr>
          <w:color w:val="231F20"/>
        </w:rPr>
        <w:t>the</w:t>
      </w:r>
      <w:r>
        <w:rPr>
          <w:color w:val="231F20"/>
          <w:spacing w:val="-4"/>
        </w:rPr>
        <w:t> </w:t>
      </w:r>
      <w:r>
        <w:rPr>
          <w:color w:val="231F20"/>
        </w:rPr>
        <w:t>normal</w:t>
      </w:r>
      <w:r>
        <w:rPr>
          <w:color w:val="231F20"/>
          <w:spacing w:val="-4"/>
        </w:rPr>
        <w:t> </w:t>
      </w:r>
      <w:r>
        <w:rPr>
          <w:color w:val="231F20"/>
        </w:rPr>
        <w:t>faults</w:t>
      </w:r>
      <w:r>
        <w:rPr>
          <w:color w:val="231F20"/>
          <w:spacing w:val="-4"/>
        </w:rPr>
        <w:t> </w:t>
      </w:r>
      <w:r>
        <w:rPr>
          <w:color w:val="231F20"/>
        </w:rPr>
        <w:t>in</w:t>
      </w:r>
      <w:r>
        <w:rPr>
          <w:color w:val="231F20"/>
          <w:spacing w:val="-4"/>
        </w:rPr>
        <w:t> </w:t>
      </w:r>
      <w:r>
        <w:rPr>
          <w:color w:val="231F20"/>
        </w:rPr>
        <w:t>the</w:t>
      </w:r>
      <w:r>
        <w:rPr>
          <w:color w:val="231F20"/>
          <w:spacing w:val="-4"/>
        </w:rPr>
        <w:t> </w:t>
      </w:r>
      <w:r>
        <w:rPr>
          <w:color w:val="231F20"/>
        </w:rPr>
        <w:t>parabola have</w:t>
      </w:r>
      <w:r>
        <w:rPr>
          <w:color w:val="231F20"/>
          <w:spacing w:val="-9"/>
        </w:rPr>
        <w:t> </w:t>
      </w:r>
      <w:r>
        <w:rPr>
          <w:color w:val="231F20"/>
        </w:rPr>
        <w:t>been</w:t>
      </w:r>
      <w:r>
        <w:rPr>
          <w:color w:val="231F20"/>
          <w:spacing w:val="-9"/>
        </w:rPr>
        <w:t> </w:t>
      </w:r>
      <w:r>
        <w:rPr>
          <w:color w:val="231F20"/>
        </w:rPr>
        <w:t>active</w:t>
      </w:r>
      <w:r>
        <w:rPr>
          <w:color w:val="231F20"/>
          <w:spacing w:val="-9"/>
        </w:rPr>
        <w:t> </w:t>
      </w:r>
      <w:r>
        <w:rPr>
          <w:color w:val="231F20"/>
        </w:rPr>
        <w:t>more</w:t>
      </w:r>
      <w:r>
        <w:rPr>
          <w:color w:val="231F20"/>
          <w:spacing w:val="-9"/>
        </w:rPr>
        <w:t> </w:t>
      </w:r>
      <w:r>
        <w:rPr>
          <w:color w:val="231F20"/>
        </w:rPr>
        <w:t>recently</w:t>
      </w:r>
      <w:r>
        <w:rPr>
          <w:color w:val="231F20"/>
          <w:spacing w:val="-9"/>
        </w:rPr>
        <w:t> </w:t>
      </w:r>
      <w:r>
        <w:rPr>
          <w:color w:val="231F20"/>
        </w:rPr>
        <w:t>than</w:t>
      </w:r>
      <w:r>
        <w:rPr>
          <w:color w:val="231F20"/>
          <w:spacing w:val="-9"/>
        </w:rPr>
        <w:t> </w:t>
      </w:r>
      <w:r>
        <w:rPr>
          <w:color w:val="231F20"/>
        </w:rPr>
        <w:t>adjacent</w:t>
      </w:r>
      <w:r>
        <w:rPr>
          <w:color w:val="231F20"/>
          <w:spacing w:val="-9"/>
        </w:rPr>
        <w:t> </w:t>
      </w:r>
      <w:r>
        <w:rPr>
          <w:color w:val="231F20"/>
        </w:rPr>
        <w:t>segments,</w:t>
      </w:r>
      <w:r>
        <w:rPr>
          <w:color w:val="231F20"/>
          <w:spacing w:val="-9"/>
        </w:rPr>
        <w:t> </w:t>
      </w:r>
      <w:r>
        <w:rPr>
          <w:color w:val="231F20"/>
        </w:rPr>
        <w:t>and</w:t>
      </w:r>
      <w:r>
        <w:rPr>
          <w:color w:val="231F20"/>
          <w:spacing w:val="-9"/>
        </w:rPr>
        <w:t> </w:t>
      </w:r>
      <w:r>
        <w:rPr>
          <w:color w:val="231F20"/>
        </w:rPr>
        <w:t>nor- mal</w:t>
      </w:r>
      <w:r>
        <w:rPr>
          <w:color w:val="231F20"/>
          <w:spacing w:val="-18"/>
        </w:rPr>
        <w:t> </w:t>
      </w:r>
      <w:r>
        <w:rPr>
          <w:color w:val="231F20"/>
        </w:rPr>
        <w:t>faulting</w:t>
      </w:r>
      <w:r>
        <w:rPr>
          <w:color w:val="231F20"/>
          <w:spacing w:val="-18"/>
        </w:rPr>
        <w:t> </w:t>
      </w:r>
      <w:r>
        <w:rPr>
          <w:color w:val="231F20"/>
        </w:rPr>
        <w:t>appears</w:t>
      </w:r>
      <w:r>
        <w:rPr>
          <w:color w:val="231F20"/>
          <w:spacing w:val="-18"/>
        </w:rPr>
        <w:t> </w:t>
      </w:r>
      <w:r>
        <w:rPr>
          <w:color w:val="231F20"/>
        </w:rPr>
        <w:t>to</w:t>
      </w:r>
      <w:r>
        <w:rPr>
          <w:color w:val="231F20"/>
          <w:spacing w:val="-18"/>
        </w:rPr>
        <w:t> </w:t>
      </w:r>
      <w:r>
        <w:rPr>
          <w:color w:val="231F20"/>
        </w:rPr>
        <w:t>young</w:t>
      </w:r>
      <w:r>
        <w:rPr>
          <w:color w:val="231F20"/>
          <w:spacing w:val="-18"/>
        </w:rPr>
        <w:t> </w:t>
      </w:r>
      <w:r>
        <w:rPr>
          <w:color w:val="231F20"/>
        </w:rPr>
        <w:t>away</w:t>
      </w:r>
      <w:r>
        <w:rPr>
          <w:color w:val="231F20"/>
          <w:spacing w:val="-18"/>
        </w:rPr>
        <w:t> </w:t>
      </w:r>
      <w:r>
        <w:rPr>
          <w:color w:val="231F20"/>
        </w:rPr>
        <w:t>from</w:t>
      </w:r>
      <w:r>
        <w:rPr>
          <w:color w:val="231F20"/>
          <w:spacing w:val="-18"/>
        </w:rPr>
        <w:t> </w:t>
      </w:r>
      <w:r>
        <w:rPr>
          <w:color w:val="231F20"/>
        </w:rPr>
        <w:t>the</w:t>
      </w:r>
      <w:r>
        <w:rPr>
          <w:color w:val="231F20"/>
          <w:spacing w:val="-18"/>
        </w:rPr>
        <w:t> </w:t>
      </w:r>
      <w:r>
        <w:rPr>
          <w:color w:val="231F20"/>
        </w:rPr>
        <w:t>eastern</w:t>
      </w:r>
      <w:r>
        <w:rPr>
          <w:color w:val="231F20"/>
          <w:spacing w:val="-17"/>
        </w:rPr>
        <w:t> </w:t>
      </w:r>
      <w:r>
        <w:rPr>
          <w:color w:val="231F20"/>
        </w:rPr>
        <w:t>Snake</w:t>
      </w:r>
      <w:r>
        <w:rPr>
          <w:color w:val="231F20"/>
          <w:spacing w:val="-18"/>
        </w:rPr>
        <w:t> </w:t>
      </w:r>
      <w:r>
        <w:rPr>
          <w:color w:val="231F20"/>
        </w:rPr>
        <w:t>River Plain (Anders et al., 1989; Crone and Haller, 1991; Pierce and Morgan, 1992). A drainage divide in the hanging walls of the Beaverhead,</w:t>
      </w:r>
      <w:r>
        <w:rPr>
          <w:color w:val="231F20"/>
          <w:spacing w:val="-12"/>
        </w:rPr>
        <w:t> </w:t>
      </w:r>
      <w:r>
        <w:rPr>
          <w:color w:val="231F20"/>
        </w:rPr>
        <w:t>Lemhi</w:t>
      </w:r>
      <w:r>
        <w:rPr>
          <w:color w:val="231F20"/>
          <w:spacing w:val="-12"/>
        </w:rPr>
        <w:t> </w:t>
      </w:r>
      <w:r>
        <w:rPr>
          <w:color w:val="231F20"/>
        </w:rPr>
        <w:t>and</w:t>
      </w:r>
      <w:r>
        <w:rPr>
          <w:color w:val="231F20"/>
          <w:spacing w:val="-12"/>
        </w:rPr>
        <w:t> </w:t>
      </w:r>
      <w:r>
        <w:rPr>
          <w:color w:val="231F20"/>
        </w:rPr>
        <w:t>Lost</w:t>
      </w:r>
      <w:r>
        <w:rPr>
          <w:color w:val="231F20"/>
          <w:spacing w:val="-12"/>
        </w:rPr>
        <w:t> </w:t>
      </w:r>
      <w:r>
        <w:rPr>
          <w:color w:val="231F20"/>
        </w:rPr>
        <w:t>River</w:t>
      </w:r>
      <w:r>
        <w:rPr>
          <w:color w:val="231F20"/>
          <w:spacing w:val="-12"/>
        </w:rPr>
        <w:t> </w:t>
      </w:r>
      <w:r>
        <w:rPr>
          <w:color w:val="231F20"/>
        </w:rPr>
        <w:t>faults</w:t>
      </w:r>
      <w:r>
        <w:rPr>
          <w:color w:val="231F20"/>
          <w:spacing w:val="-12"/>
        </w:rPr>
        <w:t> </w:t>
      </w:r>
      <w:r>
        <w:rPr>
          <w:color w:val="231F20"/>
        </w:rPr>
        <w:t>coincides</w:t>
      </w:r>
      <w:r>
        <w:rPr>
          <w:color w:val="231F20"/>
          <w:spacing w:val="-12"/>
        </w:rPr>
        <w:t> </w:t>
      </w:r>
      <w:r>
        <w:rPr>
          <w:color w:val="231F20"/>
        </w:rPr>
        <w:t>roughly</w:t>
      </w:r>
      <w:r>
        <w:rPr>
          <w:color w:val="231F20"/>
          <w:spacing w:val="-12"/>
        </w:rPr>
        <w:t> </w:t>
      </w:r>
      <w:r>
        <w:rPr>
          <w:color w:val="231F20"/>
        </w:rPr>
        <w:t>with the axis of the seismic</w:t>
      </w:r>
      <w:r>
        <w:rPr>
          <w:color w:val="231F20"/>
          <w:spacing w:val="-15"/>
        </w:rPr>
        <w:t> </w:t>
      </w:r>
      <w:r>
        <w:rPr>
          <w:color w:val="231F20"/>
        </w:rPr>
        <w:t>parabola.</w:t>
      </w:r>
    </w:p>
    <w:p>
      <w:pPr>
        <w:pStyle w:val="BodyText"/>
        <w:spacing w:line="249" w:lineRule="auto" w:before="17"/>
        <w:ind w:left="382" w:right="716" w:firstLine="288"/>
        <w:jc w:val="both"/>
      </w:pPr>
      <w:r>
        <w:rPr>
          <w:color w:val="231F20"/>
        </w:rPr>
        <w:t>The Borah Peak earthquake in 1983 ruptured the Thousand Springs</w:t>
      </w:r>
      <w:r>
        <w:rPr>
          <w:color w:val="231F20"/>
          <w:spacing w:val="-5"/>
        </w:rPr>
        <w:t> </w:t>
      </w:r>
      <w:r>
        <w:rPr>
          <w:color w:val="231F20"/>
        </w:rPr>
        <w:t>and</w:t>
      </w:r>
      <w:r>
        <w:rPr>
          <w:color w:val="231F20"/>
          <w:spacing w:val="-5"/>
        </w:rPr>
        <w:t> </w:t>
      </w:r>
      <w:r>
        <w:rPr>
          <w:color w:val="231F20"/>
        </w:rPr>
        <w:t>part</w:t>
      </w:r>
      <w:r>
        <w:rPr>
          <w:color w:val="231F20"/>
          <w:spacing w:val="-5"/>
        </w:rPr>
        <w:t> </w:t>
      </w:r>
      <w:r>
        <w:rPr>
          <w:color w:val="231F20"/>
        </w:rPr>
        <w:t>of</w:t>
      </w:r>
      <w:r>
        <w:rPr>
          <w:color w:val="231F20"/>
          <w:spacing w:val="-5"/>
        </w:rPr>
        <w:t> </w:t>
      </w:r>
      <w:r>
        <w:rPr>
          <w:color w:val="231F20"/>
        </w:rPr>
        <w:t>the</w:t>
      </w:r>
      <w:r>
        <w:rPr>
          <w:color w:val="231F20"/>
          <w:spacing w:val="-7"/>
        </w:rPr>
        <w:t> </w:t>
      </w:r>
      <w:r>
        <w:rPr>
          <w:color w:val="231F20"/>
          <w:spacing w:val="-5"/>
        </w:rPr>
        <w:t>Warm </w:t>
      </w:r>
      <w:r>
        <w:rPr>
          <w:color w:val="231F20"/>
        </w:rPr>
        <w:t>Springs</w:t>
      </w:r>
      <w:r>
        <w:rPr>
          <w:color w:val="231F20"/>
          <w:spacing w:val="-5"/>
        </w:rPr>
        <w:t> </w:t>
      </w:r>
      <w:r>
        <w:rPr>
          <w:color w:val="231F20"/>
        </w:rPr>
        <w:t>segment</w:t>
      </w:r>
      <w:r>
        <w:rPr>
          <w:color w:val="231F20"/>
          <w:spacing w:val="-5"/>
        </w:rPr>
        <w:t> </w:t>
      </w:r>
      <w:r>
        <w:rPr>
          <w:color w:val="231F20"/>
        </w:rPr>
        <w:t>of</w:t>
      </w:r>
      <w:r>
        <w:rPr>
          <w:color w:val="231F20"/>
          <w:spacing w:val="-5"/>
        </w:rPr>
        <w:t> </w:t>
      </w:r>
      <w:r>
        <w:rPr>
          <w:color w:val="231F20"/>
        </w:rPr>
        <w:t>the</w:t>
      </w:r>
      <w:r>
        <w:rPr>
          <w:color w:val="231F20"/>
          <w:spacing w:val="-5"/>
        </w:rPr>
        <w:t> </w:t>
      </w:r>
      <w:r>
        <w:rPr>
          <w:color w:val="231F20"/>
        </w:rPr>
        <w:t>Lost</w:t>
      </w:r>
      <w:r>
        <w:rPr>
          <w:color w:val="231F20"/>
          <w:spacing w:val="-5"/>
        </w:rPr>
        <w:t> </w:t>
      </w:r>
      <w:r>
        <w:rPr>
          <w:color w:val="231F20"/>
        </w:rPr>
        <w:t>River fault</w:t>
      </w:r>
      <w:r>
        <w:rPr>
          <w:color w:val="231F20"/>
          <w:spacing w:val="-23"/>
        </w:rPr>
        <w:t> </w:t>
      </w:r>
      <w:r>
        <w:rPr>
          <w:color w:val="231F20"/>
        </w:rPr>
        <w:t>(Scott</w:t>
      </w:r>
      <w:r>
        <w:rPr>
          <w:color w:val="231F20"/>
          <w:spacing w:val="-23"/>
        </w:rPr>
        <w:t> </w:t>
      </w:r>
      <w:r>
        <w:rPr>
          <w:color w:val="231F20"/>
        </w:rPr>
        <w:t>et</w:t>
      </w:r>
      <w:r>
        <w:rPr>
          <w:color w:val="231F20"/>
          <w:spacing w:val="-22"/>
        </w:rPr>
        <w:t> </w:t>
      </w:r>
      <w:r>
        <w:rPr>
          <w:color w:val="231F20"/>
        </w:rPr>
        <w:t>al.,</w:t>
      </w:r>
      <w:r>
        <w:rPr>
          <w:color w:val="231F20"/>
          <w:spacing w:val="-23"/>
        </w:rPr>
        <w:t> </w:t>
      </w:r>
      <w:r>
        <w:rPr>
          <w:color w:val="231F20"/>
        </w:rPr>
        <w:t>1985;</w:t>
      </w:r>
      <w:r>
        <w:rPr>
          <w:color w:val="231F20"/>
          <w:spacing w:val="-22"/>
        </w:rPr>
        <w:t> </w:t>
      </w:r>
      <w:r>
        <w:rPr>
          <w:color w:val="231F20"/>
        </w:rPr>
        <w:t>Crone</w:t>
      </w:r>
      <w:r>
        <w:rPr>
          <w:color w:val="231F20"/>
          <w:spacing w:val="-23"/>
        </w:rPr>
        <w:t> </w:t>
      </w:r>
      <w:r>
        <w:rPr>
          <w:color w:val="231F20"/>
        </w:rPr>
        <w:t>et</w:t>
      </w:r>
      <w:r>
        <w:rPr>
          <w:color w:val="231F20"/>
          <w:spacing w:val="-23"/>
        </w:rPr>
        <w:t> </w:t>
      </w:r>
      <w:r>
        <w:rPr>
          <w:color w:val="231F20"/>
        </w:rPr>
        <w:t>al.,</w:t>
      </w:r>
      <w:r>
        <w:rPr>
          <w:color w:val="231F20"/>
          <w:spacing w:val="-22"/>
        </w:rPr>
        <w:t> </w:t>
      </w:r>
      <w:r>
        <w:rPr>
          <w:color w:val="231F20"/>
        </w:rPr>
        <w:t>1987).</w:t>
      </w:r>
      <w:r>
        <w:rPr>
          <w:color w:val="231F20"/>
          <w:spacing w:val="-23"/>
        </w:rPr>
        <w:t> </w:t>
      </w:r>
      <w:r>
        <w:rPr>
          <w:color w:val="231F20"/>
        </w:rPr>
        <w:t>The</w:t>
      </w:r>
      <w:r>
        <w:rPr>
          <w:color w:val="231F20"/>
          <w:spacing w:val="-22"/>
        </w:rPr>
        <w:t> </w:t>
      </w:r>
      <w:r>
        <w:rPr>
          <w:color w:val="231F20"/>
        </w:rPr>
        <w:t>earthquake</w:t>
      </w:r>
      <w:r>
        <w:rPr>
          <w:color w:val="231F20"/>
          <w:spacing w:val="-23"/>
        </w:rPr>
        <w:t> </w:t>
      </w:r>
      <w:r>
        <w:rPr>
          <w:color w:val="231F20"/>
          <w:spacing w:val="-2"/>
        </w:rPr>
        <w:t>nucle- </w:t>
      </w:r>
      <w:r>
        <w:rPr>
          <w:color w:val="231F20"/>
        </w:rPr>
        <w:t>ated at the southern end of the Thousand Springs segment, in a segment</w:t>
      </w:r>
      <w:r>
        <w:rPr>
          <w:color w:val="231F20"/>
          <w:spacing w:val="-18"/>
        </w:rPr>
        <w:t> </w:t>
      </w:r>
      <w:r>
        <w:rPr>
          <w:color w:val="231F20"/>
        </w:rPr>
        <w:t>boundary</w:t>
      </w:r>
      <w:r>
        <w:rPr>
          <w:color w:val="231F20"/>
          <w:spacing w:val="-18"/>
        </w:rPr>
        <w:t> </w:t>
      </w:r>
      <w:r>
        <w:rPr>
          <w:color w:val="231F20"/>
        </w:rPr>
        <w:t>(Susong</w:t>
      </w:r>
      <w:r>
        <w:rPr>
          <w:color w:val="231F20"/>
          <w:spacing w:val="-18"/>
        </w:rPr>
        <w:t> </w:t>
      </w:r>
      <w:r>
        <w:rPr>
          <w:color w:val="231F20"/>
        </w:rPr>
        <w:t>et</w:t>
      </w:r>
      <w:r>
        <w:rPr>
          <w:color w:val="231F20"/>
          <w:spacing w:val="-18"/>
        </w:rPr>
        <w:t> </w:t>
      </w:r>
      <w:r>
        <w:rPr>
          <w:color w:val="231F20"/>
        </w:rPr>
        <w:t>al.</w:t>
      </w:r>
      <w:r>
        <w:rPr>
          <w:color w:val="231F20"/>
          <w:spacing w:val="-18"/>
        </w:rPr>
        <w:t> </w:t>
      </w:r>
      <w:r>
        <w:rPr>
          <w:color w:val="231F20"/>
        </w:rPr>
        <w:t>1990)</w:t>
      </w:r>
      <w:r>
        <w:rPr>
          <w:color w:val="231F20"/>
          <w:spacing w:val="-18"/>
        </w:rPr>
        <w:t> </w:t>
      </w:r>
      <w:r>
        <w:rPr>
          <w:color w:val="231F20"/>
        </w:rPr>
        <w:t>and</w:t>
      </w:r>
      <w:r>
        <w:rPr>
          <w:color w:val="231F20"/>
          <w:spacing w:val="-18"/>
        </w:rPr>
        <w:t> </w:t>
      </w:r>
      <w:r>
        <w:rPr>
          <w:color w:val="231F20"/>
        </w:rPr>
        <w:t>ruptured</w:t>
      </w:r>
      <w:r>
        <w:rPr>
          <w:color w:val="231F20"/>
          <w:spacing w:val="-18"/>
        </w:rPr>
        <w:t> </w:t>
      </w:r>
      <w:r>
        <w:rPr>
          <w:color w:val="231F20"/>
        </w:rPr>
        <w:t>to</w:t>
      </w:r>
      <w:r>
        <w:rPr>
          <w:color w:val="231F20"/>
          <w:spacing w:val="-18"/>
        </w:rPr>
        <w:t> </w:t>
      </w:r>
      <w:r>
        <w:rPr>
          <w:color w:val="231F20"/>
        </w:rPr>
        <w:t>the</w:t>
      </w:r>
      <w:r>
        <w:rPr>
          <w:color w:val="231F20"/>
          <w:spacing w:val="-18"/>
        </w:rPr>
        <w:t> </w:t>
      </w:r>
      <w:r>
        <w:rPr>
          <w:color w:val="231F20"/>
        </w:rPr>
        <w:t>north- northwest.</w:t>
      </w:r>
      <w:r>
        <w:rPr>
          <w:color w:val="231F20"/>
          <w:spacing w:val="-10"/>
        </w:rPr>
        <w:t> </w:t>
      </w:r>
      <w:r>
        <w:rPr>
          <w:color w:val="231F20"/>
        </w:rPr>
        <w:t>Aftershocks</w:t>
      </w:r>
      <w:r>
        <w:rPr>
          <w:color w:val="231F20"/>
          <w:spacing w:val="-9"/>
        </w:rPr>
        <w:t> </w:t>
      </w:r>
      <w:r>
        <w:rPr>
          <w:color w:val="231F20"/>
        </w:rPr>
        <w:t>defined</w:t>
      </w:r>
      <w:r>
        <w:rPr>
          <w:color w:val="231F20"/>
          <w:spacing w:val="-9"/>
        </w:rPr>
        <w:t> </w:t>
      </w:r>
      <w:r>
        <w:rPr>
          <w:color w:val="231F20"/>
        </w:rPr>
        <w:t>a</w:t>
      </w:r>
      <w:r>
        <w:rPr>
          <w:color w:val="231F20"/>
          <w:spacing w:val="-9"/>
        </w:rPr>
        <w:t> </w:t>
      </w:r>
      <w:r>
        <w:rPr>
          <w:color w:val="231F20"/>
        </w:rPr>
        <w:t>planar</w:t>
      </w:r>
      <w:r>
        <w:rPr>
          <w:color w:val="231F20"/>
          <w:spacing w:val="-9"/>
        </w:rPr>
        <w:t> </w:t>
      </w:r>
      <w:r>
        <w:rPr>
          <w:color w:val="231F20"/>
        </w:rPr>
        <w:t>southwest-dipping</w:t>
      </w:r>
      <w:r>
        <w:rPr>
          <w:color w:val="231F20"/>
          <w:spacing w:val="-9"/>
        </w:rPr>
        <w:t> </w:t>
      </w:r>
      <w:r>
        <w:rPr>
          <w:color w:val="231F20"/>
        </w:rPr>
        <w:t>fault to</w:t>
      </w:r>
      <w:r>
        <w:rPr>
          <w:color w:val="231F20"/>
          <w:spacing w:val="-6"/>
        </w:rPr>
        <w:t> </w:t>
      </w:r>
      <w:r>
        <w:rPr>
          <w:color w:val="231F20"/>
        </w:rPr>
        <w:t>a</w:t>
      </w:r>
      <w:r>
        <w:rPr>
          <w:color w:val="231F20"/>
          <w:spacing w:val="-7"/>
        </w:rPr>
        <w:t> </w:t>
      </w:r>
      <w:r>
        <w:rPr>
          <w:color w:val="231F20"/>
        </w:rPr>
        <w:t>depth</w:t>
      </w:r>
      <w:r>
        <w:rPr>
          <w:color w:val="231F20"/>
          <w:spacing w:val="-6"/>
        </w:rPr>
        <w:t> </w:t>
      </w:r>
      <w:r>
        <w:rPr>
          <w:color w:val="231F20"/>
        </w:rPr>
        <w:t>of</w:t>
      </w:r>
      <w:r>
        <w:rPr>
          <w:color w:val="231F20"/>
          <w:spacing w:val="-6"/>
        </w:rPr>
        <w:t> </w:t>
      </w:r>
      <w:r>
        <w:rPr>
          <w:color w:val="231F20"/>
        </w:rPr>
        <w:t>16</w:t>
      </w:r>
      <w:r>
        <w:rPr>
          <w:color w:val="231F20"/>
          <w:spacing w:val="-6"/>
        </w:rPr>
        <w:t> </w:t>
      </w:r>
      <w:r>
        <w:rPr>
          <w:color w:val="231F20"/>
        </w:rPr>
        <w:t>km</w:t>
      </w:r>
      <w:r>
        <w:rPr>
          <w:color w:val="231F20"/>
          <w:spacing w:val="-6"/>
        </w:rPr>
        <w:t> </w:t>
      </w:r>
      <w:r>
        <w:rPr>
          <w:color w:val="231F20"/>
        </w:rPr>
        <w:t>(Richins</w:t>
      </w:r>
      <w:r>
        <w:rPr>
          <w:color w:val="231F20"/>
          <w:spacing w:val="-6"/>
        </w:rPr>
        <w:t> </w:t>
      </w:r>
      <w:r>
        <w:rPr>
          <w:color w:val="231F20"/>
        </w:rPr>
        <w:t>et</w:t>
      </w:r>
      <w:r>
        <w:rPr>
          <w:color w:val="231F20"/>
          <w:spacing w:val="-6"/>
        </w:rPr>
        <w:t> </w:t>
      </w:r>
      <w:r>
        <w:rPr>
          <w:color w:val="231F20"/>
        </w:rPr>
        <w:t>al.,</w:t>
      </w:r>
      <w:r>
        <w:rPr>
          <w:color w:val="231F20"/>
          <w:spacing w:val="-6"/>
        </w:rPr>
        <w:t> </w:t>
      </w:r>
      <w:r>
        <w:rPr>
          <w:color w:val="231F20"/>
        </w:rPr>
        <w:t>1987).</w:t>
      </w:r>
      <w:r>
        <w:rPr>
          <w:color w:val="231F20"/>
          <w:spacing w:val="-6"/>
        </w:rPr>
        <w:t> </w:t>
      </w:r>
      <w:r>
        <w:rPr>
          <w:color w:val="231F20"/>
        </w:rPr>
        <w:t>Geodetic</w:t>
      </w:r>
      <w:r>
        <w:rPr>
          <w:color w:val="231F20"/>
          <w:spacing w:val="-6"/>
        </w:rPr>
        <w:t> </w:t>
      </w:r>
      <w:r>
        <w:rPr>
          <w:color w:val="231F20"/>
        </w:rPr>
        <w:t>data</w:t>
      </w:r>
      <w:r>
        <w:rPr>
          <w:color w:val="231F20"/>
          <w:spacing w:val="-6"/>
        </w:rPr>
        <w:t> </w:t>
      </w:r>
      <w:r>
        <w:rPr>
          <w:color w:val="231F20"/>
        </w:rPr>
        <w:t>showed that the hanging wall subsided 1.2 m and the footwall was up- lifted</w:t>
      </w:r>
      <w:r>
        <w:rPr>
          <w:color w:val="231F20"/>
          <w:spacing w:val="-8"/>
        </w:rPr>
        <w:t> </w:t>
      </w:r>
      <w:r>
        <w:rPr>
          <w:color w:val="231F20"/>
        </w:rPr>
        <w:t>0.2</w:t>
      </w:r>
      <w:r>
        <w:rPr>
          <w:color w:val="231F20"/>
          <w:spacing w:val="-9"/>
        </w:rPr>
        <w:t> </w:t>
      </w:r>
      <w:r>
        <w:rPr>
          <w:color w:val="231F20"/>
        </w:rPr>
        <w:t>m</w:t>
      </w:r>
      <w:r>
        <w:rPr>
          <w:color w:val="231F20"/>
          <w:spacing w:val="-8"/>
        </w:rPr>
        <w:t> </w:t>
      </w:r>
      <w:r>
        <w:rPr>
          <w:color w:val="231F20"/>
        </w:rPr>
        <w:t>(Stein</w:t>
      </w:r>
      <w:r>
        <w:rPr>
          <w:color w:val="231F20"/>
          <w:spacing w:val="-9"/>
        </w:rPr>
        <w:t> </w:t>
      </w:r>
      <w:r>
        <w:rPr>
          <w:color w:val="231F20"/>
        </w:rPr>
        <w:t>and</w:t>
      </w:r>
      <w:r>
        <w:rPr>
          <w:color w:val="231F20"/>
          <w:spacing w:val="-8"/>
        </w:rPr>
        <w:t> </w:t>
      </w:r>
      <w:r>
        <w:rPr>
          <w:color w:val="231F20"/>
        </w:rPr>
        <w:t>Barrientos,</w:t>
      </w:r>
      <w:r>
        <w:rPr>
          <w:color w:val="231F20"/>
          <w:spacing w:val="-9"/>
        </w:rPr>
        <w:t> </w:t>
      </w:r>
      <w:r>
        <w:rPr>
          <w:color w:val="231F20"/>
        </w:rPr>
        <w:t>1985).</w:t>
      </w:r>
      <w:r>
        <w:rPr>
          <w:color w:val="231F20"/>
          <w:spacing w:val="-9"/>
        </w:rPr>
        <w:t> </w:t>
      </w:r>
      <w:r>
        <w:rPr>
          <w:color w:val="231F20"/>
        </w:rPr>
        <w:t>The</w:t>
      </w:r>
      <w:r>
        <w:rPr>
          <w:color w:val="231F20"/>
          <w:spacing w:val="-8"/>
        </w:rPr>
        <w:t> </w:t>
      </w:r>
      <w:r>
        <w:rPr>
          <w:color w:val="231F20"/>
        </w:rPr>
        <w:t>complex</w:t>
      </w:r>
      <w:r>
        <w:rPr>
          <w:color w:val="231F20"/>
          <w:spacing w:val="-8"/>
        </w:rPr>
        <w:t> </w:t>
      </w:r>
      <w:r>
        <w:rPr>
          <w:color w:val="231F20"/>
        </w:rPr>
        <w:t>fault</w:t>
      </w:r>
      <w:r>
        <w:rPr>
          <w:color w:val="231F20"/>
          <w:spacing w:val="-9"/>
        </w:rPr>
        <w:t> </w:t>
      </w:r>
      <w:r>
        <w:rPr>
          <w:color w:val="231F20"/>
        </w:rPr>
        <w:t>pat- terns documented in the segment boundary between the Thou- sand Springs and Mackay segments of the Lost River fault are </w:t>
      </w:r>
      <w:r>
        <w:rPr>
          <w:color w:val="231F20"/>
          <w:spacing w:val="-3"/>
        </w:rPr>
        <w:t>typical</w:t>
      </w:r>
      <w:r>
        <w:rPr>
          <w:color w:val="231F20"/>
          <w:spacing w:val="-18"/>
        </w:rPr>
        <w:t> </w:t>
      </w:r>
      <w:r>
        <w:rPr>
          <w:color w:val="231F20"/>
        </w:rPr>
        <w:t>of</w:t>
      </w:r>
      <w:r>
        <w:rPr>
          <w:color w:val="231F20"/>
          <w:spacing w:val="-17"/>
        </w:rPr>
        <w:t> </w:t>
      </w:r>
      <w:r>
        <w:rPr>
          <w:color w:val="231F20"/>
          <w:spacing w:val="-3"/>
        </w:rPr>
        <w:t>many</w:t>
      </w:r>
      <w:r>
        <w:rPr>
          <w:color w:val="231F20"/>
          <w:spacing w:val="-18"/>
        </w:rPr>
        <w:t> </w:t>
      </w:r>
      <w:r>
        <w:rPr>
          <w:color w:val="231F20"/>
          <w:spacing w:val="-3"/>
        </w:rPr>
        <w:t>segment</w:t>
      </w:r>
      <w:r>
        <w:rPr>
          <w:color w:val="231F20"/>
          <w:spacing w:val="-17"/>
        </w:rPr>
        <w:t> </w:t>
      </w:r>
      <w:r>
        <w:rPr>
          <w:color w:val="231F20"/>
          <w:spacing w:val="-3"/>
        </w:rPr>
        <w:t>boundaries</w:t>
      </w:r>
      <w:r>
        <w:rPr>
          <w:color w:val="231F20"/>
          <w:spacing w:val="-18"/>
        </w:rPr>
        <w:t> </w:t>
      </w:r>
      <w:r>
        <w:rPr>
          <w:color w:val="231F20"/>
          <w:spacing w:val="-3"/>
        </w:rPr>
        <w:t>(Susong</w:t>
      </w:r>
      <w:r>
        <w:rPr>
          <w:color w:val="231F20"/>
          <w:spacing w:val="-17"/>
        </w:rPr>
        <w:t> </w:t>
      </w:r>
      <w:r>
        <w:rPr>
          <w:color w:val="231F20"/>
        </w:rPr>
        <w:t>et</w:t>
      </w:r>
      <w:r>
        <w:rPr>
          <w:color w:val="231F20"/>
          <w:spacing w:val="-18"/>
        </w:rPr>
        <w:t> </w:t>
      </w:r>
      <w:r>
        <w:rPr>
          <w:color w:val="231F20"/>
          <w:spacing w:val="-3"/>
        </w:rPr>
        <w:t>al.,</w:t>
      </w:r>
      <w:r>
        <w:rPr>
          <w:color w:val="231F20"/>
          <w:spacing w:val="-17"/>
        </w:rPr>
        <w:t> </w:t>
      </w:r>
      <w:r>
        <w:rPr>
          <w:color w:val="231F20"/>
          <w:spacing w:val="-3"/>
        </w:rPr>
        <w:t>1990;</w:t>
      </w:r>
      <w:r>
        <w:rPr>
          <w:color w:val="231F20"/>
          <w:spacing w:val="-17"/>
        </w:rPr>
        <w:t> </w:t>
      </w:r>
      <w:r>
        <w:rPr>
          <w:color w:val="231F20"/>
          <w:spacing w:val="-3"/>
        </w:rPr>
        <w:t>Machette </w:t>
      </w:r>
      <w:r>
        <w:rPr>
          <w:color w:val="231F20"/>
        </w:rPr>
        <w:t>et al., 1991; Janecke, 1993).</w:t>
      </w:r>
    </w:p>
    <w:p>
      <w:pPr>
        <w:spacing w:after="0" w:line="249" w:lineRule="auto"/>
        <w:jc w:val="both"/>
        <w:sectPr>
          <w:type w:val="continuous"/>
          <w:pgSz w:w="12240" w:h="15840"/>
          <w:pgMar w:top="920" w:bottom="280" w:left="0" w:right="0"/>
          <w:cols w:num="2" w:equalWidth="0">
            <w:col w:w="6003" w:space="40"/>
            <w:col w:w="6197"/>
          </w:cols>
        </w:sectPr>
      </w:pPr>
    </w:p>
    <w:p>
      <w:pPr>
        <w:pStyle w:val="BodyText"/>
        <w:spacing w:before="10"/>
        <w:rPr>
          <w:sz w:val="19"/>
        </w:rPr>
      </w:pPr>
    </w:p>
    <w:p>
      <w:pPr>
        <w:spacing w:after="0"/>
        <w:rPr>
          <w:sz w:val="19"/>
        </w:rPr>
        <w:sectPr>
          <w:pgSz w:w="12240" w:h="15840"/>
          <w:pgMar w:header="679" w:footer="0" w:top="900" w:bottom="280" w:left="0" w:right="0"/>
        </w:sectPr>
      </w:pPr>
    </w:p>
    <w:p>
      <w:pPr>
        <w:pStyle w:val="Heading1"/>
        <w:spacing w:line="249" w:lineRule="auto" w:before="89"/>
        <w:ind w:left="720" w:right="866"/>
        <w:jc w:val="both"/>
      </w:pPr>
      <w:r>
        <w:rPr>
          <w:color w:val="231F20"/>
        </w:rPr>
        <w:t>ROADLOG 1: INEEL </w:t>
      </w:r>
      <w:r>
        <w:rPr>
          <w:color w:val="231F20"/>
          <w:spacing w:val="-3"/>
        </w:rPr>
        <w:t>TO </w:t>
      </w:r>
      <w:r>
        <w:rPr>
          <w:color w:val="231F20"/>
        </w:rPr>
        <w:t>ARCO </w:t>
      </w:r>
      <w:r>
        <w:rPr>
          <w:color w:val="231F20"/>
          <w:spacing w:val="-3"/>
        </w:rPr>
        <w:t>TO </w:t>
      </w:r>
      <w:r>
        <w:rPr>
          <w:color w:val="231F20"/>
        </w:rPr>
        <w:t>CHALLIS: BIG LOST RIVER </w:t>
      </w:r>
      <w:r>
        <w:rPr>
          <w:color w:val="231F20"/>
          <w:spacing w:val="-7"/>
        </w:rPr>
        <w:t>VALLEY</w:t>
      </w:r>
    </w:p>
    <w:p>
      <w:pPr>
        <w:pStyle w:val="BodyText"/>
        <w:spacing w:line="249" w:lineRule="auto" w:before="37"/>
        <w:ind w:left="720" w:right="1" w:firstLine="288"/>
        <w:jc w:val="both"/>
      </w:pPr>
      <w:r>
        <w:rPr>
          <w:color w:val="231F20"/>
        </w:rPr>
        <w:t>The simplified geologic map of Wilson and Skipp (1994) </w:t>
      </w:r>
      <w:r>
        <w:rPr>
          <w:color w:val="231F20"/>
          <w:spacing w:val="-7"/>
        </w:rPr>
        <w:t>is </w:t>
      </w:r>
      <w:r>
        <w:rPr>
          <w:color w:val="231F20"/>
        </w:rPr>
        <w:t>an essential reference for this road log. Set odometer to zero at the</w:t>
      </w:r>
      <w:r>
        <w:rPr>
          <w:color w:val="231F20"/>
          <w:spacing w:val="-11"/>
        </w:rPr>
        <w:t> </w:t>
      </w:r>
      <w:r>
        <w:rPr>
          <w:color w:val="231F20"/>
        </w:rPr>
        <w:t>junction</w:t>
      </w:r>
      <w:r>
        <w:rPr>
          <w:color w:val="231F20"/>
          <w:spacing w:val="-11"/>
        </w:rPr>
        <w:t> </w:t>
      </w:r>
      <w:r>
        <w:rPr>
          <w:color w:val="231F20"/>
        </w:rPr>
        <w:t>between</w:t>
      </w:r>
      <w:r>
        <w:rPr>
          <w:color w:val="231F20"/>
          <w:spacing w:val="-10"/>
        </w:rPr>
        <w:t> </w:t>
      </w:r>
      <w:r>
        <w:rPr>
          <w:color w:val="231F20"/>
        </w:rPr>
        <w:t>Highway</w:t>
      </w:r>
      <w:r>
        <w:rPr>
          <w:color w:val="231F20"/>
          <w:spacing w:val="-11"/>
        </w:rPr>
        <w:t> </w:t>
      </w:r>
      <w:r>
        <w:rPr>
          <w:color w:val="231F20"/>
        </w:rPr>
        <w:t>26</w:t>
      </w:r>
      <w:r>
        <w:rPr>
          <w:color w:val="231F20"/>
          <w:spacing w:val="-11"/>
        </w:rPr>
        <w:t> </w:t>
      </w:r>
      <w:r>
        <w:rPr>
          <w:color w:val="231F20"/>
        </w:rPr>
        <w:t>and</w:t>
      </w:r>
      <w:r>
        <w:rPr>
          <w:color w:val="231F20"/>
          <w:spacing w:val="-10"/>
        </w:rPr>
        <w:t> </w:t>
      </w:r>
      <w:r>
        <w:rPr>
          <w:color w:val="231F20"/>
        </w:rPr>
        <w:t>Highway</w:t>
      </w:r>
      <w:r>
        <w:rPr>
          <w:color w:val="231F20"/>
          <w:spacing w:val="-11"/>
        </w:rPr>
        <w:t> </w:t>
      </w:r>
      <w:r>
        <w:rPr>
          <w:color w:val="231F20"/>
        </w:rPr>
        <w:t>20</w:t>
      </w:r>
      <w:r>
        <w:rPr>
          <w:color w:val="231F20"/>
          <w:spacing w:val="-11"/>
        </w:rPr>
        <w:t> </w:t>
      </w:r>
      <w:r>
        <w:rPr>
          <w:color w:val="231F20"/>
        </w:rPr>
        <w:t>near</w:t>
      </w:r>
      <w:r>
        <w:rPr>
          <w:color w:val="231F20"/>
          <w:spacing w:val="-10"/>
        </w:rPr>
        <w:t> </w:t>
      </w:r>
      <w:r>
        <w:rPr>
          <w:color w:val="231F20"/>
        </w:rPr>
        <w:t>the</w:t>
      </w:r>
      <w:r>
        <w:rPr>
          <w:color w:val="231F20"/>
          <w:spacing w:val="-11"/>
        </w:rPr>
        <w:t> </w:t>
      </w:r>
      <w:r>
        <w:rPr>
          <w:color w:val="231F20"/>
          <w:spacing w:val="-4"/>
        </w:rPr>
        <w:t>Cen- </w:t>
      </w:r>
      <w:r>
        <w:rPr>
          <w:color w:val="231F20"/>
        </w:rPr>
        <w:t>tral Facilities Area of the Idaho National Engineering and</w:t>
      </w:r>
      <w:r>
        <w:rPr>
          <w:color w:val="231F20"/>
          <w:spacing w:val="-18"/>
        </w:rPr>
        <w:t> </w:t>
      </w:r>
      <w:r>
        <w:rPr>
          <w:color w:val="231F20"/>
        </w:rPr>
        <w:t>Envi- ronmental</w:t>
      </w:r>
      <w:r>
        <w:rPr>
          <w:color w:val="231F20"/>
          <w:spacing w:val="-20"/>
        </w:rPr>
        <w:t> </w:t>
      </w:r>
      <w:r>
        <w:rPr>
          <w:color w:val="231F20"/>
        </w:rPr>
        <w:t>Laboratory,</w:t>
      </w:r>
      <w:r>
        <w:rPr>
          <w:color w:val="231F20"/>
          <w:spacing w:val="-19"/>
        </w:rPr>
        <w:t> </w:t>
      </w:r>
      <w:r>
        <w:rPr>
          <w:color w:val="231F20"/>
        </w:rPr>
        <w:t>(INEEL,</w:t>
      </w:r>
      <w:r>
        <w:rPr>
          <w:color w:val="231F20"/>
          <w:spacing w:val="-19"/>
        </w:rPr>
        <w:t> </w:t>
      </w:r>
      <w:r>
        <w:rPr>
          <w:color w:val="231F20"/>
        </w:rPr>
        <w:t>formerly</w:t>
      </w:r>
      <w:r>
        <w:rPr>
          <w:color w:val="231F20"/>
          <w:spacing w:val="-19"/>
        </w:rPr>
        <w:t> </w:t>
      </w:r>
      <w:r>
        <w:rPr>
          <w:color w:val="231F20"/>
        </w:rPr>
        <w:t>INEL</w:t>
      </w:r>
      <w:r>
        <w:rPr>
          <w:color w:val="231F20"/>
          <w:spacing w:val="-25"/>
        </w:rPr>
        <w:t> </w:t>
      </w:r>
      <w:r>
        <w:rPr>
          <w:color w:val="231F20"/>
        </w:rPr>
        <w:t>and</w:t>
      </w:r>
      <w:r>
        <w:rPr>
          <w:color w:val="231F20"/>
          <w:spacing w:val="-19"/>
        </w:rPr>
        <w:t> </w:t>
      </w:r>
      <w:r>
        <w:rPr>
          <w:color w:val="231F20"/>
          <w:spacing w:val="-3"/>
        </w:rPr>
        <w:t>NRTS).</w:t>
      </w:r>
      <w:r>
        <w:rPr>
          <w:color w:val="231F20"/>
          <w:spacing w:val="-24"/>
        </w:rPr>
        <w:t> </w:t>
      </w:r>
      <w:r>
        <w:rPr>
          <w:color w:val="231F20"/>
        </w:rPr>
        <w:t>This area</w:t>
      </w:r>
      <w:r>
        <w:rPr>
          <w:color w:val="231F20"/>
          <w:spacing w:val="-8"/>
        </w:rPr>
        <w:t> </w:t>
      </w:r>
      <w:r>
        <w:rPr>
          <w:color w:val="231F20"/>
        </w:rPr>
        <w:t>is</w:t>
      </w:r>
      <w:r>
        <w:rPr>
          <w:color w:val="231F20"/>
          <w:spacing w:val="-9"/>
        </w:rPr>
        <w:t> </w:t>
      </w:r>
      <w:r>
        <w:rPr>
          <w:color w:val="231F20"/>
        </w:rPr>
        <w:t>shown</w:t>
      </w:r>
      <w:r>
        <w:rPr>
          <w:color w:val="231F20"/>
          <w:spacing w:val="-8"/>
        </w:rPr>
        <w:t> </w:t>
      </w:r>
      <w:r>
        <w:rPr>
          <w:color w:val="231F20"/>
        </w:rPr>
        <w:t>on</w:t>
      </w:r>
      <w:r>
        <w:rPr>
          <w:color w:val="231F20"/>
          <w:spacing w:val="-8"/>
        </w:rPr>
        <w:t> </w:t>
      </w:r>
      <w:r>
        <w:rPr>
          <w:color w:val="231F20"/>
        </w:rPr>
        <w:t>the</w:t>
      </w:r>
      <w:r>
        <w:rPr>
          <w:color w:val="231F20"/>
          <w:spacing w:val="-8"/>
        </w:rPr>
        <w:t> </w:t>
      </w:r>
      <w:r>
        <w:rPr>
          <w:color w:val="231F20"/>
        </w:rPr>
        <w:t>geologic</w:t>
      </w:r>
      <w:r>
        <w:rPr>
          <w:color w:val="231F20"/>
          <w:spacing w:val="-8"/>
        </w:rPr>
        <w:t> </w:t>
      </w:r>
      <w:r>
        <w:rPr>
          <w:color w:val="231F20"/>
        </w:rPr>
        <w:t>maps</w:t>
      </w:r>
      <w:r>
        <w:rPr>
          <w:color w:val="231F20"/>
          <w:spacing w:val="-8"/>
        </w:rPr>
        <w:t> </w:t>
      </w:r>
      <w:r>
        <w:rPr>
          <w:color w:val="231F20"/>
        </w:rPr>
        <w:t>of</w:t>
      </w:r>
      <w:r>
        <w:rPr>
          <w:color w:val="231F20"/>
          <w:spacing w:val="-8"/>
        </w:rPr>
        <w:t> </w:t>
      </w:r>
      <w:r>
        <w:rPr>
          <w:color w:val="231F20"/>
        </w:rPr>
        <w:t>Scott</w:t>
      </w:r>
      <w:r>
        <w:rPr>
          <w:color w:val="231F20"/>
          <w:spacing w:val="-8"/>
        </w:rPr>
        <w:t> </w:t>
      </w:r>
      <w:r>
        <w:rPr>
          <w:color w:val="231F20"/>
        </w:rPr>
        <w:t>(1982)</w:t>
      </w:r>
      <w:r>
        <w:rPr>
          <w:color w:val="231F20"/>
          <w:spacing w:val="-8"/>
        </w:rPr>
        <w:t> </w:t>
      </w:r>
      <w:r>
        <w:rPr>
          <w:color w:val="231F20"/>
        </w:rPr>
        <w:t>and</w:t>
      </w:r>
      <w:r>
        <w:rPr>
          <w:color w:val="231F20"/>
          <w:spacing w:val="-8"/>
        </w:rPr>
        <w:t> </w:t>
      </w:r>
      <w:r>
        <w:rPr>
          <w:color w:val="231F20"/>
        </w:rPr>
        <w:t>Kuntz</w:t>
      </w:r>
      <w:r>
        <w:rPr>
          <w:color w:val="231F20"/>
          <w:spacing w:val="-8"/>
        </w:rPr>
        <w:t> </w:t>
      </w:r>
      <w:r>
        <w:rPr>
          <w:color w:val="231F20"/>
        </w:rPr>
        <w:t>et al.</w:t>
      </w:r>
      <w:r>
        <w:rPr>
          <w:color w:val="231F20"/>
          <w:spacing w:val="3"/>
        </w:rPr>
        <w:t> </w:t>
      </w:r>
      <w:r>
        <w:rPr>
          <w:color w:val="231F20"/>
        </w:rPr>
        <w:t>(1994).</w:t>
      </w:r>
    </w:p>
    <w:p>
      <w:pPr>
        <w:pStyle w:val="BodyText"/>
        <w:spacing w:before="3"/>
        <w:rPr>
          <w:sz w:val="21"/>
        </w:rPr>
      </w:pPr>
    </w:p>
    <w:p>
      <w:pPr>
        <w:pStyle w:val="Heading2"/>
        <w:ind w:left="720"/>
      </w:pPr>
      <w:r>
        <w:rPr>
          <w:color w:val="231F20"/>
        </w:rPr>
        <w:t>Snake River Plain</w:t>
      </w:r>
    </w:p>
    <w:p>
      <w:pPr>
        <w:pStyle w:val="BodyText"/>
        <w:spacing w:line="249" w:lineRule="auto" w:before="41"/>
        <w:ind w:left="720" w:firstLine="288"/>
        <w:jc w:val="both"/>
      </w:pPr>
      <w:r>
        <w:rPr>
          <w:color w:val="231F20"/>
        </w:rPr>
        <w:t>In general the INEEL is located on a Pleistocene basalt lava plain (Hackett and Smith, 1992; Hughes et al., 1997; 1999; McCurry</w:t>
      </w:r>
      <w:r>
        <w:rPr>
          <w:color w:val="231F20"/>
          <w:spacing w:val="-24"/>
        </w:rPr>
        <w:t> </w:t>
      </w:r>
      <w:r>
        <w:rPr>
          <w:color w:val="231F20"/>
        </w:rPr>
        <w:t>et</w:t>
      </w:r>
      <w:r>
        <w:rPr>
          <w:color w:val="231F20"/>
          <w:spacing w:val="-23"/>
        </w:rPr>
        <w:t> </w:t>
      </w:r>
      <w:r>
        <w:rPr>
          <w:color w:val="231F20"/>
        </w:rPr>
        <w:t>al.,</w:t>
      </w:r>
      <w:r>
        <w:rPr>
          <w:color w:val="231F20"/>
          <w:spacing w:val="-23"/>
        </w:rPr>
        <w:t> </w:t>
      </w:r>
      <w:r>
        <w:rPr>
          <w:color w:val="231F20"/>
        </w:rPr>
        <w:t>1999,</w:t>
      </w:r>
      <w:r>
        <w:rPr>
          <w:color w:val="231F20"/>
          <w:spacing w:val="-23"/>
        </w:rPr>
        <w:t> </w:t>
      </w:r>
      <w:r>
        <w:rPr>
          <w:color w:val="231F20"/>
        </w:rPr>
        <w:t>this</w:t>
      </w:r>
      <w:r>
        <w:rPr>
          <w:color w:val="231F20"/>
          <w:spacing w:val="-23"/>
        </w:rPr>
        <w:t> </w:t>
      </w:r>
      <w:r>
        <w:rPr>
          <w:color w:val="231F20"/>
        </w:rPr>
        <w:t>volume),</w:t>
      </w:r>
      <w:r>
        <w:rPr>
          <w:color w:val="231F20"/>
          <w:spacing w:val="-23"/>
        </w:rPr>
        <w:t> </w:t>
      </w:r>
      <w:r>
        <w:rPr>
          <w:color w:val="231F20"/>
        </w:rPr>
        <w:t>locally</w:t>
      </w:r>
      <w:r>
        <w:rPr>
          <w:color w:val="231F20"/>
          <w:spacing w:val="-23"/>
        </w:rPr>
        <w:t> </w:t>
      </w:r>
      <w:r>
        <w:rPr>
          <w:color w:val="231F20"/>
        </w:rPr>
        <w:t>pierced</w:t>
      </w:r>
      <w:r>
        <w:rPr>
          <w:color w:val="231F20"/>
          <w:spacing w:val="-23"/>
        </w:rPr>
        <w:t> </w:t>
      </w:r>
      <w:r>
        <w:rPr>
          <w:color w:val="231F20"/>
        </w:rPr>
        <w:t>by</w:t>
      </w:r>
      <w:r>
        <w:rPr>
          <w:color w:val="231F20"/>
          <w:spacing w:val="-23"/>
        </w:rPr>
        <w:t> </w:t>
      </w:r>
      <w:r>
        <w:rPr>
          <w:color w:val="231F20"/>
        </w:rPr>
        <w:t>Pleistocene rhyolite</w:t>
      </w:r>
      <w:r>
        <w:rPr>
          <w:color w:val="231F20"/>
          <w:spacing w:val="-10"/>
        </w:rPr>
        <w:t> </w:t>
      </w:r>
      <w:r>
        <w:rPr>
          <w:color w:val="231F20"/>
        </w:rPr>
        <w:t>domes,</w:t>
      </w:r>
      <w:r>
        <w:rPr>
          <w:color w:val="231F20"/>
          <w:spacing w:val="-10"/>
        </w:rPr>
        <w:t> </w:t>
      </w:r>
      <w:r>
        <w:rPr>
          <w:color w:val="231F20"/>
        </w:rPr>
        <w:t>and</w:t>
      </w:r>
      <w:r>
        <w:rPr>
          <w:color w:val="231F20"/>
          <w:spacing w:val="-10"/>
        </w:rPr>
        <w:t> </w:t>
      </w:r>
      <w:r>
        <w:rPr>
          <w:color w:val="231F20"/>
        </w:rPr>
        <w:t>locally</w:t>
      </w:r>
      <w:r>
        <w:rPr>
          <w:color w:val="231F20"/>
          <w:spacing w:val="-10"/>
        </w:rPr>
        <w:t> </w:t>
      </w:r>
      <w:r>
        <w:rPr>
          <w:color w:val="231F20"/>
        </w:rPr>
        <w:t>covered</w:t>
      </w:r>
      <w:r>
        <w:rPr>
          <w:color w:val="231F20"/>
          <w:spacing w:val="-10"/>
        </w:rPr>
        <w:t> </w:t>
      </w:r>
      <w:r>
        <w:rPr>
          <w:color w:val="231F20"/>
        </w:rPr>
        <w:t>by</w:t>
      </w:r>
      <w:r>
        <w:rPr>
          <w:color w:val="231F20"/>
          <w:spacing w:val="-10"/>
        </w:rPr>
        <w:t> </w:t>
      </w:r>
      <w:r>
        <w:rPr>
          <w:color w:val="231F20"/>
        </w:rPr>
        <w:t>a</w:t>
      </w:r>
      <w:r>
        <w:rPr>
          <w:color w:val="231F20"/>
          <w:spacing w:val="-10"/>
        </w:rPr>
        <w:t> </w:t>
      </w:r>
      <w:r>
        <w:rPr>
          <w:color w:val="231F20"/>
        </w:rPr>
        <w:t>thin</w:t>
      </w:r>
      <w:r>
        <w:rPr>
          <w:color w:val="231F20"/>
          <w:spacing w:val="-10"/>
        </w:rPr>
        <w:t> </w:t>
      </w:r>
      <w:r>
        <w:rPr>
          <w:color w:val="231F20"/>
        </w:rPr>
        <w:t>veneer</w:t>
      </w:r>
      <w:r>
        <w:rPr>
          <w:color w:val="231F20"/>
          <w:spacing w:val="-10"/>
        </w:rPr>
        <w:t> </w:t>
      </w:r>
      <w:r>
        <w:rPr>
          <w:color w:val="231F20"/>
        </w:rPr>
        <w:t>of</w:t>
      </w:r>
      <w:r>
        <w:rPr>
          <w:color w:val="231F20"/>
          <w:spacing w:val="-10"/>
        </w:rPr>
        <w:t> </w:t>
      </w:r>
      <w:r>
        <w:rPr>
          <w:color w:val="231F20"/>
        </w:rPr>
        <w:t>sediment derived</w:t>
      </w:r>
      <w:r>
        <w:rPr>
          <w:color w:val="231F20"/>
          <w:spacing w:val="-29"/>
        </w:rPr>
        <w:t> </w:t>
      </w:r>
      <w:r>
        <w:rPr>
          <w:color w:val="231F20"/>
        </w:rPr>
        <w:t>from</w:t>
      </w:r>
      <w:r>
        <w:rPr>
          <w:color w:val="231F20"/>
          <w:spacing w:val="-29"/>
        </w:rPr>
        <w:t> </w:t>
      </w:r>
      <w:r>
        <w:rPr>
          <w:color w:val="231F20"/>
        </w:rPr>
        <w:t>streams</w:t>
      </w:r>
      <w:r>
        <w:rPr>
          <w:color w:val="231F20"/>
          <w:spacing w:val="-28"/>
        </w:rPr>
        <w:t> </w:t>
      </w:r>
      <w:r>
        <w:rPr>
          <w:color w:val="231F20"/>
        </w:rPr>
        <w:t>and</w:t>
      </w:r>
      <w:r>
        <w:rPr>
          <w:color w:val="231F20"/>
          <w:spacing w:val="-29"/>
        </w:rPr>
        <w:t> </w:t>
      </w:r>
      <w:r>
        <w:rPr>
          <w:color w:val="231F20"/>
        </w:rPr>
        <w:t>deposited</w:t>
      </w:r>
      <w:r>
        <w:rPr>
          <w:color w:val="231F20"/>
          <w:spacing w:val="-28"/>
        </w:rPr>
        <w:t> </w:t>
      </w:r>
      <w:r>
        <w:rPr>
          <w:color w:val="231F20"/>
        </w:rPr>
        <w:t>as</w:t>
      </w:r>
      <w:r>
        <w:rPr>
          <w:color w:val="231F20"/>
          <w:spacing w:val="-29"/>
        </w:rPr>
        <w:t> </w:t>
      </w:r>
      <w:r>
        <w:rPr>
          <w:color w:val="231F20"/>
        </w:rPr>
        <w:t>channel,</w:t>
      </w:r>
      <w:r>
        <w:rPr>
          <w:color w:val="231F20"/>
          <w:spacing w:val="-28"/>
        </w:rPr>
        <w:t> </w:t>
      </w:r>
      <w:r>
        <w:rPr>
          <w:color w:val="231F20"/>
        </w:rPr>
        <w:t>overbank,</w:t>
      </w:r>
      <w:r>
        <w:rPr>
          <w:color w:val="231F20"/>
          <w:spacing w:val="-29"/>
        </w:rPr>
        <w:t> </w:t>
      </w:r>
      <w:r>
        <w:rPr>
          <w:color w:val="231F20"/>
        </w:rPr>
        <w:t>aeolian, and playa/lacustrine deposits (Geslin et al., 1999). </w:t>
      </w:r>
      <w:r>
        <w:rPr>
          <w:color w:val="231F20"/>
          <w:spacing w:val="-8"/>
        </w:rPr>
        <w:t>To </w:t>
      </w:r>
      <w:r>
        <w:rPr>
          <w:color w:val="231F20"/>
        </w:rPr>
        <w:t>the west are</w:t>
      </w:r>
      <w:r>
        <w:rPr>
          <w:color w:val="231F20"/>
          <w:spacing w:val="-17"/>
        </w:rPr>
        <w:t> </w:t>
      </w:r>
      <w:r>
        <w:rPr>
          <w:color w:val="231F20"/>
        </w:rPr>
        <w:t>Big</w:t>
      </w:r>
      <w:r>
        <w:rPr>
          <w:color w:val="231F20"/>
          <w:spacing w:val="-16"/>
        </w:rPr>
        <w:t> </w:t>
      </w:r>
      <w:r>
        <w:rPr>
          <w:color w:val="231F20"/>
        </w:rPr>
        <w:t>Southern</w:t>
      </w:r>
      <w:r>
        <w:rPr>
          <w:color w:val="231F20"/>
          <w:spacing w:val="-17"/>
        </w:rPr>
        <w:t> </w:t>
      </w:r>
      <w:r>
        <w:rPr>
          <w:color w:val="231F20"/>
        </w:rPr>
        <w:t>Butte</w:t>
      </w:r>
      <w:r>
        <w:rPr>
          <w:color w:val="231F20"/>
          <w:spacing w:val="-16"/>
        </w:rPr>
        <w:t> </w:t>
      </w:r>
      <w:r>
        <w:rPr>
          <w:color w:val="231F20"/>
        </w:rPr>
        <w:t>and</w:t>
      </w:r>
      <w:r>
        <w:rPr>
          <w:color w:val="231F20"/>
          <w:spacing w:val="-17"/>
        </w:rPr>
        <w:t> </w:t>
      </w:r>
      <w:r>
        <w:rPr>
          <w:color w:val="231F20"/>
        </w:rPr>
        <w:t>the</w:t>
      </w:r>
      <w:r>
        <w:rPr>
          <w:color w:val="231F20"/>
          <w:spacing w:val="-16"/>
        </w:rPr>
        <w:t> </w:t>
      </w:r>
      <w:r>
        <w:rPr>
          <w:color w:val="231F20"/>
        </w:rPr>
        <w:t>route</w:t>
      </w:r>
      <w:r>
        <w:rPr>
          <w:color w:val="231F20"/>
          <w:spacing w:val="-16"/>
        </w:rPr>
        <w:t> </w:t>
      </w:r>
      <w:r>
        <w:rPr>
          <w:color w:val="231F20"/>
        </w:rPr>
        <w:t>of</w:t>
      </w:r>
      <w:r>
        <w:rPr>
          <w:color w:val="231F20"/>
          <w:spacing w:val="-17"/>
        </w:rPr>
        <w:t> </w:t>
      </w:r>
      <w:r>
        <w:rPr>
          <w:color w:val="231F20"/>
        </w:rPr>
        <w:t>the</w:t>
      </w:r>
      <w:r>
        <w:rPr>
          <w:color w:val="231F20"/>
          <w:spacing w:val="-16"/>
        </w:rPr>
        <w:t> </w:t>
      </w:r>
      <w:r>
        <w:rPr>
          <w:color w:val="231F20"/>
        </w:rPr>
        <w:t>Goodale</w:t>
      </w:r>
      <w:r>
        <w:rPr>
          <w:color w:val="231F20"/>
          <w:spacing w:val="-17"/>
        </w:rPr>
        <w:t> </w:t>
      </w:r>
      <w:r>
        <w:rPr>
          <w:color w:val="231F20"/>
        </w:rPr>
        <w:t>Cutoff</w:t>
      </w:r>
      <w:r>
        <w:rPr>
          <w:color w:val="231F20"/>
          <w:spacing w:val="-16"/>
        </w:rPr>
        <w:t> </w:t>
      </w:r>
      <w:r>
        <w:rPr>
          <w:color w:val="231F20"/>
        </w:rPr>
        <w:t>of</w:t>
      </w:r>
      <w:r>
        <w:rPr>
          <w:color w:val="231F20"/>
          <w:spacing w:val="-16"/>
        </w:rPr>
        <w:t> </w:t>
      </w:r>
      <w:r>
        <w:rPr>
          <w:color w:val="231F20"/>
        </w:rPr>
        <w:t>the Oregon Trail (Link and Phoenix, 1996). Big Southern Butte is</w:t>
      </w:r>
      <w:r>
        <w:rPr>
          <w:color w:val="231F20"/>
          <w:spacing w:val="-20"/>
        </w:rPr>
        <w:t> </w:t>
      </w:r>
      <w:r>
        <w:rPr>
          <w:color w:val="231F20"/>
          <w:spacing w:val="-13"/>
        </w:rPr>
        <w:t>a </w:t>
      </w:r>
      <w:r>
        <w:rPr>
          <w:color w:val="231F20"/>
        </w:rPr>
        <w:t>Pleistocene</w:t>
      </w:r>
      <w:r>
        <w:rPr>
          <w:color w:val="231F20"/>
          <w:spacing w:val="-7"/>
        </w:rPr>
        <w:t> </w:t>
      </w:r>
      <w:r>
        <w:rPr>
          <w:color w:val="231F20"/>
        </w:rPr>
        <w:t>composite</w:t>
      </w:r>
      <w:r>
        <w:rPr>
          <w:color w:val="231F20"/>
          <w:spacing w:val="-6"/>
        </w:rPr>
        <w:t> </w:t>
      </w:r>
      <w:r>
        <w:rPr>
          <w:color w:val="231F20"/>
        </w:rPr>
        <w:t>rhyolite</w:t>
      </w:r>
      <w:r>
        <w:rPr>
          <w:color w:val="231F20"/>
          <w:spacing w:val="-7"/>
        </w:rPr>
        <w:t> </w:t>
      </w:r>
      <w:r>
        <w:rPr>
          <w:color w:val="231F20"/>
        </w:rPr>
        <w:t>dome</w:t>
      </w:r>
      <w:r>
        <w:rPr>
          <w:color w:val="231F20"/>
          <w:spacing w:val="-6"/>
        </w:rPr>
        <w:t> </w:t>
      </w:r>
      <w:r>
        <w:rPr>
          <w:color w:val="231F20"/>
        </w:rPr>
        <w:t>that</w:t>
      </w:r>
      <w:r>
        <w:rPr>
          <w:color w:val="231F20"/>
          <w:spacing w:val="-7"/>
        </w:rPr>
        <w:t> </w:t>
      </w:r>
      <w:r>
        <w:rPr>
          <w:color w:val="231F20"/>
        </w:rPr>
        <w:t>tilts</w:t>
      </w:r>
      <w:r>
        <w:rPr>
          <w:color w:val="231F20"/>
          <w:spacing w:val="-6"/>
        </w:rPr>
        <w:t> </w:t>
      </w:r>
      <w:r>
        <w:rPr>
          <w:color w:val="231F20"/>
        </w:rPr>
        <w:t>Snake</w:t>
      </w:r>
      <w:r>
        <w:rPr>
          <w:color w:val="231F20"/>
          <w:spacing w:val="-6"/>
        </w:rPr>
        <w:t> </w:t>
      </w:r>
      <w:r>
        <w:rPr>
          <w:color w:val="231F20"/>
        </w:rPr>
        <w:t>River</w:t>
      </w:r>
      <w:r>
        <w:rPr>
          <w:color w:val="231F20"/>
          <w:spacing w:val="-7"/>
        </w:rPr>
        <w:t> </w:t>
      </w:r>
      <w:r>
        <w:rPr>
          <w:color w:val="231F20"/>
          <w:spacing w:val="-3"/>
        </w:rPr>
        <w:t>Plain </w:t>
      </w:r>
      <w:r>
        <w:rPr>
          <w:color w:val="231F20"/>
        </w:rPr>
        <w:t>basalt flows northward (Spear, 1979, Spear and King, 1982; Fishel, 1993; Kuntz et al., 1994; Hackett and Smith,</w:t>
      </w:r>
      <w:r>
        <w:rPr>
          <w:color w:val="231F20"/>
          <w:spacing w:val="-19"/>
        </w:rPr>
        <w:t> </w:t>
      </w:r>
      <w:r>
        <w:rPr>
          <w:color w:val="231F20"/>
        </w:rPr>
        <w:t>1992).</w:t>
      </w:r>
    </w:p>
    <w:p>
      <w:pPr>
        <w:pStyle w:val="BodyText"/>
        <w:spacing w:line="249" w:lineRule="auto" w:before="10"/>
        <w:ind w:left="720" w:firstLine="288"/>
        <w:jc w:val="both"/>
      </w:pPr>
      <w:r>
        <w:rPr>
          <w:color w:val="231F20"/>
        </w:rPr>
        <w:t>The Big Lost River Rest Area is reached about seven </w:t>
      </w:r>
      <w:r>
        <w:rPr>
          <w:color w:val="231F20"/>
          <w:spacing w:val="-3"/>
        </w:rPr>
        <w:t>miles </w:t>
      </w:r>
      <w:r>
        <w:rPr>
          <w:color w:val="231F20"/>
        </w:rPr>
        <w:t>north of the highway junction. In most years the Big Lost </w:t>
      </w:r>
      <w:r>
        <w:rPr>
          <w:color w:val="231F20"/>
          <w:spacing w:val="-3"/>
        </w:rPr>
        <w:t>River </w:t>
      </w:r>
      <w:r>
        <w:rPr>
          <w:color w:val="231F20"/>
        </w:rPr>
        <w:t>here is </w:t>
      </w:r>
      <w:r>
        <w:rPr>
          <w:color w:val="231F20"/>
          <w:spacing w:val="-4"/>
        </w:rPr>
        <w:t>dry, </w:t>
      </w:r>
      <w:r>
        <w:rPr>
          <w:color w:val="231F20"/>
        </w:rPr>
        <w:t>due to irrigation diversions. However it flowed dur- ing</w:t>
      </w:r>
      <w:r>
        <w:rPr>
          <w:color w:val="231F20"/>
          <w:spacing w:val="-9"/>
        </w:rPr>
        <w:t> </w:t>
      </w:r>
      <w:r>
        <w:rPr>
          <w:color w:val="231F20"/>
        </w:rPr>
        <w:t>the</w:t>
      </w:r>
      <w:r>
        <w:rPr>
          <w:color w:val="231F20"/>
          <w:spacing w:val="-9"/>
        </w:rPr>
        <w:t> </w:t>
      </w:r>
      <w:r>
        <w:rPr>
          <w:color w:val="231F20"/>
        </w:rPr>
        <w:t>mid-late</w:t>
      </w:r>
      <w:r>
        <w:rPr>
          <w:color w:val="231F20"/>
          <w:spacing w:val="-9"/>
        </w:rPr>
        <w:t> </w:t>
      </w:r>
      <w:r>
        <w:rPr>
          <w:color w:val="231F20"/>
        </w:rPr>
        <w:t>1990s,</w:t>
      </w:r>
      <w:r>
        <w:rPr>
          <w:color w:val="231F20"/>
          <w:spacing w:val="-10"/>
        </w:rPr>
        <w:t> </w:t>
      </w:r>
      <w:r>
        <w:rPr>
          <w:color w:val="231F20"/>
        </w:rPr>
        <w:t>due</w:t>
      </w:r>
      <w:r>
        <w:rPr>
          <w:color w:val="231F20"/>
          <w:spacing w:val="-9"/>
        </w:rPr>
        <w:t> </w:t>
      </w:r>
      <w:r>
        <w:rPr>
          <w:color w:val="231F20"/>
        </w:rPr>
        <w:t>to</w:t>
      </w:r>
      <w:r>
        <w:rPr>
          <w:color w:val="231F20"/>
          <w:spacing w:val="-9"/>
        </w:rPr>
        <w:t> </w:t>
      </w:r>
      <w:r>
        <w:rPr>
          <w:color w:val="231F20"/>
        </w:rPr>
        <w:t>a</w:t>
      </w:r>
      <w:r>
        <w:rPr>
          <w:color w:val="231F20"/>
          <w:spacing w:val="-9"/>
        </w:rPr>
        <w:t> </w:t>
      </w:r>
      <w:r>
        <w:rPr>
          <w:color w:val="231F20"/>
        </w:rPr>
        <w:t>wet</w:t>
      </w:r>
      <w:r>
        <w:rPr>
          <w:color w:val="231F20"/>
          <w:spacing w:val="-9"/>
        </w:rPr>
        <w:t> </w:t>
      </w:r>
      <w:r>
        <w:rPr>
          <w:color w:val="231F20"/>
        </w:rPr>
        <w:t>climatic</w:t>
      </w:r>
      <w:r>
        <w:rPr>
          <w:color w:val="231F20"/>
          <w:spacing w:val="-9"/>
        </w:rPr>
        <w:t> </w:t>
      </w:r>
      <w:r>
        <w:rPr>
          <w:color w:val="231F20"/>
        </w:rPr>
        <w:t>cycle.</w:t>
      </w:r>
      <w:r>
        <w:rPr>
          <w:color w:val="231F20"/>
          <w:spacing w:val="-9"/>
        </w:rPr>
        <w:t> </w:t>
      </w:r>
      <w:r>
        <w:rPr>
          <w:color w:val="231F20"/>
        </w:rPr>
        <w:t>The</w:t>
      </w:r>
      <w:r>
        <w:rPr>
          <w:color w:val="231F20"/>
          <w:spacing w:val="-9"/>
        </w:rPr>
        <w:t> </w:t>
      </w:r>
      <w:r>
        <w:rPr>
          <w:color w:val="231F20"/>
        </w:rPr>
        <w:t>Big</w:t>
      </w:r>
      <w:r>
        <w:rPr>
          <w:color w:val="231F20"/>
          <w:spacing w:val="-9"/>
        </w:rPr>
        <w:t> </w:t>
      </w:r>
      <w:r>
        <w:rPr>
          <w:color w:val="231F20"/>
        </w:rPr>
        <w:t>Lost River flood (Rathburn, 1993; Cerling et al., 1994) scoured this area</w:t>
      </w:r>
      <w:r>
        <w:rPr>
          <w:color w:val="231F20"/>
          <w:spacing w:val="-10"/>
        </w:rPr>
        <w:t> </w:t>
      </w:r>
      <w:r>
        <w:rPr>
          <w:color w:val="231F20"/>
        </w:rPr>
        <w:t>during</w:t>
      </w:r>
      <w:r>
        <w:rPr>
          <w:color w:val="231F20"/>
          <w:spacing w:val="-10"/>
        </w:rPr>
        <w:t> </w:t>
      </w:r>
      <w:r>
        <w:rPr>
          <w:color w:val="231F20"/>
        </w:rPr>
        <w:t>the</w:t>
      </w:r>
      <w:r>
        <w:rPr>
          <w:color w:val="231F20"/>
          <w:spacing w:val="-10"/>
        </w:rPr>
        <w:t> </w:t>
      </w:r>
      <w:r>
        <w:rPr>
          <w:color w:val="231F20"/>
        </w:rPr>
        <w:t>late</w:t>
      </w:r>
      <w:r>
        <w:rPr>
          <w:color w:val="231F20"/>
          <w:spacing w:val="-10"/>
        </w:rPr>
        <w:t> </w:t>
      </w:r>
      <w:r>
        <w:rPr>
          <w:color w:val="231F20"/>
        </w:rPr>
        <w:t>Pleistocene,</w:t>
      </w:r>
      <w:r>
        <w:rPr>
          <w:color w:val="231F20"/>
          <w:spacing w:val="-10"/>
        </w:rPr>
        <w:t> </w:t>
      </w:r>
      <w:r>
        <w:rPr>
          <w:color w:val="231F20"/>
        </w:rPr>
        <w:t>and</w:t>
      </w:r>
      <w:r>
        <w:rPr>
          <w:color w:val="231F20"/>
          <w:spacing w:val="-10"/>
        </w:rPr>
        <w:t> </w:t>
      </w:r>
      <w:r>
        <w:rPr>
          <w:color w:val="231F20"/>
        </w:rPr>
        <w:t>produced</w:t>
      </w:r>
      <w:r>
        <w:rPr>
          <w:color w:val="231F20"/>
          <w:spacing w:val="-10"/>
        </w:rPr>
        <w:t> </w:t>
      </w:r>
      <w:r>
        <w:rPr>
          <w:color w:val="231F20"/>
        </w:rPr>
        <w:t>scabland</w:t>
      </w:r>
      <w:r>
        <w:rPr>
          <w:color w:val="231F20"/>
          <w:spacing w:val="-10"/>
        </w:rPr>
        <w:t> </w:t>
      </w:r>
      <w:r>
        <w:rPr>
          <w:color w:val="231F20"/>
        </w:rPr>
        <w:t>topogra- phy</w:t>
      </w:r>
      <w:r>
        <w:rPr>
          <w:color w:val="231F20"/>
          <w:spacing w:val="-6"/>
        </w:rPr>
        <w:t> </w:t>
      </w:r>
      <w:r>
        <w:rPr>
          <w:color w:val="231F20"/>
        </w:rPr>
        <w:t>near</w:t>
      </w:r>
      <w:r>
        <w:rPr>
          <w:color w:val="231F20"/>
          <w:spacing w:val="-6"/>
        </w:rPr>
        <w:t> </w:t>
      </w:r>
      <w:r>
        <w:rPr>
          <w:color w:val="231F20"/>
        </w:rPr>
        <w:t>Box</w:t>
      </w:r>
      <w:r>
        <w:rPr>
          <w:color w:val="231F20"/>
          <w:spacing w:val="-6"/>
        </w:rPr>
        <w:t> </w:t>
      </w:r>
      <w:r>
        <w:rPr>
          <w:color w:val="231F20"/>
        </w:rPr>
        <w:t>Canyon</w:t>
      </w:r>
      <w:r>
        <w:rPr>
          <w:color w:val="231F20"/>
          <w:spacing w:val="-6"/>
        </w:rPr>
        <w:t> </w:t>
      </w:r>
      <w:r>
        <w:rPr>
          <w:color w:val="231F20"/>
        </w:rPr>
        <w:t>(Fig.</w:t>
      </w:r>
      <w:r>
        <w:rPr>
          <w:color w:val="231F20"/>
          <w:spacing w:val="-6"/>
        </w:rPr>
        <w:t> </w:t>
      </w:r>
      <w:r>
        <w:rPr>
          <w:color w:val="231F20"/>
        </w:rPr>
        <w:t>6).</w:t>
      </w:r>
      <w:r>
        <w:rPr>
          <w:color w:val="231F20"/>
          <w:spacing w:val="-6"/>
        </w:rPr>
        <w:t> </w:t>
      </w:r>
      <w:r>
        <w:rPr>
          <w:color w:val="231F20"/>
        </w:rPr>
        <w:t>The</w:t>
      </w:r>
      <w:r>
        <w:rPr>
          <w:color w:val="231F20"/>
          <w:spacing w:val="-6"/>
        </w:rPr>
        <w:t> </w:t>
      </w:r>
      <w:r>
        <w:rPr>
          <w:color w:val="231F20"/>
        </w:rPr>
        <w:t>flood</w:t>
      </w:r>
      <w:r>
        <w:rPr>
          <w:color w:val="231F20"/>
          <w:spacing w:val="-6"/>
        </w:rPr>
        <w:t> </w:t>
      </w:r>
      <w:r>
        <w:rPr>
          <w:color w:val="231F20"/>
        </w:rPr>
        <w:t>originated</w:t>
      </w:r>
      <w:r>
        <w:rPr>
          <w:color w:val="231F20"/>
          <w:spacing w:val="-6"/>
        </w:rPr>
        <w:t> </w:t>
      </w:r>
      <w:r>
        <w:rPr>
          <w:color w:val="231F20"/>
        </w:rPr>
        <w:t>about</w:t>
      </w:r>
      <w:r>
        <w:rPr>
          <w:color w:val="231F20"/>
          <w:spacing w:val="-6"/>
        </w:rPr>
        <w:t> </w:t>
      </w:r>
      <w:r>
        <w:rPr>
          <w:color w:val="231F20"/>
        </w:rPr>
        <w:t>50</w:t>
      </w:r>
      <w:r>
        <w:rPr>
          <w:color w:val="231F20"/>
          <w:spacing w:val="-6"/>
        </w:rPr>
        <w:t> </w:t>
      </w:r>
      <w:r>
        <w:rPr>
          <w:color w:val="231F20"/>
        </w:rPr>
        <w:t>mi </w:t>
      </w:r>
      <w:r>
        <w:rPr>
          <w:color w:val="231F20"/>
          <w:spacing w:val="-3"/>
        </w:rPr>
        <w:t>upstream</w:t>
      </w:r>
      <w:r>
        <w:rPr>
          <w:color w:val="231F20"/>
          <w:spacing w:val="-19"/>
        </w:rPr>
        <w:t> </w:t>
      </w:r>
      <w:r>
        <w:rPr>
          <w:color w:val="231F20"/>
          <w:spacing w:val="-3"/>
        </w:rPr>
        <w:t>along</w:t>
      </w:r>
      <w:r>
        <w:rPr>
          <w:color w:val="231F20"/>
          <w:spacing w:val="-19"/>
        </w:rPr>
        <w:t> </w:t>
      </w:r>
      <w:r>
        <w:rPr>
          <w:color w:val="231F20"/>
        </w:rPr>
        <w:t>the</w:t>
      </w:r>
      <w:r>
        <w:rPr>
          <w:color w:val="231F20"/>
          <w:spacing w:val="-18"/>
        </w:rPr>
        <w:t> </w:t>
      </w:r>
      <w:r>
        <w:rPr>
          <w:color w:val="231F20"/>
          <w:spacing w:val="-3"/>
        </w:rPr>
        <w:t>East</w:t>
      </w:r>
      <w:r>
        <w:rPr>
          <w:color w:val="231F20"/>
          <w:spacing w:val="-19"/>
        </w:rPr>
        <w:t> </w:t>
      </w:r>
      <w:r>
        <w:rPr>
          <w:color w:val="231F20"/>
          <w:spacing w:val="-3"/>
        </w:rPr>
        <w:t>Fork</w:t>
      </w:r>
      <w:r>
        <w:rPr>
          <w:color w:val="231F20"/>
          <w:spacing w:val="-18"/>
        </w:rPr>
        <w:t> </w:t>
      </w:r>
      <w:r>
        <w:rPr>
          <w:color w:val="231F20"/>
        </w:rPr>
        <w:t>of</w:t>
      </w:r>
      <w:r>
        <w:rPr>
          <w:color w:val="231F20"/>
          <w:spacing w:val="-19"/>
        </w:rPr>
        <w:t> </w:t>
      </w:r>
      <w:r>
        <w:rPr>
          <w:color w:val="231F20"/>
        </w:rPr>
        <w:t>the</w:t>
      </w:r>
      <w:r>
        <w:rPr>
          <w:color w:val="231F20"/>
          <w:spacing w:val="-18"/>
        </w:rPr>
        <w:t> </w:t>
      </w:r>
      <w:r>
        <w:rPr>
          <w:color w:val="231F20"/>
        </w:rPr>
        <w:t>Big</w:t>
      </w:r>
      <w:r>
        <w:rPr>
          <w:color w:val="231F20"/>
          <w:spacing w:val="-19"/>
        </w:rPr>
        <w:t> </w:t>
      </w:r>
      <w:r>
        <w:rPr>
          <w:color w:val="231F20"/>
          <w:spacing w:val="-3"/>
        </w:rPr>
        <w:t>Lost</w:t>
      </w:r>
      <w:r>
        <w:rPr>
          <w:color w:val="231F20"/>
          <w:spacing w:val="-18"/>
        </w:rPr>
        <w:t> </w:t>
      </w:r>
      <w:r>
        <w:rPr>
          <w:color w:val="231F20"/>
          <w:spacing w:val="-4"/>
        </w:rPr>
        <w:t>River,</w:t>
      </w:r>
      <w:r>
        <w:rPr>
          <w:color w:val="231F20"/>
          <w:spacing w:val="-19"/>
        </w:rPr>
        <w:t> </w:t>
      </w:r>
      <w:r>
        <w:rPr>
          <w:color w:val="231F20"/>
        </w:rPr>
        <w:t>as</w:t>
      </w:r>
      <w:r>
        <w:rPr>
          <w:color w:val="231F20"/>
          <w:spacing w:val="-18"/>
        </w:rPr>
        <w:t> </w:t>
      </w:r>
      <w:r>
        <w:rPr>
          <w:color w:val="231F20"/>
        </w:rPr>
        <w:t>a</w:t>
      </w:r>
      <w:r>
        <w:rPr>
          <w:color w:val="231F20"/>
          <w:spacing w:val="-19"/>
        </w:rPr>
        <w:t> </w:t>
      </w:r>
      <w:r>
        <w:rPr>
          <w:color w:val="231F20"/>
          <w:spacing w:val="-3"/>
        </w:rPr>
        <w:t>jökulhlaup </w:t>
      </w:r>
      <w:r>
        <w:rPr>
          <w:color w:val="231F20"/>
        </w:rPr>
        <w:t>(Rathburn,</w:t>
      </w:r>
      <w:r>
        <w:rPr>
          <w:color w:val="231F20"/>
          <w:spacing w:val="-3"/>
        </w:rPr>
        <w:t> </w:t>
      </w:r>
      <w:r>
        <w:rPr>
          <w:color w:val="231F20"/>
        </w:rPr>
        <w:t>1993).</w:t>
      </w:r>
    </w:p>
    <w:p>
      <w:pPr>
        <w:pStyle w:val="BodyText"/>
        <w:spacing w:line="249" w:lineRule="auto" w:before="7"/>
        <w:ind w:left="720" w:right="1" w:firstLine="288"/>
        <w:jc w:val="both"/>
      </w:pPr>
      <w:r>
        <w:rPr>
          <w:color w:val="231F20"/>
        </w:rPr>
        <w:t>Heading</w:t>
      </w:r>
      <w:r>
        <w:rPr>
          <w:color w:val="231F20"/>
          <w:spacing w:val="-8"/>
        </w:rPr>
        <w:t> </w:t>
      </w:r>
      <w:r>
        <w:rPr>
          <w:color w:val="231F20"/>
        </w:rPr>
        <w:t>northward</w:t>
      </w:r>
      <w:r>
        <w:rPr>
          <w:color w:val="231F20"/>
          <w:spacing w:val="-7"/>
        </w:rPr>
        <w:t> </w:t>
      </w:r>
      <w:r>
        <w:rPr>
          <w:color w:val="231F20"/>
        </w:rPr>
        <w:t>from</w:t>
      </w:r>
      <w:r>
        <w:rPr>
          <w:color w:val="231F20"/>
          <w:spacing w:val="-7"/>
        </w:rPr>
        <w:t> </w:t>
      </w:r>
      <w:r>
        <w:rPr>
          <w:color w:val="231F20"/>
        </w:rPr>
        <w:t>the</w:t>
      </w:r>
      <w:r>
        <w:rPr>
          <w:color w:val="231F20"/>
          <w:spacing w:val="-7"/>
        </w:rPr>
        <w:t> </w:t>
      </w:r>
      <w:r>
        <w:rPr>
          <w:color w:val="231F20"/>
        </w:rPr>
        <w:t>Big</w:t>
      </w:r>
      <w:r>
        <w:rPr>
          <w:color w:val="231F20"/>
          <w:spacing w:val="-7"/>
        </w:rPr>
        <w:t> </w:t>
      </w:r>
      <w:r>
        <w:rPr>
          <w:color w:val="231F20"/>
        </w:rPr>
        <w:t>Lost</w:t>
      </w:r>
      <w:r>
        <w:rPr>
          <w:color w:val="231F20"/>
          <w:spacing w:val="-7"/>
        </w:rPr>
        <w:t> </w:t>
      </w:r>
      <w:r>
        <w:rPr>
          <w:color w:val="231F20"/>
        </w:rPr>
        <w:t>River</w:t>
      </w:r>
      <w:r>
        <w:rPr>
          <w:color w:val="231F20"/>
          <w:spacing w:val="-7"/>
        </w:rPr>
        <w:t> </w:t>
      </w:r>
      <w:r>
        <w:rPr>
          <w:color w:val="231F20"/>
        </w:rPr>
        <w:t>the</w:t>
      </w:r>
      <w:r>
        <w:rPr>
          <w:color w:val="231F20"/>
          <w:spacing w:val="-7"/>
        </w:rPr>
        <w:t> </w:t>
      </w:r>
      <w:r>
        <w:rPr>
          <w:color w:val="231F20"/>
        </w:rPr>
        <w:t>road</w:t>
      </w:r>
      <w:r>
        <w:rPr>
          <w:color w:val="231F20"/>
          <w:spacing w:val="-7"/>
        </w:rPr>
        <w:t> </w:t>
      </w:r>
      <w:r>
        <w:rPr>
          <w:color w:val="231F20"/>
        </w:rPr>
        <w:t>crests</w:t>
      </w:r>
      <w:r>
        <w:rPr>
          <w:color w:val="231F20"/>
          <w:spacing w:val="-7"/>
        </w:rPr>
        <w:t> </w:t>
      </w:r>
      <w:r>
        <w:rPr>
          <w:color w:val="231F20"/>
        </w:rPr>
        <w:t>a lava</w:t>
      </w:r>
      <w:r>
        <w:rPr>
          <w:color w:val="231F20"/>
          <w:spacing w:val="-13"/>
        </w:rPr>
        <w:t> </w:t>
      </w:r>
      <w:r>
        <w:rPr>
          <w:color w:val="231F20"/>
        </w:rPr>
        <w:t>rise</w:t>
      </w:r>
      <w:r>
        <w:rPr>
          <w:color w:val="231F20"/>
          <w:spacing w:val="-12"/>
        </w:rPr>
        <w:t> </w:t>
      </w:r>
      <w:r>
        <w:rPr>
          <w:color w:val="231F20"/>
        </w:rPr>
        <w:t>and</w:t>
      </w:r>
      <w:r>
        <w:rPr>
          <w:color w:val="231F20"/>
          <w:spacing w:val="-12"/>
        </w:rPr>
        <w:t> </w:t>
      </w:r>
      <w:r>
        <w:rPr>
          <w:color w:val="231F20"/>
        </w:rPr>
        <w:t>the</w:t>
      </w:r>
      <w:r>
        <w:rPr>
          <w:color w:val="231F20"/>
          <w:spacing w:val="-12"/>
        </w:rPr>
        <w:t> </w:t>
      </w:r>
      <w:r>
        <w:rPr>
          <w:color w:val="231F20"/>
        </w:rPr>
        <w:t>view</w:t>
      </w:r>
      <w:r>
        <w:rPr>
          <w:color w:val="231F20"/>
          <w:spacing w:val="-12"/>
        </w:rPr>
        <w:t> </w:t>
      </w:r>
      <w:r>
        <w:rPr>
          <w:color w:val="231F20"/>
        </w:rPr>
        <w:t>in</w:t>
      </w:r>
      <w:r>
        <w:rPr>
          <w:color w:val="231F20"/>
          <w:spacing w:val="-12"/>
        </w:rPr>
        <w:t> </w:t>
      </w:r>
      <w:r>
        <w:rPr>
          <w:color w:val="231F20"/>
        </w:rPr>
        <w:t>all</w:t>
      </w:r>
      <w:r>
        <w:rPr>
          <w:color w:val="231F20"/>
          <w:spacing w:val="-12"/>
        </w:rPr>
        <w:t> </w:t>
      </w:r>
      <w:r>
        <w:rPr>
          <w:color w:val="231F20"/>
        </w:rPr>
        <w:t>directions</w:t>
      </w:r>
      <w:r>
        <w:rPr>
          <w:color w:val="231F20"/>
          <w:spacing w:val="-12"/>
        </w:rPr>
        <w:t> </w:t>
      </w:r>
      <w:r>
        <w:rPr>
          <w:color w:val="231F20"/>
        </w:rPr>
        <w:t>is</w:t>
      </w:r>
      <w:r>
        <w:rPr>
          <w:color w:val="231F20"/>
          <w:spacing w:val="-12"/>
        </w:rPr>
        <w:t> </w:t>
      </w:r>
      <w:r>
        <w:rPr>
          <w:color w:val="231F20"/>
        </w:rPr>
        <w:t>grand.</w:t>
      </w:r>
      <w:r>
        <w:rPr>
          <w:color w:val="231F20"/>
          <w:spacing w:val="-12"/>
        </w:rPr>
        <w:t> </w:t>
      </w:r>
      <w:r>
        <w:rPr>
          <w:color w:val="231F20"/>
        </w:rPr>
        <w:t>Folded</w:t>
      </w:r>
      <w:r>
        <w:rPr>
          <w:color w:val="231F20"/>
          <w:spacing w:val="-12"/>
        </w:rPr>
        <w:t> </w:t>
      </w:r>
      <w:r>
        <w:rPr>
          <w:color w:val="231F20"/>
        </w:rPr>
        <w:t>Paleozoic rocks</w:t>
      </w:r>
      <w:r>
        <w:rPr>
          <w:color w:val="231F20"/>
          <w:spacing w:val="-7"/>
        </w:rPr>
        <w:t> </w:t>
      </w:r>
      <w:r>
        <w:rPr>
          <w:color w:val="231F20"/>
        </w:rPr>
        <w:t>of</w:t>
      </w:r>
      <w:r>
        <w:rPr>
          <w:color w:val="231F20"/>
          <w:spacing w:val="-7"/>
        </w:rPr>
        <w:t> </w:t>
      </w:r>
      <w:r>
        <w:rPr>
          <w:color w:val="231F20"/>
        </w:rPr>
        <w:t>the</w:t>
      </w:r>
      <w:r>
        <w:rPr>
          <w:color w:val="231F20"/>
          <w:spacing w:val="-8"/>
        </w:rPr>
        <w:t> </w:t>
      </w:r>
      <w:r>
        <w:rPr>
          <w:color w:val="231F20"/>
        </w:rPr>
        <w:t>Arco</w:t>
      </w:r>
      <w:r>
        <w:rPr>
          <w:color w:val="231F20"/>
          <w:spacing w:val="-7"/>
        </w:rPr>
        <w:t> </w:t>
      </w:r>
      <w:r>
        <w:rPr>
          <w:color w:val="231F20"/>
        </w:rPr>
        <w:t>Hills</w:t>
      </w:r>
      <w:r>
        <w:rPr>
          <w:color w:val="231F20"/>
          <w:spacing w:val="-7"/>
        </w:rPr>
        <w:t> </w:t>
      </w:r>
      <w:r>
        <w:rPr>
          <w:color w:val="231F20"/>
        </w:rPr>
        <w:t>are</w:t>
      </w:r>
      <w:r>
        <w:rPr>
          <w:color w:val="231F20"/>
          <w:spacing w:val="-7"/>
        </w:rPr>
        <w:t> </w:t>
      </w:r>
      <w:r>
        <w:rPr>
          <w:color w:val="231F20"/>
        </w:rPr>
        <w:t>to</w:t>
      </w:r>
      <w:r>
        <w:rPr>
          <w:color w:val="231F20"/>
          <w:spacing w:val="-7"/>
        </w:rPr>
        <w:t> </w:t>
      </w:r>
      <w:r>
        <w:rPr>
          <w:color w:val="231F20"/>
        </w:rPr>
        <w:t>the</w:t>
      </w:r>
      <w:r>
        <w:rPr>
          <w:color w:val="231F20"/>
          <w:spacing w:val="-7"/>
        </w:rPr>
        <w:t> </w:t>
      </w:r>
      <w:r>
        <w:rPr>
          <w:color w:val="231F20"/>
        </w:rPr>
        <w:t>north.</w:t>
      </w:r>
      <w:r>
        <w:rPr>
          <w:color w:val="231F20"/>
          <w:spacing w:val="-7"/>
        </w:rPr>
        <w:t> </w:t>
      </w:r>
      <w:r>
        <w:rPr>
          <w:color w:val="231F20"/>
        </w:rPr>
        <w:t>The</w:t>
      </w:r>
      <w:r>
        <w:rPr>
          <w:color w:val="231F20"/>
          <w:spacing w:val="-7"/>
        </w:rPr>
        <w:t> </w:t>
      </w:r>
      <w:r>
        <w:rPr>
          <w:color w:val="231F20"/>
        </w:rPr>
        <w:t>flat</w:t>
      </w:r>
      <w:r>
        <w:rPr>
          <w:color w:val="231F20"/>
          <w:spacing w:val="-7"/>
        </w:rPr>
        <w:t> </w:t>
      </w:r>
      <w:r>
        <w:rPr>
          <w:color w:val="231F20"/>
        </w:rPr>
        <w:t>area</w:t>
      </w:r>
      <w:r>
        <w:rPr>
          <w:color w:val="231F20"/>
          <w:spacing w:val="-7"/>
        </w:rPr>
        <w:t> </w:t>
      </w:r>
      <w:r>
        <w:rPr>
          <w:color w:val="231F20"/>
        </w:rPr>
        <w:t>to</w:t>
      </w:r>
      <w:r>
        <w:rPr>
          <w:color w:val="231F20"/>
          <w:spacing w:val="-7"/>
        </w:rPr>
        <w:t> </w:t>
      </w:r>
      <w:r>
        <w:rPr>
          <w:color w:val="231F20"/>
        </w:rPr>
        <w:t>the</w:t>
      </w:r>
      <w:r>
        <w:rPr>
          <w:color w:val="231F20"/>
          <w:spacing w:val="-7"/>
        </w:rPr>
        <w:t> </w:t>
      </w:r>
      <w:r>
        <w:rPr>
          <w:color w:val="231F20"/>
        </w:rPr>
        <w:t>north and</w:t>
      </w:r>
      <w:r>
        <w:rPr>
          <w:color w:val="231F20"/>
          <w:spacing w:val="-8"/>
        </w:rPr>
        <w:t> </w:t>
      </w:r>
      <w:r>
        <w:rPr>
          <w:color w:val="231F20"/>
        </w:rPr>
        <w:t>east</w:t>
      </w:r>
      <w:r>
        <w:rPr>
          <w:color w:val="231F20"/>
          <w:spacing w:val="-8"/>
        </w:rPr>
        <w:t> </w:t>
      </w:r>
      <w:r>
        <w:rPr>
          <w:color w:val="231F20"/>
        </w:rPr>
        <w:t>is</w:t>
      </w:r>
      <w:r>
        <w:rPr>
          <w:color w:val="231F20"/>
          <w:spacing w:val="-7"/>
        </w:rPr>
        <w:t> </w:t>
      </w:r>
      <w:r>
        <w:rPr>
          <w:color w:val="231F20"/>
        </w:rPr>
        <w:t>the</w:t>
      </w:r>
      <w:r>
        <w:rPr>
          <w:color w:val="231F20"/>
          <w:spacing w:val="-8"/>
        </w:rPr>
        <w:t> </w:t>
      </w:r>
      <w:r>
        <w:rPr>
          <w:color w:val="231F20"/>
        </w:rPr>
        <w:t>Big</w:t>
      </w:r>
      <w:r>
        <w:rPr>
          <w:color w:val="231F20"/>
          <w:spacing w:val="-9"/>
        </w:rPr>
        <w:t> </w:t>
      </w:r>
      <w:r>
        <w:rPr>
          <w:color w:val="231F20"/>
        </w:rPr>
        <w:t>Lost</w:t>
      </w:r>
      <w:r>
        <w:rPr>
          <w:color w:val="231F20"/>
          <w:spacing w:val="-12"/>
        </w:rPr>
        <w:t> </w:t>
      </w:r>
      <w:r>
        <w:rPr>
          <w:color w:val="231F20"/>
        </w:rPr>
        <w:t>Trough,</w:t>
      </w:r>
      <w:r>
        <w:rPr>
          <w:color w:val="231F20"/>
          <w:spacing w:val="-9"/>
        </w:rPr>
        <w:t> </w:t>
      </w:r>
      <w:r>
        <w:rPr>
          <w:color w:val="231F20"/>
        </w:rPr>
        <w:t>a</w:t>
      </w:r>
      <w:r>
        <w:rPr>
          <w:color w:val="231F20"/>
          <w:spacing w:val="-7"/>
        </w:rPr>
        <w:t> </w:t>
      </w:r>
      <w:r>
        <w:rPr>
          <w:color w:val="231F20"/>
        </w:rPr>
        <w:t>Pliocene</w:t>
      </w:r>
      <w:r>
        <w:rPr>
          <w:color w:val="231F20"/>
          <w:spacing w:val="-9"/>
        </w:rPr>
        <w:t> </w:t>
      </w:r>
      <w:r>
        <w:rPr>
          <w:color w:val="231F20"/>
        </w:rPr>
        <w:t>and</w:t>
      </w:r>
      <w:r>
        <w:rPr>
          <w:color w:val="231F20"/>
          <w:spacing w:val="-8"/>
        </w:rPr>
        <w:t> </w:t>
      </w:r>
      <w:r>
        <w:rPr>
          <w:color w:val="231F20"/>
        </w:rPr>
        <w:t>Pleistocene</w:t>
      </w:r>
      <w:r>
        <w:rPr>
          <w:color w:val="231F20"/>
          <w:spacing w:val="-8"/>
        </w:rPr>
        <w:t> </w:t>
      </w:r>
      <w:r>
        <w:rPr>
          <w:color w:val="231F20"/>
        </w:rPr>
        <w:t>sedi- mentary</w:t>
      </w:r>
      <w:r>
        <w:rPr>
          <w:color w:val="231F20"/>
          <w:spacing w:val="-12"/>
        </w:rPr>
        <w:t> </w:t>
      </w:r>
      <w:r>
        <w:rPr>
          <w:color w:val="231F20"/>
        </w:rPr>
        <w:t>basin</w:t>
      </w:r>
      <w:r>
        <w:rPr>
          <w:color w:val="231F20"/>
          <w:spacing w:val="-12"/>
        </w:rPr>
        <w:t> </w:t>
      </w:r>
      <w:r>
        <w:rPr>
          <w:color w:val="231F20"/>
        </w:rPr>
        <w:t>on</w:t>
      </w:r>
      <w:r>
        <w:rPr>
          <w:color w:val="231F20"/>
          <w:spacing w:val="-11"/>
        </w:rPr>
        <w:t> </w:t>
      </w:r>
      <w:r>
        <w:rPr>
          <w:color w:val="231F20"/>
        </w:rPr>
        <w:t>the</w:t>
      </w:r>
      <w:r>
        <w:rPr>
          <w:color w:val="231F20"/>
          <w:spacing w:val="-12"/>
        </w:rPr>
        <w:t> </w:t>
      </w:r>
      <w:r>
        <w:rPr>
          <w:color w:val="231F20"/>
        </w:rPr>
        <w:t>north</w:t>
      </w:r>
      <w:r>
        <w:rPr>
          <w:color w:val="231F20"/>
          <w:spacing w:val="-11"/>
        </w:rPr>
        <w:t> </w:t>
      </w:r>
      <w:r>
        <w:rPr>
          <w:color w:val="231F20"/>
        </w:rPr>
        <w:t>side</w:t>
      </w:r>
      <w:r>
        <w:rPr>
          <w:color w:val="231F20"/>
          <w:spacing w:val="-12"/>
        </w:rPr>
        <w:t> </w:t>
      </w:r>
      <w:r>
        <w:rPr>
          <w:color w:val="231F20"/>
        </w:rPr>
        <w:t>of</w:t>
      </w:r>
      <w:r>
        <w:rPr>
          <w:color w:val="231F20"/>
          <w:spacing w:val="-12"/>
        </w:rPr>
        <w:t> </w:t>
      </w:r>
      <w:r>
        <w:rPr>
          <w:color w:val="231F20"/>
        </w:rPr>
        <w:t>the</w:t>
      </w:r>
      <w:r>
        <w:rPr>
          <w:color w:val="231F20"/>
          <w:spacing w:val="-23"/>
        </w:rPr>
        <w:t> </w:t>
      </w:r>
      <w:r>
        <w:rPr>
          <w:color w:val="231F20"/>
        </w:rPr>
        <w:t>Axial</w:t>
      </w:r>
      <w:r>
        <w:rPr>
          <w:color w:val="231F20"/>
          <w:spacing w:val="-16"/>
        </w:rPr>
        <w:t> </w:t>
      </w:r>
      <w:r>
        <w:rPr>
          <w:color w:val="231F20"/>
          <w:spacing w:val="-4"/>
        </w:rPr>
        <w:t>Volcanic</w:t>
      </w:r>
      <w:r>
        <w:rPr>
          <w:color w:val="231F20"/>
          <w:spacing w:val="-12"/>
        </w:rPr>
        <w:t> </w:t>
      </w:r>
      <w:r>
        <w:rPr>
          <w:color w:val="231F20"/>
        </w:rPr>
        <w:t>Zone</w:t>
      </w:r>
      <w:r>
        <w:rPr>
          <w:color w:val="231F20"/>
          <w:spacing w:val="-11"/>
        </w:rPr>
        <w:t> </w:t>
      </w:r>
      <w:r>
        <w:rPr>
          <w:color w:val="231F20"/>
        </w:rPr>
        <w:t>of</w:t>
      </w:r>
      <w:r>
        <w:rPr>
          <w:color w:val="231F20"/>
          <w:spacing w:val="-12"/>
        </w:rPr>
        <w:t> </w:t>
      </w:r>
      <w:r>
        <w:rPr>
          <w:color w:val="231F20"/>
        </w:rPr>
        <w:t>the eastern Snake River Plain (Gianniny et al., 1997; Geslin et </w:t>
      </w:r>
      <w:r>
        <w:rPr>
          <w:color w:val="231F20"/>
          <w:spacing w:val="-3"/>
        </w:rPr>
        <w:t>al., </w:t>
      </w:r>
      <w:r>
        <w:rPr>
          <w:color w:val="231F20"/>
        </w:rPr>
        <w:t>1997; 1999). On a clear day one can see northeast to the west side of the </w:t>
      </w:r>
      <w:r>
        <w:rPr>
          <w:color w:val="231F20"/>
          <w:spacing w:val="-3"/>
        </w:rPr>
        <w:t>Teton</w:t>
      </w:r>
      <w:r>
        <w:rPr>
          <w:color w:val="231F20"/>
          <w:spacing w:val="-10"/>
        </w:rPr>
        <w:t> </w:t>
      </w:r>
      <w:r>
        <w:rPr>
          <w:color w:val="231F20"/>
        </w:rPr>
        <w:t>Mountains.</w:t>
      </w:r>
    </w:p>
    <w:p>
      <w:pPr>
        <w:pStyle w:val="BodyText"/>
        <w:spacing w:before="11"/>
        <w:rPr>
          <w:sz w:val="11"/>
        </w:rPr>
      </w:pPr>
    </w:p>
    <w:p>
      <w:pPr>
        <w:pStyle w:val="BodyText"/>
        <w:ind w:left="720" w:right="-58"/>
      </w:pPr>
      <w:r>
        <w:rPr/>
        <w:drawing>
          <wp:inline distT="0" distB="0" distL="0" distR="0">
            <wp:extent cx="3239580" cy="2103119"/>
            <wp:effectExtent l="0" t="0" r="0" b="0"/>
            <wp:docPr id="11" name="image94.jpeg"/>
            <wp:cNvGraphicFramePr>
              <a:graphicFrameLocks noChangeAspect="1"/>
            </wp:cNvGraphicFramePr>
            <a:graphic>
              <a:graphicData uri="http://schemas.openxmlformats.org/drawingml/2006/picture">
                <pic:pic>
                  <pic:nvPicPr>
                    <pic:cNvPr id="12" name="image94.jpeg"/>
                    <pic:cNvPicPr/>
                  </pic:nvPicPr>
                  <pic:blipFill>
                    <a:blip r:embed="rId100" cstate="print"/>
                    <a:stretch>
                      <a:fillRect/>
                    </a:stretch>
                  </pic:blipFill>
                  <pic:spPr>
                    <a:xfrm>
                      <a:off x="0" y="0"/>
                      <a:ext cx="3239580" cy="2103119"/>
                    </a:xfrm>
                    <a:prstGeom prst="rect">
                      <a:avLst/>
                    </a:prstGeom>
                  </pic:spPr>
                </pic:pic>
              </a:graphicData>
            </a:graphic>
          </wp:inline>
        </w:drawing>
      </w:r>
      <w:r>
        <w:rPr/>
      </w:r>
    </w:p>
    <w:p>
      <w:pPr>
        <w:spacing w:line="249" w:lineRule="auto" w:before="152"/>
        <w:ind w:left="1284" w:right="241" w:hanging="288"/>
        <w:jc w:val="both"/>
        <w:rPr>
          <w:i/>
          <w:sz w:val="18"/>
        </w:rPr>
      </w:pPr>
      <w:r>
        <w:rPr>
          <w:i/>
          <w:color w:val="231F20"/>
          <w:sz w:val="18"/>
        </w:rPr>
        <w:t>Figure 6. Photograph of Box Canyon, area of Big Lost River </w:t>
      </w:r>
      <w:r>
        <w:rPr>
          <w:i/>
          <w:color w:val="231F20"/>
          <w:sz w:val="18"/>
        </w:rPr>
        <w:t>flood, looking northwest up the Big Lost River. The canyon is carved into basalts of the eastern Snake River Plain.</w:t>
      </w:r>
    </w:p>
    <w:p>
      <w:pPr>
        <w:pStyle w:val="Heading2"/>
        <w:spacing w:before="135"/>
        <w:ind w:left="389"/>
      </w:pPr>
      <w:r>
        <w:rPr>
          <w:b w:val="0"/>
        </w:rPr>
        <w:br w:type="column"/>
      </w:r>
      <w:r>
        <w:rPr>
          <w:color w:val="231F20"/>
        </w:rPr>
        <w:t>Butte City Area</w:t>
      </w:r>
    </w:p>
    <w:p>
      <w:pPr>
        <w:pStyle w:val="BodyText"/>
        <w:spacing w:line="249" w:lineRule="auto" w:before="44"/>
        <w:ind w:left="389" w:right="897" w:firstLine="288"/>
        <w:jc w:val="both"/>
      </w:pPr>
      <w:r>
        <w:rPr>
          <w:color w:val="231F20"/>
        </w:rPr>
        <w:t>Leave INEEL and reset mileage to zero at junction between Highway 26 to Arco and Highways 22 and 33 to east </w:t>
      </w:r>
      <w:r>
        <w:rPr>
          <w:color w:val="231F20"/>
          <w:spacing w:val="-3"/>
        </w:rPr>
        <w:t>toward </w:t>
      </w:r>
      <w:r>
        <w:rPr>
          <w:color w:val="231F20"/>
        </w:rPr>
        <w:t>Howe and Rexburg. Stay on Highway 26 to the west. The</w:t>
      </w:r>
      <w:r>
        <w:rPr>
          <w:color w:val="231F20"/>
          <w:spacing w:val="-23"/>
        </w:rPr>
        <w:t> </w:t>
      </w:r>
      <w:r>
        <w:rPr>
          <w:color w:val="231F20"/>
        </w:rPr>
        <w:t>Little Lost River roadlog (Roadlog #2) starts here and heads</w:t>
      </w:r>
      <w:r>
        <w:rPr>
          <w:color w:val="231F20"/>
          <w:spacing w:val="-37"/>
        </w:rPr>
        <w:t> </w:t>
      </w:r>
      <w:r>
        <w:rPr>
          <w:color w:val="231F20"/>
        </w:rPr>
        <w:t>northeast to</w:t>
      </w:r>
      <w:r>
        <w:rPr>
          <w:color w:val="231F20"/>
          <w:spacing w:val="-17"/>
        </w:rPr>
        <w:t> </w:t>
      </w:r>
      <w:r>
        <w:rPr>
          <w:color w:val="231F20"/>
          <w:spacing w:val="-3"/>
        </w:rPr>
        <w:t>Howe</w:t>
      </w:r>
      <w:r>
        <w:rPr>
          <w:color w:val="231F20"/>
          <w:spacing w:val="-17"/>
        </w:rPr>
        <w:t> </w:t>
      </w:r>
      <w:r>
        <w:rPr>
          <w:color w:val="231F20"/>
        </w:rPr>
        <w:t>and</w:t>
      </w:r>
      <w:r>
        <w:rPr>
          <w:color w:val="231F20"/>
          <w:spacing w:val="-17"/>
        </w:rPr>
        <w:t> </w:t>
      </w:r>
      <w:r>
        <w:rPr>
          <w:color w:val="231F20"/>
        </w:rPr>
        <w:t>then</w:t>
      </w:r>
      <w:r>
        <w:rPr>
          <w:color w:val="231F20"/>
          <w:spacing w:val="-17"/>
        </w:rPr>
        <w:t> </w:t>
      </w:r>
      <w:r>
        <w:rPr>
          <w:color w:val="231F20"/>
          <w:spacing w:val="-3"/>
        </w:rPr>
        <w:t>north</w:t>
      </w:r>
      <w:r>
        <w:rPr>
          <w:color w:val="231F20"/>
          <w:spacing w:val="-17"/>
        </w:rPr>
        <w:t> </w:t>
      </w:r>
      <w:r>
        <w:rPr>
          <w:color w:val="231F20"/>
        </w:rPr>
        <w:t>to</w:t>
      </w:r>
      <w:r>
        <w:rPr>
          <w:color w:val="231F20"/>
          <w:spacing w:val="-17"/>
        </w:rPr>
        <w:t> </w:t>
      </w:r>
      <w:r>
        <w:rPr>
          <w:color w:val="231F20"/>
        </w:rPr>
        <w:t>the</w:t>
      </w:r>
      <w:r>
        <w:rPr>
          <w:color w:val="231F20"/>
          <w:spacing w:val="-17"/>
        </w:rPr>
        <w:t> </w:t>
      </w:r>
      <w:r>
        <w:rPr>
          <w:color w:val="231F20"/>
          <w:spacing w:val="-3"/>
        </w:rPr>
        <w:t>Pahsimeroi</w:t>
      </w:r>
      <w:r>
        <w:rPr>
          <w:color w:val="231F20"/>
          <w:spacing w:val="-22"/>
        </w:rPr>
        <w:t> </w:t>
      </w:r>
      <w:r>
        <w:rPr>
          <w:color w:val="231F20"/>
          <w:spacing w:val="-8"/>
        </w:rPr>
        <w:t>Valley.</w:t>
      </w:r>
      <w:r>
        <w:rPr>
          <w:color w:val="231F20"/>
          <w:spacing w:val="-17"/>
        </w:rPr>
        <w:t> </w:t>
      </w:r>
      <w:r>
        <w:rPr>
          <w:color w:val="231F20"/>
          <w:spacing w:val="-3"/>
        </w:rPr>
        <w:t>Butte</w:t>
      </w:r>
      <w:r>
        <w:rPr>
          <w:color w:val="231F20"/>
          <w:spacing w:val="-17"/>
        </w:rPr>
        <w:t> </w:t>
      </w:r>
      <w:r>
        <w:rPr>
          <w:color w:val="231F20"/>
          <w:spacing w:val="-5"/>
        </w:rPr>
        <w:t>City,</w:t>
      </w:r>
      <w:r>
        <w:rPr>
          <w:color w:val="231F20"/>
          <w:spacing w:val="-17"/>
        </w:rPr>
        <w:t> </w:t>
      </w:r>
      <w:r>
        <w:rPr>
          <w:color w:val="231F20"/>
          <w:spacing w:val="-3"/>
        </w:rPr>
        <w:t>popu- </w:t>
      </w:r>
      <w:r>
        <w:rPr>
          <w:color w:val="231F20"/>
        </w:rPr>
        <w:t>lation 59, is 3.9 miles west of the</w:t>
      </w:r>
      <w:r>
        <w:rPr>
          <w:color w:val="231F20"/>
          <w:spacing w:val="-25"/>
        </w:rPr>
        <w:t> </w:t>
      </w:r>
      <w:r>
        <w:rPr>
          <w:color w:val="231F20"/>
        </w:rPr>
        <w:t>junction.</w:t>
      </w:r>
    </w:p>
    <w:p>
      <w:pPr>
        <w:pStyle w:val="BodyText"/>
        <w:spacing w:line="249" w:lineRule="auto" w:before="5"/>
        <w:ind w:left="389" w:right="897" w:firstLine="288"/>
        <w:jc w:val="both"/>
      </w:pPr>
      <w:r>
        <w:rPr>
          <w:color w:val="231F20"/>
        </w:rPr>
        <w:t>Near Butte </w:t>
      </w:r>
      <w:r>
        <w:rPr>
          <w:color w:val="231F20"/>
          <w:spacing w:val="-3"/>
        </w:rPr>
        <w:t>City, </w:t>
      </w:r>
      <w:r>
        <w:rPr>
          <w:color w:val="231F20"/>
        </w:rPr>
        <w:t>in the immediate hills to the north are tight folds in thin-bedded Pennsylvanian and Permian Snaky </w:t>
      </w:r>
      <w:r>
        <w:rPr>
          <w:color w:val="231F20"/>
          <w:spacing w:val="-3"/>
        </w:rPr>
        <w:t>Canyon </w:t>
      </w:r>
      <w:r>
        <w:rPr>
          <w:color w:val="231F20"/>
        </w:rPr>
        <w:t>Formation.</w:t>
      </w:r>
      <w:r>
        <w:rPr>
          <w:color w:val="231F20"/>
          <w:spacing w:val="-25"/>
        </w:rPr>
        <w:t> </w:t>
      </w:r>
      <w:r>
        <w:rPr>
          <w:color w:val="231F20"/>
        </w:rPr>
        <w:t>The</w:t>
      </w:r>
      <w:r>
        <w:rPr>
          <w:color w:val="231F20"/>
          <w:spacing w:val="-25"/>
        </w:rPr>
        <w:t> </w:t>
      </w:r>
      <w:r>
        <w:rPr>
          <w:color w:val="231F20"/>
        </w:rPr>
        <w:t>old</w:t>
      </w:r>
      <w:r>
        <w:rPr>
          <w:color w:val="231F20"/>
          <w:spacing w:val="-25"/>
        </w:rPr>
        <w:t> </w:t>
      </w:r>
      <w:r>
        <w:rPr>
          <w:color w:val="231F20"/>
        </w:rPr>
        <w:t>Blackfoot</w:t>
      </w:r>
      <w:r>
        <w:rPr>
          <w:color w:val="231F20"/>
          <w:spacing w:val="-25"/>
        </w:rPr>
        <w:t> </w:t>
      </w:r>
      <w:r>
        <w:rPr>
          <w:color w:val="231F20"/>
        </w:rPr>
        <w:t>to</w:t>
      </w:r>
      <w:r>
        <w:rPr>
          <w:color w:val="231F20"/>
          <w:spacing w:val="-25"/>
        </w:rPr>
        <w:t> </w:t>
      </w:r>
      <w:r>
        <w:rPr>
          <w:color w:val="231F20"/>
        </w:rPr>
        <w:t>Mackay</w:t>
      </w:r>
      <w:r>
        <w:rPr>
          <w:color w:val="231F20"/>
          <w:spacing w:val="-25"/>
        </w:rPr>
        <w:t> </w:t>
      </w:r>
      <w:r>
        <w:rPr>
          <w:color w:val="231F20"/>
        </w:rPr>
        <w:t>railroad</w:t>
      </w:r>
      <w:r>
        <w:rPr>
          <w:color w:val="231F20"/>
          <w:spacing w:val="-25"/>
        </w:rPr>
        <w:t> </w:t>
      </w:r>
      <w:r>
        <w:rPr>
          <w:color w:val="231F20"/>
        </w:rPr>
        <w:t>grade</w:t>
      </w:r>
      <w:r>
        <w:rPr>
          <w:color w:val="231F20"/>
          <w:spacing w:val="-25"/>
        </w:rPr>
        <w:t> </w:t>
      </w:r>
      <w:r>
        <w:rPr>
          <w:color w:val="231F20"/>
        </w:rPr>
        <w:t>is</w:t>
      </w:r>
      <w:r>
        <w:rPr>
          <w:color w:val="231F20"/>
          <w:spacing w:val="-25"/>
        </w:rPr>
        <w:t> </w:t>
      </w:r>
      <w:r>
        <w:rPr>
          <w:color w:val="231F20"/>
        </w:rPr>
        <w:t>crossed just</w:t>
      </w:r>
      <w:r>
        <w:rPr>
          <w:color w:val="231F20"/>
          <w:spacing w:val="-18"/>
        </w:rPr>
        <w:t> </w:t>
      </w:r>
      <w:r>
        <w:rPr>
          <w:color w:val="231F20"/>
        </w:rPr>
        <w:t>west</w:t>
      </w:r>
      <w:r>
        <w:rPr>
          <w:color w:val="231F20"/>
          <w:spacing w:val="-17"/>
        </w:rPr>
        <w:t> </w:t>
      </w:r>
      <w:r>
        <w:rPr>
          <w:color w:val="231F20"/>
        </w:rPr>
        <w:t>of</w:t>
      </w:r>
      <w:r>
        <w:rPr>
          <w:color w:val="231F20"/>
          <w:spacing w:val="-18"/>
        </w:rPr>
        <w:t> </w:t>
      </w:r>
      <w:r>
        <w:rPr>
          <w:color w:val="231F20"/>
        </w:rPr>
        <w:t>Butte</w:t>
      </w:r>
      <w:r>
        <w:rPr>
          <w:color w:val="231F20"/>
          <w:spacing w:val="-17"/>
        </w:rPr>
        <w:t> </w:t>
      </w:r>
      <w:r>
        <w:rPr>
          <w:color w:val="231F20"/>
          <w:spacing w:val="-4"/>
        </w:rPr>
        <w:t>City.</w:t>
      </w:r>
      <w:r>
        <w:rPr>
          <w:color w:val="231F20"/>
          <w:spacing w:val="-26"/>
        </w:rPr>
        <w:t> </w:t>
      </w:r>
      <w:r>
        <w:rPr>
          <w:color w:val="231F20"/>
        </w:rPr>
        <w:t>Appendicitis</w:t>
      </w:r>
      <w:r>
        <w:rPr>
          <w:color w:val="231F20"/>
          <w:spacing w:val="-18"/>
        </w:rPr>
        <w:t> </w:t>
      </w:r>
      <w:r>
        <w:rPr>
          <w:color w:val="231F20"/>
        </w:rPr>
        <w:t>Hill</w:t>
      </w:r>
      <w:r>
        <w:rPr>
          <w:color w:val="231F20"/>
          <w:spacing w:val="-17"/>
        </w:rPr>
        <w:t> </w:t>
      </w:r>
      <w:r>
        <w:rPr>
          <w:color w:val="231F20"/>
        </w:rPr>
        <w:t>is</w:t>
      </w:r>
      <w:r>
        <w:rPr>
          <w:color w:val="231F20"/>
          <w:spacing w:val="-18"/>
        </w:rPr>
        <w:t> </w:t>
      </w:r>
      <w:r>
        <w:rPr>
          <w:color w:val="231F20"/>
        </w:rPr>
        <w:t>in</w:t>
      </w:r>
      <w:r>
        <w:rPr>
          <w:color w:val="231F20"/>
          <w:spacing w:val="-17"/>
        </w:rPr>
        <w:t> </w:t>
      </w:r>
      <w:r>
        <w:rPr>
          <w:color w:val="231F20"/>
        </w:rPr>
        <w:t>the</w:t>
      </w:r>
      <w:r>
        <w:rPr>
          <w:color w:val="231F20"/>
          <w:spacing w:val="-17"/>
        </w:rPr>
        <w:t> </w:t>
      </w:r>
      <w:r>
        <w:rPr>
          <w:color w:val="231F20"/>
        </w:rPr>
        <w:t>middle</w:t>
      </w:r>
      <w:r>
        <w:rPr>
          <w:color w:val="231F20"/>
          <w:spacing w:val="-18"/>
        </w:rPr>
        <w:t> </w:t>
      </w:r>
      <w:r>
        <w:rPr>
          <w:color w:val="231F20"/>
        </w:rPr>
        <w:t>distance to</w:t>
      </w:r>
      <w:r>
        <w:rPr>
          <w:color w:val="231F20"/>
          <w:spacing w:val="-4"/>
        </w:rPr>
        <w:t> </w:t>
      </w:r>
      <w:r>
        <w:rPr>
          <w:color w:val="231F20"/>
        </w:rPr>
        <w:t>the</w:t>
      </w:r>
      <w:r>
        <w:rPr>
          <w:color w:val="231F20"/>
          <w:spacing w:val="-4"/>
        </w:rPr>
        <w:t> </w:t>
      </w:r>
      <w:r>
        <w:rPr>
          <w:color w:val="231F20"/>
        </w:rPr>
        <w:t>northwest.</w:t>
      </w:r>
      <w:r>
        <w:rPr>
          <w:color w:val="231F20"/>
          <w:spacing w:val="-11"/>
        </w:rPr>
        <w:t> </w:t>
      </w:r>
      <w:r>
        <w:rPr>
          <w:color w:val="231F20"/>
          <w:spacing w:val="-4"/>
        </w:rPr>
        <w:t>West</w:t>
      </w:r>
      <w:r>
        <w:rPr>
          <w:color w:val="231F20"/>
          <w:spacing w:val="-5"/>
        </w:rPr>
        <w:t> </w:t>
      </w:r>
      <w:r>
        <w:rPr>
          <w:color w:val="231F20"/>
        </w:rPr>
        <w:t>of</w:t>
      </w:r>
      <w:r>
        <w:rPr>
          <w:color w:val="231F20"/>
          <w:spacing w:val="-4"/>
        </w:rPr>
        <w:t> </w:t>
      </w:r>
      <w:r>
        <w:rPr>
          <w:color w:val="231F20"/>
        </w:rPr>
        <w:t>it</w:t>
      </w:r>
      <w:r>
        <w:rPr>
          <w:color w:val="231F20"/>
          <w:spacing w:val="-4"/>
        </w:rPr>
        <w:t> </w:t>
      </w:r>
      <w:r>
        <w:rPr>
          <w:color w:val="231F20"/>
        </w:rPr>
        <w:t>are</w:t>
      </w:r>
      <w:r>
        <w:rPr>
          <w:color w:val="231F20"/>
          <w:spacing w:val="-4"/>
        </w:rPr>
        <w:t> </w:t>
      </w:r>
      <w:r>
        <w:rPr>
          <w:color w:val="231F20"/>
        </w:rPr>
        <w:t>folded</w:t>
      </w:r>
      <w:r>
        <w:rPr>
          <w:color w:val="231F20"/>
          <w:spacing w:val="-4"/>
        </w:rPr>
        <w:t> </w:t>
      </w:r>
      <w:r>
        <w:rPr>
          <w:color w:val="231F20"/>
        </w:rPr>
        <w:t>upper</w:t>
      </w:r>
      <w:r>
        <w:rPr>
          <w:color w:val="231F20"/>
          <w:spacing w:val="-4"/>
        </w:rPr>
        <w:t> </w:t>
      </w:r>
      <w:r>
        <w:rPr>
          <w:color w:val="231F20"/>
        </w:rPr>
        <w:t>Paleozoic</w:t>
      </w:r>
      <w:r>
        <w:rPr>
          <w:color w:val="231F20"/>
          <w:spacing w:val="-4"/>
        </w:rPr>
        <w:t> </w:t>
      </w:r>
      <w:r>
        <w:rPr>
          <w:color w:val="231F20"/>
        </w:rPr>
        <w:t>sedimen- tary rocks in the southern Pioneer Mountains, with prominent Blizzard Mountain (site of a ski lift), where the Copper Basin thrust</w:t>
      </w:r>
      <w:r>
        <w:rPr>
          <w:color w:val="231F20"/>
          <w:spacing w:val="-7"/>
        </w:rPr>
        <w:t> </w:t>
      </w:r>
      <w:r>
        <w:rPr>
          <w:color w:val="231F20"/>
        </w:rPr>
        <w:t>fault</w:t>
      </w:r>
      <w:r>
        <w:rPr>
          <w:color w:val="231F20"/>
          <w:spacing w:val="-6"/>
        </w:rPr>
        <w:t> </w:t>
      </w:r>
      <w:r>
        <w:rPr>
          <w:color w:val="231F20"/>
        </w:rPr>
        <w:t>is</w:t>
      </w:r>
      <w:r>
        <w:rPr>
          <w:color w:val="231F20"/>
          <w:spacing w:val="-7"/>
        </w:rPr>
        <w:t> </w:t>
      </w:r>
      <w:r>
        <w:rPr>
          <w:color w:val="231F20"/>
        </w:rPr>
        <w:t>exposed</w:t>
      </w:r>
      <w:r>
        <w:rPr>
          <w:color w:val="231F20"/>
          <w:spacing w:val="-7"/>
        </w:rPr>
        <w:t> </w:t>
      </w:r>
      <w:r>
        <w:rPr>
          <w:color w:val="231F20"/>
        </w:rPr>
        <w:t>(Nilsen,</w:t>
      </w:r>
      <w:r>
        <w:rPr>
          <w:color w:val="231F20"/>
          <w:spacing w:val="-6"/>
        </w:rPr>
        <w:t> </w:t>
      </w:r>
      <w:r>
        <w:rPr>
          <w:color w:val="231F20"/>
        </w:rPr>
        <w:t>1977;</w:t>
      </w:r>
      <w:r>
        <w:rPr>
          <w:color w:val="231F20"/>
          <w:spacing w:val="-7"/>
        </w:rPr>
        <w:t> </w:t>
      </w:r>
      <w:r>
        <w:rPr>
          <w:color w:val="231F20"/>
        </w:rPr>
        <w:t>Skipp,</w:t>
      </w:r>
      <w:r>
        <w:rPr>
          <w:color w:val="231F20"/>
          <w:spacing w:val="-6"/>
        </w:rPr>
        <w:t> </w:t>
      </w:r>
      <w:r>
        <w:rPr>
          <w:color w:val="231F20"/>
        </w:rPr>
        <w:t>1988b;</w:t>
      </w:r>
      <w:r>
        <w:rPr>
          <w:color w:val="231F20"/>
          <w:spacing w:val="-7"/>
        </w:rPr>
        <w:t> </w:t>
      </w:r>
      <w:r>
        <w:rPr>
          <w:color w:val="231F20"/>
        </w:rPr>
        <w:t>1989;</w:t>
      </w:r>
      <w:r>
        <w:rPr>
          <w:color w:val="231F20"/>
          <w:spacing w:val="-6"/>
        </w:rPr>
        <w:t> </w:t>
      </w:r>
      <w:r>
        <w:rPr>
          <w:color w:val="231F20"/>
          <w:spacing w:val="-3"/>
        </w:rPr>
        <w:t>Skipp </w:t>
      </w:r>
      <w:r>
        <w:rPr>
          <w:color w:val="231F20"/>
        </w:rPr>
        <w:t>et</w:t>
      </w:r>
      <w:r>
        <w:rPr>
          <w:color w:val="231F20"/>
          <w:spacing w:val="-24"/>
        </w:rPr>
        <w:t> </w:t>
      </w:r>
      <w:r>
        <w:rPr>
          <w:color w:val="231F20"/>
        </w:rPr>
        <w:t>al.,</w:t>
      </w:r>
      <w:r>
        <w:rPr>
          <w:color w:val="231F20"/>
          <w:spacing w:val="-23"/>
        </w:rPr>
        <w:t> </w:t>
      </w:r>
      <w:r>
        <w:rPr>
          <w:color w:val="231F20"/>
        </w:rPr>
        <w:t>1989,</w:t>
      </w:r>
      <w:r>
        <w:rPr>
          <w:color w:val="231F20"/>
          <w:spacing w:val="-23"/>
        </w:rPr>
        <w:t> </w:t>
      </w:r>
      <w:r>
        <w:rPr>
          <w:color w:val="231F20"/>
        </w:rPr>
        <w:t>Skipp</w:t>
      </w:r>
      <w:r>
        <w:rPr>
          <w:color w:val="231F20"/>
          <w:spacing w:val="-23"/>
        </w:rPr>
        <w:t> </w:t>
      </w:r>
      <w:r>
        <w:rPr>
          <w:color w:val="231F20"/>
        </w:rPr>
        <w:t>and</w:t>
      </w:r>
      <w:r>
        <w:rPr>
          <w:color w:val="231F20"/>
          <w:spacing w:val="-23"/>
        </w:rPr>
        <w:t> </w:t>
      </w:r>
      <w:r>
        <w:rPr>
          <w:color w:val="231F20"/>
        </w:rPr>
        <w:t>Bollmann,</w:t>
      </w:r>
      <w:r>
        <w:rPr>
          <w:color w:val="231F20"/>
          <w:spacing w:val="-23"/>
        </w:rPr>
        <w:t> </w:t>
      </w:r>
      <w:r>
        <w:rPr>
          <w:color w:val="231F20"/>
        </w:rPr>
        <w:t>1992).</w:t>
      </w:r>
      <w:r>
        <w:rPr>
          <w:color w:val="231F20"/>
          <w:spacing w:val="-23"/>
        </w:rPr>
        <w:t> </w:t>
      </w:r>
      <w:r>
        <w:rPr>
          <w:color w:val="231F20"/>
        </w:rPr>
        <w:t>Immediately</w:t>
      </w:r>
      <w:r>
        <w:rPr>
          <w:color w:val="231F20"/>
          <w:spacing w:val="-23"/>
        </w:rPr>
        <w:t> </w:t>
      </w:r>
      <w:r>
        <w:rPr>
          <w:color w:val="231F20"/>
        </w:rPr>
        <w:t>to</w:t>
      </w:r>
      <w:r>
        <w:rPr>
          <w:color w:val="231F20"/>
          <w:spacing w:val="-23"/>
        </w:rPr>
        <w:t> </w:t>
      </w:r>
      <w:r>
        <w:rPr>
          <w:color w:val="231F20"/>
        </w:rPr>
        <w:t>the</w:t>
      </w:r>
      <w:r>
        <w:rPr>
          <w:color w:val="231F20"/>
          <w:spacing w:val="-23"/>
        </w:rPr>
        <w:t> </w:t>
      </w:r>
      <w:r>
        <w:rPr>
          <w:color w:val="231F20"/>
        </w:rPr>
        <w:t>south of Blizzard Mountain are the basaltic cinder cones of Craters </w:t>
      </w:r>
      <w:r>
        <w:rPr>
          <w:color w:val="231F20"/>
          <w:spacing w:val="-6"/>
        </w:rPr>
        <w:t>of </w:t>
      </w:r>
      <w:r>
        <w:rPr>
          <w:color w:val="231F20"/>
        </w:rPr>
        <w:t>the Moon, which follow a northwest-trending rift system. The parallelism of rift zones on the eastern Snake River Plain </w:t>
      </w:r>
      <w:r>
        <w:rPr>
          <w:color w:val="231F20"/>
          <w:spacing w:val="-4"/>
        </w:rPr>
        <w:t>and </w:t>
      </w:r>
      <w:r>
        <w:rPr>
          <w:color w:val="231F20"/>
        </w:rPr>
        <w:t>Basin-and-Range</w:t>
      </w:r>
      <w:r>
        <w:rPr>
          <w:color w:val="231F20"/>
          <w:spacing w:val="-19"/>
        </w:rPr>
        <w:t> </w:t>
      </w:r>
      <w:r>
        <w:rPr>
          <w:color w:val="231F20"/>
        </w:rPr>
        <w:t>normal</w:t>
      </w:r>
      <w:r>
        <w:rPr>
          <w:color w:val="231F20"/>
          <w:spacing w:val="-19"/>
        </w:rPr>
        <w:t> </w:t>
      </w:r>
      <w:r>
        <w:rPr>
          <w:color w:val="231F20"/>
        </w:rPr>
        <w:t>faults</w:t>
      </w:r>
      <w:r>
        <w:rPr>
          <w:color w:val="231F20"/>
          <w:spacing w:val="-19"/>
        </w:rPr>
        <w:t> </w:t>
      </w:r>
      <w:r>
        <w:rPr>
          <w:color w:val="231F20"/>
        </w:rPr>
        <w:t>to</w:t>
      </w:r>
      <w:r>
        <w:rPr>
          <w:color w:val="231F20"/>
          <w:spacing w:val="-18"/>
        </w:rPr>
        <w:t> </w:t>
      </w:r>
      <w:r>
        <w:rPr>
          <w:color w:val="231F20"/>
        </w:rPr>
        <w:t>the</w:t>
      </w:r>
      <w:r>
        <w:rPr>
          <w:color w:val="231F20"/>
          <w:spacing w:val="-19"/>
        </w:rPr>
        <w:t> </w:t>
      </w:r>
      <w:r>
        <w:rPr>
          <w:color w:val="231F20"/>
        </w:rPr>
        <w:t>north</w:t>
      </w:r>
      <w:r>
        <w:rPr>
          <w:color w:val="231F20"/>
          <w:spacing w:val="-19"/>
        </w:rPr>
        <w:t> </w:t>
      </w:r>
      <w:r>
        <w:rPr>
          <w:color w:val="231F20"/>
        </w:rPr>
        <w:t>shows</w:t>
      </w:r>
      <w:r>
        <w:rPr>
          <w:color w:val="231F20"/>
          <w:spacing w:val="-18"/>
        </w:rPr>
        <w:t> </w:t>
      </w:r>
      <w:r>
        <w:rPr>
          <w:color w:val="231F20"/>
        </w:rPr>
        <w:t>that</w:t>
      </w:r>
      <w:r>
        <w:rPr>
          <w:color w:val="231F20"/>
          <w:spacing w:val="-19"/>
        </w:rPr>
        <w:t> </w:t>
      </w:r>
      <w:r>
        <w:rPr>
          <w:color w:val="231F20"/>
        </w:rPr>
        <w:t>both</w:t>
      </w:r>
      <w:r>
        <w:rPr>
          <w:color w:val="231F20"/>
          <w:spacing w:val="-19"/>
        </w:rPr>
        <w:t> </w:t>
      </w:r>
      <w:r>
        <w:rPr>
          <w:color w:val="231F20"/>
        </w:rPr>
        <w:t>areas are</w:t>
      </w:r>
      <w:r>
        <w:rPr>
          <w:color w:val="231F20"/>
          <w:spacing w:val="-12"/>
        </w:rPr>
        <w:t> </w:t>
      </w:r>
      <w:r>
        <w:rPr>
          <w:color w:val="231F20"/>
        </w:rPr>
        <w:t>extending</w:t>
      </w:r>
      <w:r>
        <w:rPr>
          <w:color w:val="231F20"/>
          <w:spacing w:val="-12"/>
        </w:rPr>
        <w:t> </w:t>
      </w:r>
      <w:r>
        <w:rPr>
          <w:color w:val="231F20"/>
        </w:rPr>
        <w:t>in</w:t>
      </w:r>
      <w:r>
        <w:rPr>
          <w:color w:val="231F20"/>
          <w:spacing w:val="-12"/>
        </w:rPr>
        <w:t> </w:t>
      </w:r>
      <w:r>
        <w:rPr>
          <w:color w:val="231F20"/>
        </w:rPr>
        <w:t>a</w:t>
      </w:r>
      <w:r>
        <w:rPr>
          <w:color w:val="231F20"/>
          <w:spacing w:val="-12"/>
        </w:rPr>
        <w:t> </w:t>
      </w:r>
      <w:r>
        <w:rPr>
          <w:color w:val="231F20"/>
        </w:rPr>
        <w:t>roughly</w:t>
      </w:r>
      <w:r>
        <w:rPr>
          <w:color w:val="231F20"/>
          <w:spacing w:val="-12"/>
        </w:rPr>
        <w:t> </w:t>
      </w:r>
      <w:r>
        <w:rPr>
          <w:color w:val="231F20"/>
        </w:rPr>
        <w:t>northeast-southwest</w:t>
      </w:r>
      <w:r>
        <w:rPr>
          <w:color w:val="231F20"/>
          <w:spacing w:val="-12"/>
        </w:rPr>
        <w:t> </w:t>
      </w:r>
      <w:r>
        <w:rPr>
          <w:color w:val="231F20"/>
        </w:rPr>
        <w:t>direction</w:t>
      </w:r>
      <w:r>
        <w:rPr>
          <w:color w:val="231F20"/>
          <w:spacing w:val="-12"/>
        </w:rPr>
        <w:t> </w:t>
      </w:r>
      <w:r>
        <w:rPr>
          <w:color w:val="231F20"/>
        </w:rPr>
        <w:t>(Kuntz, 1992).</w:t>
      </w:r>
    </w:p>
    <w:p>
      <w:pPr>
        <w:pStyle w:val="BodyText"/>
        <w:spacing w:before="8"/>
        <w:rPr>
          <w:sz w:val="21"/>
        </w:rPr>
      </w:pPr>
    </w:p>
    <w:p>
      <w:pPr>
        <w:pStyle w:val="Heading2"/>
        <w:spacing w:before="1"/>
        <w:ind w:left="389"/>
      </w:pPr>
      <w:r>
        <w:rPr>
          <w:color w:val="231F20"/>
        </w:rPr>
        <w:t>Arco Hills</w:t>
      </w:r>
    </w:p>
    <w:p>
      <w:pPr>
        <w:pStyle w:val="BodyText"/>
        <w:spacing w:line="249" w:lineRule="auto" w:before="41"/>
        <w:ind w:left="389" w:right="897" w:firstLine="288"/>
        <w:jc w:val="both"/>
      </w:pPr>
      <w:r>
        <w:rPr>
          <w:color w:val="231F20"/>
        </w:rPr>
        <w:t>The</w:t>
      </w:r>
      <w:r>
        <w:rPr>
          <w:color w:val="231F20"/>
          <w:spacing w:val="-8"/>
        </w:rPr>
        <w:t> </w:t>
      </w:r>
      <w:r>
        <w:rPr>
          <w:color w:val="231F20"/>
        </w:rPr>
        <w:t>southern</w:t>
      </w:r>
      <w:r>
        <w:rPr>
          <w:color w:val="231F20"/>
          <w:spacing w:val="-9"/>
        </w:rPr>
        <w:t> </w:t>
      </w:r>
      <w:r>
        <w:rPr>
          <w:color w:val="231F20"/>
        </w:rPr>
        <w:t>end</w:t>
      </w:r>
      <w:r>
        <w:rPr>
          <w:color w:val="231F20"/>
          <w:spacing w:val="-8"/>
        </w:rPr>
        <w:t> </w:t>
      </w:r>
      <w:r>
        <w:rPr>
          <w:color w:val="231F20"/>
        </w:rPr>
        <w:t>of</w:t>
      </w:r>
      <w:r>
        <w:rPr>
          <w:color w:val="231F20"/>
          <w:spacing w:val="-8"/>
        </w:rPr>
        <w:t> </w:t>
      </w:r>
      <w:r>
        <w:rPr>
          <w:color w:val="231F20"/>
        </w:rPr>
        <w:t>the</w:t>
      </w:r>
      <w:r>
        <w:rPr>
          <w:color w:val="231F20"/>
          <w:spacing w:val="-8"/>
        </w:rPr>
        <w:t> </w:t>
      </w:r>
      <w:r>
        <w:rPr>
          <w:color w:val="231F20"/>
        </w:rPr>
        <w:t>Lost</w:t>
      </w:r>
      <w:r>
        <w:rPr>
          <w:color w:val="231F20"/>
          <w:spacing w:val="-8"/>
        </w:rPr>
        <w:t> </w:t>
      </w:r>
      <w:r>
        <w:rPr>
          <w:color w:val="231F20"/>
        </w:rPr>
        <w:t>River</w:t>
      </w:r>
      <w:r>
        <w:rPr>
          <w:color w:val="231F20"/>
          <w:spacing w:val="-8"/>
        </w:rPr>
        <w:t> </w:t>
      </w:r>
      <w:r>
        <w:rPr>
          <w:color w:val="231F20"/>
        </w:rPr>
        <w:t>Range</w:t>
      </w:r>
      <w:r>
        <w:rPr>
          <w:color w:val="231F20"/>
          <w:spacing w:val="-8"/>
        </w:rPr>
        <w:t> </w:t>
      </w:r>
      <w:r>
        <w:rPr>
          <w:color w:val="231F20"/>
        </w:rPr>
        <w:t>and</w:t>
      </w:r>
      <w:r>
        <w:rPr>
          <w:color w:val="231F20"/>
          <w:spacing w:val="-8"/>
        </w:rPr>
        <w:t> </w:t>
      </w:r>
      <w:r>
        <w:rPr>
          <w:color w:val="231F20"/>
        </w:rPr>
        <w:t>the</w:t>
      </w:r>
      <w:r>
        <w:rPr>
          <w:color w:val="231F20"/>
          <w:spacing w:val="-8"/>
        </w:rPr>
        <w:t> </w:t>
      </w:r>
      <w:r>
        <w:rPr>
          <w:color w:val="231F20"/>
        </w:rPr>
        <w:t>Arco</w:t>
      </w:r>
      <w:r>
        <w:rPr>
          <w:color w:val="231F20"/>
          <w:spacing w:val="-8"/>
        </w:rPr>
        <w:t> </w:t>
      </w:r>
      <w:r>
        <w:rPr>
          <w:color w:val="231F20"/>
        </w:rPr>
        <w:t>Hills are</w:t>
      </w:r>
      <w:r>
        <w:rPr>
          <w:color w:val="231F20"/>
          <w:spacing w:val="-7"/>
        </w:rPr>
        <w:t> </w:t>
      </w:r>
      <w:r>
        <w:rPr>
          <w:color w:val="231F20"/>
        </w:rPr>
        <w:t>north</w:t>
      </w:r>
      <w:r>
        <w:rPr>
          <w:color w:val="231F20"/>
          <w:spacing w:val="-7"/>
        </w:rPr>
        <w:t> </w:t>
      </w:r>
      <w:r>
        <w:rPr>
          <w:color w:val="231F20"/>
        </w:rPr>
        <w:t>of</w:t>
      </w:r>
      <w:r>
        <w:rPr>
          <w:color w:val="231F20"/>
          <w:spacing w:val="-7"/>
        </w:rPr>
        <w:t> </w:t>
      </w:r>
      <w:r>
        <w:rPr>
          <w:color w:val="231F20"/>
        </w:rPr>
        <w:t>the</w:t>
      </w:r>
      <w:r>
        <w:rPr>
          <w:color w:val="231F20"/>
          <w:spacing w:val="-7"/>
        </w:rPr>
        <w:t> </w:t>
      </w:r>
      <w:r>
        <w:rPr>
          <w:color w:val="231F20"/>
        </w:rPr>
        <w:t>road</w:t>
      </w:r>
      <w:r>
        <w:rPr>
          <w:color w:val="231F20"/>
          <w:spacing w:val="-7"/>
        </w:rPr>
        <w:t> </w:t>
      </w:r>
      <w:r>
        <w:rPr>
          <w:color w:val="231F20"/>
        </w:rPr>
        <w:t>(Fig.</w:t>
      </w:r>
      <w:r>
        <w:rPr>
          <w:color w:val="231F20"/>
          <w:spacing w:val="-7"/>
        </w:rPr>
        <w:t> </w:t>
      </w:r>
      <w:r>
        <w:rPr>
          <w:color w:val="231F20"/>
        </w:rPr>
        <w:t>1).</w:t>
      </w:r>
      <w:r>
        <w:rPr>
          <w:color w:val="231F20"/>
          <w:spacing w:val="-7"/>
        </w:rPr>
        <w:t> </w:t>
      </w:r>
      <w:r>
        <w:rPr>
          <w:color w:val="231F20"/>
        </w:rPr>
        <w:t>These</w:t>
      </w:r>
      <w:r>
        <w:rPr>
          <w:color w:val="231F20"/>
          <w:spacing w:val="-7"/>
        </w:rPr>
        <w:t> </w:t>
      </w:r>
      <w:r>
        <w:rPr>
          <w:color w:val="231F20"/>
        </w:rPr>
        <w:t>consist</w:t>
      </w:r>
      <w:r>
        <w:rPr>
          <w:color w:val="231F20"/>
          <w:spacing w:val="-6"/>
        </w:rPr>
        <w:t> </w:t>
      </w:r>
      <w:r>
        <w:rPr>
          <w:color w:val="231F20"/>
        </w:rPr>
        <w:t>of</w:t>
      </w:r>
      <w:r>
        <w:rPr>
          <w:color w:val="231F20"/>
          <w:spacing w:val="-7"/>
        </w:rPr>
        <w:t> </w:t>
      </w:r>
      <w:r>
        <w:rPr>
          <w:color w:val="231F20"/>
        </w:rPr>
        <w:t>folded,</w:t>
      </w:r>
      <w:r>
        <w:rPr>
          <w:color w:val="231F20"/>
          <w:spacing w:val="-7"/>
        </w:rPr>
        <w:t> </w:t>
      </w:r>
      <w:r>
        <w:rPr>
          <w:color w:val="231F20"/>
        </w:rPr>
        <w:t>but</w:t>
      </w:r>
      <w:r>
        <w:rPr>
          <w:color w:val="231F20"/>
          <w:spacing w:val="-7"/>
        </w:rPr>
        <w:t> </w:t>
      </w:r>
      <w:r>
        <w:rPr>
          <w:color w:val="231F20"/>
        </w:rPr>
        <w:t>gener- </w:t>
      </w:r>
      <w:r>
        <w:rPr>
          <w:color w:val="231F20"/>
          <w:spacing w:val="-3"/>
        </w:rPr>
        <w:t>ally</w:t>
      </w:r>
      <w:r>
        <w:rPr>
          <w:color w:val="231F20"/>
          <w:spacing w:val="-17"/>
        </w:rPr>
        <w:t> </w:t>
      </w:r>
      <w:r>
        <w:rPr>
          <w:color w:val="231F20"/>
          <w:spacing w:val="-3"/>
        </w:rPr>
        <w:t>eastward-younging</w:t>
      </w:r>
      <w:r>
        <w:rPr>
          <w:color w:val="231F20"/>
          <w:spacing w:val="-17"/>
        </w:rPr>
        <w:t> </w:t>
      </w:r>
      <w:r>
        <w:rPr>
          <w:color w:val="231F20"/>
          <w:spacing w:val="-3"/>
        </w:rPr>
        <w:t>middle</w:t>
      </w:r>
      <w:r>
        <w:rPr>
          <w:color w:val="231F20"/>
          <w:spacing w:val="-16"/>
        </w:rPr>
        <w:t> </w:t>
      </w:r>
      <w:r>
        <w:rPr>
          <w:color w:val="231F20"/>
        </w:rPr>
        <w:t>and</w:t>
      </w:r>
      <w:r>
        <w:rPr>
          <w:color w:val="231F20"/>
          <w:spacing w:val="-17"/>
        </w:rPr>
        <w:t> </w:t>
      </w:r>
      <w:r>
        <w:rPr>
          <w:color w:val="231F20"/>
          <w:spacing w:val="-3"/>
        </w:rPr>
        <w:t>upper</w:t>
      </w:r>
      <w:r>
        <w:rPr>
          <w:color w:val="231F20"/>
          <w:spacing w:val="-16"/>
        </w:rPr>
        <w:t> </w:t>
      </w:r>
      <w:r>
        <w:rPr>
          <w:color w:val="231F20"/>
          <w:spacing w:val="-3"/>
        </w:rPr>
        <w:t>Paleozoic</w:t>
      </w:r>
      <w:r>
        <w:rPr>
          <w:color w:val="231F20"/>
          <w:spacing w:val="-17"/>
        </w:rPr>
        <w:t> </w:t>
      </w:r>
      <w:r>
        <w:rPr>
          <w:color w:val="231F20"/>
          <w:spacing w:val="-3"/>
        </w:rPr>
        <w:t>strata,</w:t>
      </w:r>
      <w:r>
        <w:rPr>
          <w:color w:val="231F20"/>
          <w:spacing w:val="-16"/>
        </w:rPr>
        <w:t> </w:t>
      </w:r>
      <w:r>
        <w:rPr>
          <w:color w:val="231F20"/>
          <w:spacing w:val="-3"/>
        </w:rPr>
        <w:t>Eocene </w:t>
      </w:r>
      <w:r>
        <w:rPr>
          <w:color w:val="231F20"/>
        </w:rPr>
        <w:t>Challis volcanic rocks, Paleogene sedimentary rocks and Neo- gene</w:t>
      </w:r>
      <w:r>
        <w:rPr>
          <w:color w:val="231F20"/>
          <w:spacing w:val="-13"/>
        </w:rPr>
        <w:t> </w:t>
      </w:r>
      <w:r>
        <w:rPr>
          <w:color w:val="231F20"/>
        </w:rPr>
        <w:t>ashflow</w:t>
      </w:r>
      <w:r>
        <w:rPr>
          <w:color w:val="231F20"/>
          <w:spacing w:val="-12"/>
        </w:rPr>
        <w:t> </w:t>
      </w:r>
      <w:r>
        <w:rPr>
          <w:color w:val="231F20"/>
        </w:rPr>
        <w:t>tuffs</w:t>
      </w:r>
      <w:r>
        <w:rPr>
          <w:color w:val="231F20"/>
          <w:spacing w:val="-13"/>
        </w:rPr>
        <w:t> </w:t>
      </w:r>
      <w:r>
        <w:rPr>
          <w:color w:val="231F20"/>
        </w:rPr>
        <w:t>cut</w:t>
      </w:r>
      <w:r>
        <w:rPr>
          <w:color w:val="231F20"/>
          <w:spacing w:val="-12"/>
        </w:rPr>
        <w:t> </w:t>
      </w:r>
      <w:r>
        <w:rPr>
          <w:color w:val="231F20"/>
        </w:rPr>
        <w:t>by</w:t>
      </w:r>
      <w:r>
        <w:rPr>
          <w:color w:val="231F20"/>
          <w:spacing w:val="-13"/>
        </w:rPr>
        <w:t> </w:t>
      </w:r>
      <w:r>
        <w:rPr>
          <w:color w:val="231F20"/>
        </w:rPr>
        <w:t>both</w:t>
      </w:r>
      <w:r>
        <w:rPr>
          <w:color w:val="231F20"/>
          <w:spacing w:val="-13"/>
        </w:rPr>
        <w:t> </w:t>
      </w:r>
      <w:r>
        <w:rPr>
          <w:color w:val="231F20"/>
        </w:rPr>
        <w:t>east-northeast</w:t>
      </w:r>
      <w:r>
        <w:rPr>
          <w:color w:val="231F20"/>
          <w:spacing w:val="-12"/>
        </w:rPr>
        <w:t> </w:t>
      </w:r>
      <w:r>
        <w:rPr>
          <w:color w:val="231F20"/>
        </w:rPr>
        <w:t>striking</w:t>
      </w:r>
      <w:r>
        <w:rPr>
          <w:color w:val="231F20"/>
          <w:spacing w:val="-13"/>
        </w:rPr>
        <w:t> </w:t>
      </w:r>
      <w:r>
        <w:rPr>
          <w:color w:val="231F20"/>
        </w:rPr>
        <w:t>and</w:t>
      </w:r>
      <w:r>
        <w:rPr>
          <w:color w:val="231F20"/>
          <w:spacing w:val="-12"/>
        </w:rPr>
        <w:t> </w:t>
      </w:r>
      <w:r>
        <w:rPr>
          <w:color w:val="231F20"/>
        </w:rPr>
        <w:t>west</w:t>
      </w:r>
      <w:r>
        <w:rPr>
          <w:color w:val="231F20"/>
          <w:spacing w:val="-13"/>
        </w:rPr>
        <w:t> </w:t>
      </w:r>
      <w:r>
        <w:rPr>
          <w:color w:val="231F20"/>
        </w:rPr>
        <w:t>to west-northwest</w:t>
      </w:r>
      <w:r>
        <w:rPr>
          <w:color w:val="231F20"/>
          <w:spacing w:val="-19"/>
        </w:rPr>
        <w:t> </w:t>
      </w:r>
      <w:r>
        <w:rPr>
          <w:color w:val="231F20"/>
        </w:rPr>
        <w:t>dipping</w:t>
      </w:r>
      <w:r>
        <w:rPr>
          <w:color w:val="231F20"/>
          <w:spacing w:val="-19"/>
        </w:rPr>
        <w:t> </w:t>
      </w:r>
      <w:r>
        <w:rPr>
          <w:color w:val="231F20"/>
        </w:rPr>
        <w:t>normal</w:t>
      </w:r>
      <w:r>
        <w:rPr>
          <w:color w:val="231F20"/>
          <w:spacing w:val="-19"/>
        </w:rPr>
        <w:t> </w:t>
      </w:r>
      <w:r>
        <w:rPr>
          <w:color w:val="231F20"/>
        </w:rPr>
        <w:t>faults</w:t>
      </w:r>
      <w:r>
        <w:rPr>
          <w:color w:val="231F20"/>
          <w:spacing w:val="-19"/>
        </w:rPr>
        <w:t> </w:t>
      </w:r>
      <w:r>
        <w:rPr>
          <w:color w:val="231F20"/>
        </w:rPr>
        <w:t>(Fig.</w:t>
      </w:r>
      <w:r>
        <w:rPr>
          <w:color w:val="231F20"/>
          <w:spacing w:val="-19"/>
        </w:rPr>
        <w:t> </w:t>
      </w:r>
      <w:r>
        <w:rPr>
          <w:color w:val="231F20"/>
        </w:rPr>
        <w:t>7)</w:t>
      </w:r>
      <w:r>
        <w:rPr>
          <w:color w:val="231F20"/>
          <w:spacing w:val="-19"/>
        </w:rPr>
        <w:t> </w:t>
      </w:r>
      <w:r>
        <w:rPr>
          <w:color w:val="231F20"/>
        </w:rPr>
        <w:t>(Kuntz</w:t>
      </w:r>
      <w:r>
        <w:rPr>
          <w:color w:val="231F20"/>
          <w:spacing w:val="-19"/>
        </w:rPr>
        <w:t> </w:t>
      </w:r>
      <w:r>
        <w:rPr>
          <w:color w:val="231F20"/>
        </w:rPr>
        <w:t>et</w:t>
      </w:r>
      <w:r>
        <w:rPr>
          <w:color w:val="231F20"/>
          <w:spacing w:val="-19"/>
        </w:rPr>
        <w:t> </w:t>
      </w:r>
      <w:r>
        <w:rPr>
          <w:color w:val="231F20"/>
        </w:rPr>
        <w:t>al.,</w:t>
      </w:r>
      <w:r>
        <w:rPr>
          <w:color w:val="231F20"/>
          <w:spacing w:val="-19"/>
        </w:rPr>
        <w:t> </w:t>
      </w:r>
      <w:r>
        <w:rPr>
          <w:color w:val="231F20"/>
        </w:rPr>
        <w:t>1994; Janecke,</w:t>
      </w:r>
      <w:r>
        <w:rPr>
          <w:color w:val="231F20"/>
          <w:spacing w:val="-20"/>
        </w:rPr>
        <w:t> </w:t>
      </w:r>
      <w:r>
        <w:rPr>
          <w:color w:val="231F20"/>
        </w:rPr>
        <w:t>1995a).</w:t>
      </w:r>
      <w:r>
        <w:rPr>
          <w:color w:val="231F20"/>
          <w:spacing w:val="-20"/>
        </w:rPr>
        <w:t> </w:t>
      </w:r>
      <w:r>
        <w:rPr>
          <w:color w:val="231F20"/>
        </w:rPr>
        <w:t>The</w:t>
      </w:r>
      <w:r>
        <w:rPr>
          <w:color w:val="231F20"/>
          <w:spacing w:val="-20"/>
        </w:rPr>
        <w:t> </w:t>
      </w:r>
      <w:r>
        <w:rPr>
          <w:color w:val="231F20"/>
        </w:rPr>
        <w:t>type</w:t>
      </w:r>
      <w:r>
        <w:rPr>
          <w:color w:val="231F20"/>
          <w:spacing w:val="-20"/>
        </w:rPr>
        <w:t> </w:t>
      </w:r>
      <w:r>
        <w:rPr>
          <w:color w:val="231F20"/>
        </w:rPr>
        <w:t>section</w:t>
      </w:r>
      <w:r>
        <w:rPr>
          <w:color w:val="231F20"/>
          <w:spacing w:val="-20"/>
        </w:rPr>
        <w:t> </w:t>
      </w:r>
      <w:r>
        <w:rPr>
          <w:color w:val="231F20"/>
        </w:rPr>
        <w:t>of</w:t>
      </w:r>
      <w:r>
        <w:rPr>
          <w:color w:val="231F20"/>
          <w:spacing w:val="-20"/>
        </w:rPr>
        <w:t> </w:t>
      </w:r>
      <w:r>
        <w:rPr>
          <w:color w:val="231F20"/>
        </w:rPr>
        <w:t>the</w:t>
      </w:r>
      <w:r>
        <w:rPr>
          <w:color w:val="231F20"/>
          <w:spacing w:val="-20"/>
        </w:rPr>
        <w:t> </w:t>
      </w:r>
      <w:r>
        <w:rPr>
          <w:color w:val="231F20"/>
        </w:rPr>
        <w:t>Mississippian</w:t>
      </w:r>
      <w:r>
        <w:rPr>
          <w:color w:val="231F20"/>
          <w:spacing w:val="-20"/>
        </w:rPr>
        <w:t> </w:t>
      </w:r>
      <w:r>
        <w:rPr>
          <w:color w:val="231F20"/>
        </w:rPr>
        <w:t>Arco</w:t>
      </w:r>
      <w:r>
        <w:rPr>
          <w:color w:val="231F20"/>
          <w:spacing w:val="-20"/>
        </w:rPr>
        <w:t> </w:t>
      </w:r>
      <w:r>
        <w:rPr>
          <w:color w:val="231F20"/>
        </w:rPr>
        <w:t>Hills Formation (Skipp, Hoggan, et al., 1979) is at the southernmost end of the</w:t>
      </w:r>
      <w:r>
        <w:rPr>
          <w:color w:val="231F20"/>
          <w:spacing w:val="-9"/>
        </w:rPr>
        <w:t> </w:t>
      </w:r>
      <w:r>
        <w:rPr>
          <w:color w:val="231F20"/>
        </w:rPr>
        <w:t>range.</w:t>
      </w:r>
    </w:p>
    <w:p>
      <w:pPr>
        <w:pStyle w:val="BodyText"/>
        <w:spacing w:line="249" w:lineRule="auto" w:before="8"/>
        <w:ind w:left="389" w:right="897" w:firstLine="288"/>
        <w:jc w:val="both"/>
      </w:pPr>
      <w:r>
        <w:rPr>
          <w:color w:val="231F20"/>
        </w:rPr>
        <w:t>The east-tilted Arco Pass half-graben (see map Fig. 7)</w:t>
      </w:r>
      <w:r>
        <w:rPr>
          <w:color w:val="231F20"/>
          <w:spacing w:val="-28"/>
        </w:rPr>
        <w:t> </w:t>
      </w:r>
      <w:r>
        <w:rPr>
          <w:color w:val="231F20"/>
        </w:rPr>
        <w:t>occu- pies</w:t>
      </w:r>
      <w:r>
        <w:rPr>
          <w:color w:val="231F20"/>
          <w:spacing w:val="-13"/>
        </w:rPr>
        <w:t> </w:t>
      </w:r>
      <w:r>
        <w:rPr>
          <w:color w:val="231F20"/>
        </w:rPr>
        <w:t>the</w:t>
      </w:r>
      <w:r>
        <w:rPr>
          <w:color w:val="231F20"/>
          <w:spacing w:val="-12"/>
        </w:rPr>
        <w:t> </w:t>
      </w:r>
      <w:r>
        <w:rPr>
          <w:color w:val="231F20"/>
        </w:rPr>
        <w:t>low</w:t>
      </w:r>
      <w:r>
        <w:rPr>
          <w:color w:val="231F20"/>
          <w:spacing w:val="-12"/>
        </w:rPr>
        <w:t> </w:t>
      </w:r>
      <w:r>
        <w:rPr>
          <w:color w:val="231F20"/>
        </w:rPr>
        <w:t>pass</w:t>
      </w:r>
      <w:r>
        <w:rPr>
          <w:color w:val="231F20"/>
          <w:spacing w:val="-12"/>
        </w:rPr>
        <w:t> </w:t>
      </w:r>
      <w:r>
        <w:rPr>
          <w:color w:val="231F20"/>
        </w:rPr>
        <w:t>between</w:t>
      </w:r>
      <w:r>
        <w:rPr>
          <w:color w:val="231F20"/>
          <w:spacing w:val="-12"/>
        </w:rPr>
        <w:t> </w:t>
      </w:r>
      <w:r>
        <w:rPr>
          <w:color w:val="231F20"/>
        </w:rPr>
        <w:t>the</w:t>
      </w:r>
      <w:r>
        <w:rPr>
          <w:color w:val="231F20"/>
          <w:spacing w:val="-12"/>
        </w:rPr>
        <w:t> </w:t>
      </w:r>
      <w:r>
        <w:rPr>
          <w:color w:val="231F20"/>
        </w:rPr>
        <w:t>Arco</w:t>
      </w:r>
      <w:r>
        <w:rPr>
          <w:color w:val="231F20"/>
          <w:spacing w:val="-12"/>
        </w:rPr>
        <w:t> </w:t>
      </w:r>
      <w:r>
        <w:rPr>
          <w:color w:val="231F20"/>
        </w:rPr>
        <w:t>Hills</w:t>
      </w:r>
      <w:r>
        <w:rPr>
          <w:color w:val="231F20"/>
          <w:spacing w:val="-12"/>
        </w:rPr>
        <w:t> </w:t>
      </w:r>
      <w:r>
        <w:rPr>
          <w:color w:val="231F20"/>
        </w:rPr>
        <w:t>to</w:t>
      </w:r>
      <w:r>
        <w:rPr>
          <w:color w:val="231F20"/>
          <w:spacing w:val="-12"/>
        </w:rPr>
        <w:t> </w:t>
      </w:r>
      <w:r>
        <w:rPr>
          <w:color w:val="231F20"/>
        </w:rPr>
        <w:t>the</w:t>
      </w:r>
      <w:r>
        <w:rPr>
          <w:color w:val="231F20"/>
          <w:spacing w:val="-12"/>
        </w:rPr>
        <w:t> </w:t>
      </w:r>
      <w:r>
        <w:rPr>
          <w:color w:val="231F20"/>
        </w:rPr>
        <w:t>east</w:t>
      </w:r>
      <w:r>
        <w:rPr>
          <w:color w:val="231F20"/>
          <w:spacing w:val="-12"/>
        </w:rPr>
        <w:t> </w:t>
      </w:r>
      <w:r>
        <w:rPr>
          <w:color w:val="231F20"/>
        </w:rPr>
        <w:t>and</w:t>
      </w:r>
      <w:r>
        <w:rPr>
          <w:color w:val="231F20"/>
          <w:spacing w:val="-12"/>
        </w:rPr>
        <w:t> </w:t>
      </w:r>
      <w:r>
        <w:rPr>
          <w:color w:val="231F20"/>
        </w:rPr>
        <w:t>the</w:t>
      </w:r>
      <w:r>
        <w:rPr>
          <w:color w:val="231F20"/>
          <w:spacing w:val="-12"/>
        </w:rPr>
        <w:t> </w:t>
      </w:r>
      <w:r>
        <w:rPr>
          <w:color w:val="231F20"/>
        </w:rPr>
        <w:t>south end</w:t>
      </w:r>
      <w:r>
        <w:rPr>
          <w:color w:val="231F20"/>
          <w:spacing w:val="-6"/>
        </w:rPr>
        <w:t> </w:t>
      </w:r>
      <w:r>
        <w:rPr>
          <w:color w:val="231F20"/>
        </w:rPr>
        <w:t>of</w:t>
      </w:r>
      <w:r>
        <w:rPr>
          <w:color w:val="231F20"/>
          <w:spacing w:val="-6"/>
        </w:rPr>
        <w:t> </w:t>
      </w:r>
      <w:r>
        <w:rPr>
          <w:color w:val="231F20"/>
        </w:rPr>
        <w:t>the</w:t>
      </w:r>
      <w:r>
        <w:rPr>
          <w:color w:val="231F20"/>
          <w:spacing w:val="-6"/>
        </w:rPr>
        <w:t> </w:t>
      </w:r>
      <w:r>
        <w:rPr>
          <w:color w:val="231F20"/>
        </w:rPr>
        <w:t>Lost</w:t>
      </w:r>
      <w:r>
        <w:rPr>
          <w:color w:val="231F20"/>
          <w:spacing w:val="-7"/>
        </w:rPr>
        <w:t> </w:t>
      </w:r>
      <w:r>
        <w:rPr>
          <w:color w:val="231F20"/>
        </w:rPr>
        <w:t>River</w:t>
      </w:r>
      <w:r>
        <w:rPr>
          <w:color w:val="231F20"/>
          <w:spacing w:val="-6"/>
        </w:rPr>
        <w:t> </w:t>
      </w:r>
      <w:r>
        <w:rPr>
          <w:color w:val="231F20"/>
        </w:rPr>
        <w:t>Range</w:t>
      </w:r>
      <w:r>
        <w:rPr>
          <w:color w:val="231F20"/>
          <w:spacing w:val="-6"/>
        </w:rPr>
        <w:t> </w:t>
      </w:r>
      <w:r>
        <w:rPr>
          <w:color w:val="231F20"/>
        </w:rPr>
        <w:t>to</w:t>
      </w:r>
      <w:r>
        <w:rPr>
          <w:color w:val="231F20"/>
          <w:spacing w:val="-6"/>
        </w:rPr>
        <w:t> </w:t>
      </w:r>
      <w:r>
        <w:rPr>
          <w:color w:val="231F20"/>
        </w:rPr>
        <w:t>the</w:t>
      </w:r>
      <w:r>
        <w:rPr>
          <w:color w:val="231F20"/>
          <w:spacing w:val="-6"/>
        </w:rPr>
        <w:t> </w:t>
      </w:r>
      <w:r>
        <w:rPr>
          <w:color w:val="231F20"/>
        </w:rPr>
        <w:t>west</w:t>
      </w:r>
      <w:r>
        <w:rPr>
          <w:color w:val="231F20"/>
          <w:spacing w:val="-6"/>
        </w:rPr>
        <w:t> </w:t>
      </w:r>
      <w:r>
        <w:rPr>
          <w:color w:val="231F20"/>
        </w:rPr>
        <w:t>(Janecke,</w:t>
      </w:r>
      <w:r>
        <w:rPr>
          <w:color w:val="231F20"/>
          <w:spacing w:val="-6"/>
        </w:rPr>
        <w:t> </w:t>
      </w:r>
      <w:r>
        <w:rPr>
          <w:color w:val="231F20"/>
        </w:rPr>
        <w:t>1992e;</w:t>
      </w:r>
      <w:r>
        <w:rPr>
          <w:color w:val="231F20"/>
          <w:spacing w:val="-6"/>
        </w:rPr>
        <w:t> </w:t>
      </w:r>
      <w:r>
        <w:rPr>
          <w:color w:val="231F20"/>
        </w:rPr>
        <w:t>1992f; 1995a). It is part of the north-trending middle Eocene to </w:t>
      </w:r>
      <w:r>
        <w:rPr>
          <w:color w:val="231F20"/>
          <w:spacing w:val="-3"/>
        </w:rPr>
        <w:t>early </w:t>
      </w:r>
      <w:r>
        <w:rPr>
          <w:color w:val="231F20"/>
        </w:rPr>
        <w:t>Miocene</w:t>
      </w:r>
      <w:r>
        <w:rPr>
          <w:color w:val="231F20"/>
          <w:spacing w:val="-26"/>
        </w:rPr>
        <w:t> </w:t>
      </w:r>
      <w:r>
        <w:rPr>
          <w:color w:val="231F20"/>
        </w:rPr>
        <w:t>extensional</w:t>
      </w:r>
      <w:r>
        <w:rPr>
          <w:color w:val="231F20"/>
          <w:spacing w:val="-26"/>
        </w:rPr>
        <w:t> </w:t>
      </w:r>
      <w:r>
        <w:rPr>
          <w:color w:val="231F20"/>
        </w:rPr>
        <w:t>system</w:t>
      </w:r>
      <w:r>
        <w:rPr>
          <w:color w:val="231F20"/>
          <w:spacing w:val="-26"/>
        </w:rPr>
        <w:t> </w:t>
      </w:r>
      <w:r>
        <w:rPr>
          <w:color w:val="231F20"/>
        </w:rPr>
        <w:t>(the</w:t>
      </w:r>
      <w:r>
        <w:rPr>
          <w:color w:val="231F20"/>
          <w:spacing w:val="-25"/>
        </w:rPr>
        <w:t> </w:t>
      </w:r>
      <w:r>
        <w:rPr>
          <w:color w:val="231F20"/>
        </w:rPr>
        <w:t>Paleogene</w:t>
      </w:r>
      <w:r>
        <w:rPr>
          <w:color w:val="231F20"/>
          <w:spacing w:val="-26"/>
        </w:rPr>
        <w:t> </w:t>
      </w:r>
      <w:r>
        <w:rPr>
          <w:color w:val="231F20"/>
        </w:rPr>
        <w:t>basin-forming</w:t>
      </w:r>
      <w:r>
        <w:rPr>
          <w:color w:val="231F20"/>
          <w:spacing w:val="-26"/>
        </w:rPr>
        <w:t> </w:t>
      </w:r>
      <w:r>
        <w:rPr>
          <w:color w:val="231F20"/>
          <w:spacing w:val="-2"/>
        </w:rPr>
        <w:t>event) </w:t>
      </w:r>
      <w:r>
        <w:rPr>
          <w:color w:val="231F20"/>
        </w:rPr>
        <w:t>(Janecke,</w:t>
      </w:r>
      <w:r>
        <w:rPr>
          <w:color w:val="231F20"/>
          <w:spacing w:val="1"/>
        </w:rPr>
        <w:t> </w:t>
      </w:r>
      <w:r>
        <w:rPr>
          <w:color w:val="231F20"/>
        </w:rPr>
        <w:t>1994).</w:t>
      </w:r>
    </w:p>
    <w:p>
      <w:pPr>
        <w:pStyle w:val="BodyText"/>
        <w:spacing w:before="1"/>
        <w:rPr>
          <w:sz w:val="21"/>
        </w:rPr>
      </w:pPr>
    </w:p>
    <w:p>
      <w:pPr>
        <w:pStyle w:val="Heading2"/>
        <w:ind w:left="389"/>
        <w:jc w:val="left"/>
      </w:pPr>
      <w:r>
        <w:rPr>
          <w:color w:val="231F20"/>
        </w:rPr>
        <w:t>Arco</w:t>
      </w:r>
    </w:p>
    <w:p>
      <w:pPr>
        <w:pStyle w:val="BodyText"/>
        <w:spacing w:before="42"/>
        <w:ind w:left="677"/>
        <w:jc w:val="both"/>
      </w:pPr>
      <w:r>
        <w:rPr>
          <w:color w:val="231F20"/>
        </w:rPr>
        <w:t>The intersection with Highway 20 and 26 in Arco is at mile</w:t>
      </w:r>
    </w:p>
    <w:p>
      <w:pPr>
        <w:pStyle w:val="BodyText"/>
        <w:spacing w:line="249" w:lineRule="auto" w:before="10"/>
        <w:ind w:left="389" w:right="896"/>
        <w:jc w:val="both"/>
      </w:pPr>
      <w:r>
        <w:rPr>
          <w:color w:val="231F20"/>
          <w:spacing w:val="-3"/>
        </w:rPr>
        <w:t>7.7.</w:t>
      </w:r>
      <w:r>
        <w:rPr>
          <w:color w:val="231F20"/>
          <w:spacing w:val="-17"/>
        </w:rPr>
        <w:t> </w:t>
      </w:r>
      <w:r>
        <w:rPr>
          <w:color w:val="231F20"/>
          <w:spacing w:val="-3"/>
        </w:rPr>
        <w:t>Mississippian</w:t>
      </w:r>
      <w:r>
        <w:rPr>
          <w:color w:val="231F20"/>
          <w:spacing w:val="-16"/>
        </w:rPr>
        <w:t> </w:t>
      </w:r>
      <w:r>
        <w:rPr>
          <w:color w:val="231F20"/>
          <w:spacing w:val="-3"/>
        </w:rPr>
        <w:t>Scott</w:t>
      </w:r>
      <w:r>
        <w:rPr>
          <w:color w:val="231F20"/>
          <w:spacing w:val="-16"/>
        </w:rPr>
        <w:t> </w:t>
      </w:r>
      <w:r>
        <w:rPr>
          <w:color w:val="231F20"/>
          <w:spacing w:val="-3"/>
        </w:rPr>
        <w:t>Peak</w:t>
      </w:r>
      <w:r>
        <w:rPr>
          <w:color w:val="231F20"/>
          <w:spacing w:val="-17"/>
        </w:rPr>
        <w:t> </w:t>
      </w:r>
      <w:r>
        <w:rPr>
          <w:color w:val="231F20"/>
          <w:spacing w:val="-3"/>
        </w:rPr>
        <w:t>Formation</w:t>
      </w:r>
      <w:r>
        <w:rPr>
          <w:color w:val="231F20"/>
          <w:spacing w:val="-16"/>
        </w:rPr>
        <w:t> </w:t>
      </w:r>
      <w:r>
        <w:rPr>
          <w:color w:val="231F20"/>
          <w:spacing w:val="-3"/>
        </w:rPr>
        <w:t>forms</w:t>
      </w:r>
      <w:r>
        <w:rPr>
          <w:color w:val="231F20"/>
          <w:spacing w:val="-16"/>
        </w:rPr>
        <w:t> </w:t>
      </w:r>
      <w:r>
        <w:rPr>
          <w:color w:val="231F20"/>
          <w:spacing w:val="-3"/>
        </w:rPr>
        <w:t>vertical</w:t>
      </w:r>
      <w:r>
        <w:rPr>
          <w:color w:val="231F20"/>
          <w:spacing w:val="-17"/>
        </w:rPr>
        <w:t> </w:t>
      </w:r>
      <w:r>
        <w:rPr>
          <w:color w:val="231F20"/>
          <w:spacing w:val="-4"/>
        </w:rPr>
        <w:t>cliffs</w:t>
      </w:r>
      <w:r>
        <w:rPr>
          <w:color w:val="231F20"/>
          <w:spacing w:val="-16"/>
        </w:rPr>
        <w:t> </w:t>
      </w:r>
      <w:r>
        <w:rPr>
          <w:color w:val="231F20"/>
          <w:spacing w:val="-3"/>
        </w:rPr>
        <w:t>north- </w:t>
      </w:r>
      <w:r>
        <w:rPr>
          <w:color w:val="231F20"/>
        </w:rPr>
        <w:t>east</w:t>
      </w:r>
      <w:r>
        <w:rPr>
          <w:color w:val="231F20"/>
          <w:spacing w:val="-22"/>
        </w:rPr>
        <w:t> </w:t>
      </w:r>
      <w:r>
        <w:rPr>
          <w:color w:val="231F20"/>
        </w:rPr>
        <w:t>of</w:t>
      </w:r>
      <w:r>
        <w:rPr>
          <w:color w:val="231F20"/>
          <w:spacing w:val="-22"/>
        </w:rPr>
        <w:t> </w:t>
      </w:r>
      <w:r>
        <w:rPr>
          <w:color w:val="231F20"/>
        </w:rPr>
        <w:t>town</w:t>
      </w:r>
      <w:r>
        <w:rPr>
          <w:color w:val="231F20"/>
          <w:spacing w:val="-22"/>
        </w:rPr>
        <w:t> </w:t>
      </w:r>
      <w:r>
        <w:rPr>
          <w:color w:val="231F20"/>
        </w:rPr>
        <w:t>painted</w:t>
      </w:r>
      <w:r>
        <w:rPr>
          <w:color w:val="231F20"/>
          <w:spacing w:val="-22"/>
        </w:rPr>
        <w:t> </w:t>
      </w:r>
      <w:r>
        <w:rPr>
          <w:color w:val="231F20"/>
        </w:rPr>
        <w:t>with</w:t>
      </w:r>
      <w:r>
        <w:rPr>
          <w:color w:val="231F20"/>
          <w:spacing w:val="-22"/>
        </w:rPr>
        <w:t> </w:t>
      </w:r>
      <w:r>
        <w:rPr>
          <w:color w:val="231F20"/>
        </w:rPr>
        <w:t>the</w:t>
      </w:r>
      <w:r>
        <w:rPr>
          <w:color w:val="231F20"/>
          <w:spacing w:val="-22"/>
        </w:rPr>
        <w:t> </w:t>
      </w:r>
      <w:r>
        <w:rPr>
          <w:color w:val="231F20"/>
        </w:rPr>
        <w:t>graduation</w:t>
      </w:r>
      <w:r>
        <w:rPr>
          <w:color w:val="231F20"/>
          <w:spacing w:val="-22"/>
        </w:rPr>
        <w:t> </w:t>
      </w:r>
      <w:r>
        <w:rPr>
          <w:color w:val="231F20"/>
        </w:rPr>
        <w:t>year</w:t>
      </w:r>
      <w:r>
        <w:rPr>
          <w:color w:val="231F20"/>
          <w:spacing w:val="-22"/>
        </w:rPr>
        <w:t> </w:t>
      </w:r>
      <w:r>
        <w:rPr>
          <w:color w:val="231F20"/>
        </w:rPr>
        <w:t>of</w:t>
      </w:r>
      <w:r>
        <w:rPr>
          <w:color w:val="231F20"/>
          <w:spacing w:val="-22"/>
        </w:rPr>
        <w:t> </w:t>
      </w:r>
      <w:r>
        <w:rPr>
          <w:color w:val="231F20"/>
        </w:rPr>
        <w:t>all</w:t>
      </w:r>
      <w:r>
        <w:rPr>
          <w:color w:val="231F20"/>
          <w:spacing w:val="-22"/>
        </w:rPr>
        <w:t> </w:t>
      </w:r>
      <w:r>
        <w:rPr>
          <w:color w:val="231F20"/>
        </w:rPr>
        <w:t>the</w:t>
      </w:r>
      <w:r>
        <w:rPr>
          <w:color w:val="231F20"/>
          <w:spacing w:val="-22"/>
        </w:rPr>
        <w:t> </w:t>
      </w:r>
      <w:r>
        <w:rPr>
          <w:color w:val="231F20"/>
        </w:rPr>
        <w:t>high</w:t>
      </w:r>
      <w:r>
        <w:rPr>
          <w:color w:val="231F20"/>
          <w:spacing w:val="-22"/>
        </w:rPr>
        <w:t> </w:t>
      </w:r>
      <w:r>
        <w:rPr>
          <w:color w:val="231F20"/>
          <w:spacing w:val="-2"/>
        </w:rPr>
        <w:t>school </w:t>
      </w:r>
      <w:r>
        <w:rPr>
          <w:color w:val="231F20"/>
        </w:rPr>
        <w:t>classes</w:t>
      </w:r>
      <w:r>
        <w:rPr>
          <w:color w:val="231F20"/>
          <w:spacing w:val="-7"/>
        </w:rPr>
        <w:t> </w:t>
      </w:r>
      <w:r>
        <w:rPr>
          <w:color w:val="231F20"/>
        </w:rPr>
        <w:t>of</w:t>
      </w:r>
      <w:r>
        <w:rPr>
          <w:color w:val="231F20"/>
          <w:spacing w:val="-6"/>
        </w:rPr>
        <w:t> </w:t>
      </w:r>
      <w:r>
        <w:rPr>
          <w:color w:val="231F20"/>
        </w:rPr>
        <w:t>the</w:t>
      </w:r>
      <w:r>
        <w:rPr>
          <w:color w:val="231F20"/>
          <w:spacing w:val="-6"/>
        </w:rPr>
        <w:t> </w:t>
      </w:r>
      <w:r>
        <w:rPr>
          <w:color w:val="231F20"/>
        </w:rPr>
        <w:t>20th</w:t>
      </w:r>
      <w:r>
        <w:rPr>
          <w:color w:val="231F20"/>
          <w:spacing w:val="-6"/>
        </w:rPr>
        <w:t> </w:t>
      </w:r>
      <w:r>
        <w:rPr>
          <w:color w:val="231F20"/>
        </w:rPr>
        <w:t>century.</w:t>
      </w:r>
      <w:r>
        <w:rPr>
          <w:color w:val="231F20"/>
          <w:spacing w:val="-18"/>
        </w:rPr>
        <w:t> </w:t>
      </w:r>
      <w:r>
        <w:rPr>
          <w:color w:val="231F20"/>
        </w:rPr>
        <w:t>A</w:t>
      </w:r>
      <w:r>
        <w:rPr>
          <w:color w:val="231F20"/>
          <w:spacing w:val="-19"/>
        </w:rPr>
        <w:t> </w:t>
      </w:r>
      <w:r>
        <w:rPr>
          <w:color w:val="231F20"/>
        </w:rPr>
        <w:t>measured</w:t>
      </w:r>
      <w:r>
        <w:rPr>
          <w:color w:val="231F20"/>
          <w:spacing w:val="-6"/>
        </w:rPr>
        <w:t> </w:t>
      </w:r>
      <w:r>
        <w:rPr>
          <w:color w:val="231F20"/>
        </w:rPr>
        <w:t>section</w:t>
      </w:r>
      <w:r>
        <w:rPr>
          <w:color w:val="231F20"/>
          <w:spacing w:val="-6"/>
        </w:rPr>
        <w:t> </w:t>
      </w:r>
      <w:r>
        <w:rPr>
          <w:color w:val="231F20"/>
        </w:rPr>
        <w:t>of</w:t>
      </w:r>
      <w:r>
        <w:rPr>
          <w:color w:val="231F20"/>
          <w:spacing w:val="-6"/>
        </w:rPr>
        <w:t> </w:t>
      </w:r>
      <w:r>
        <w:rPr>
          <w:color w:val="231F20"/>
        </w:rPr>
        <w:t>the</w:t>
      </w:r>
      <w:r>
        <w:rPr>
          <w:color w:val="231F20"/>
          <w:spacing w:val="-6"/>
        </w:rPr>
        <w:t> </w:t>
      </w:r>
      <w:r>
        <w:rPr>
          <w:color w:val="231F20"/>
        </w:rPr>
        <w:t>upper</w:t>
      </w:r>
      <w:r>
        <w:rPr>
          <w:color w:val="231F20"/>
          <w:spacing w:val="-6"/>
        </w:rPr>
        <w:t> </w:t>
      </w:r>
      <w:r>
        <w:rPr>
          <w:color w:val="231F20"/>
        </w:rPr>
        <w:t>part of this sequence is described by Skipp, Hoggan, et al. (1979). The field trip of Link et al. (1988) describes the geology from here west to Sun</w:t>
      </w:r>
      <w:r>
        <w:rPr>
          <w:color w:val="231F20"/>
          <w:spacing w:val="-21"/>
        </w:rPr>
        <w:t> </w:t>
      </w:r>
      <w:r>
        <w:rPr>
          <w:color w:val="231F20"/>
          <w:spacing w:val="-5"/>
        </w:rPr>
        <w:t>Valley.</w:t>
      </w:r>
    </w:p>
    <w:p>
      <w:pPr>
        <w:pStyle w:val="BodyText"/>
        <w:spacing w:line="249" w:lineRule="auto" w:before="5"/>
        <w:ind w:left="389" w:right="896" w:firstLine="288"/>
        <w:jc w:val="both"/>
      </w:pPr>
      <w:r>
        <w:rPr>
          <w:color w:val="231F20"/>
        </w:rPr>
        <w:t>Arco is near the southern end of the Lost River Range. The </w:t>
      </w:r>
      <w:r>
        <w:rPr>
          <w:color w:val="231F20"/>
          <w:spacing w:val="-3"/>
        </w:rPr>
        <w:t>active</w:t>
      </w:r>
      <w:r>
        <w:rPr>
          <w:color w:val="231F20"/>
          <w:spacing w:val="-18"/>
        </w:rPr>
        <w:t> </w:t>
      </w:r>
      <w:r>
        <w:rPr>
          <w:color w:val="231F20"/>
          <w:spacing w:val="-3"/>
        </w:rPr>
        <w:t>Lost</w:t>
      </w:r>
      <w:r>
        <w:rPr>
          <w:color w:val="231F20"/>
          <w:spacing w:val="-17"/>
        </w:rPr>
        <w:t> </w:t>
      </w:r>
      <w:r>
        <w:rPr>
          <w:color w:val="231F20"/>
          <w:spacing w:val="-3"/>
        </w:rPr>
        <w:t>River</w:t>
      </w:r>
      <w:r>
        <w:rPr>
          <w:color w:val="231F20"/>
          <w:spacing w:val="-18"/>
        </w:rPr>
        <w:t> </w:t>
      </w:r>
      <w:r>
        <w:rPr>
          <w:color w:val="231F20"/>
          <w:spacing w:val="-3"/>
        </w:rPr>
        <w:t>fault</w:t>
      </w:r>
      <w:r>
        <w:rPr>
          <w:color w:val="231F20"/>
          <w:spacing w:val="-17"/>
        </w:rPr>
        <w:t> </w:t>
      </w:r>
      <w:r>
        <w:rPr>
          <w:color w:val="231F20"/>
          <w:spacing w:val="-3"/>
        </w:rPr>
        <w:t>bounds</w:t>
      </w:r>
      <w:r>
        <w:rPr>
          <w:color w:val="231F20"/>
          <w:spacing w:val="-18"/>
        </w:rPr>
        <w:t> </w:t>
      </w:r>
      <w:r>
        <w:rPr>
          <w:color w:val="231F20"/>
        </w:rPr>
        <w:t>the</w:t>
      </w:r>
      <w:r>
        <w:rPr>
          <w:color w:val="231F20"/>
          <w:spacing w:val="-17"/>
        </w:rPr>
        <w:t> </w:t>
      </w:r>
      <w:r>
        <w:rPr>
          <w:color w:val="231F20"/>
          <w:spacing w:val="-3"/>
        </w:rPr>
        <w:t>west-southwest</w:t>
      </w:r>
      <w:r>
        <w:rPr>
          <w:color w:val="231F20"/>
          <w:spacing w:val="-18"/>
        </w:rPr>
        <w:t> </w:t>
      </w:r>
      <w:r>
        <w:rPr>
          <w:color w:val="231F20"/>
          <w:spacing w:val="-3"/>
        </w:rPr>
        <w:t>side</w:t>
      </w:r>
      <w:r>
        <w:rPr>
          <w:color w:val="231F20"/>
          <w:spacing w:val="-17"/>
        </w:rPr>
        <w:t> </w:t>
      </w:r>
      <w:r>
        <w:rPr>
          <w:color w:val="231F20"/>
        </w:rPr>
        <w:t>of</w:t>
      </w:r>
      <w:r>
        <w:rPr>
          <w:color w:val="231F20"/>
          <w:spacing w:val="-18"/>
        </w:rPr>
        <w:t> </w:t>
      </w:r>
      <w:r>
        <w:rPr>
          <w:color w:val="231F20"/>
        </w:rPr>
        <w:t>the</w:t>
      </w:r>
      <w:r>
        <w:rPr>
          <w:color w:val="231F20"/>
          <w:spacing w:val="-17"/>
        </w:rPr>
        <w:t> </w:t>
      </w:r>
      <w:r>
        <w:rPr>
          <w:color w:val="231F20"/>
          <w:spacing w:val="-3"/>
        </w:rPr>
        <w:t>range </w:t>
      </w:r>
      <w:r>
        <w:rPr>
          <w:color w:val="231F20"/>
        </w:rPr>
        <w:t>and</w:t>
      </w:r>
      <w:r>
        <w:rPr>
          <w:color w:val="231F20"/>
          <w:spacing w:val="-24"/>
        </w:rPr>
        <w:t> </w:t>
      </w:r>
      <w:r>
        <w:rPr>
          <w:color w:val="231F20"/>
        </w:rPr>
        <w:t>extends</w:t>
      </w:r>
      <w:r>
        <w:rPr>
          <w:color w:val="231F20"/>
          <w:spacing w:val="-24"/>
        </w:rPr>
        <w:t> </w:t>
      </w:r>
      <w:r>
        <w:rPr>
          <w:color w:val="231F20"/>
        </w:rPr>
        <w:t>about</w:t>
      </w:r>
      <w:r>
        <w:rPr>
          <w:color w:val="231F20"/>
          <w:spacing w:val="-24"/>
        </w:rPr>
        <w:t> </w:t>
      </w:r>
      <w:r>
        <w:rPr>
          <w:color w:val="231F20"/>
        </w:rPr>
        <w:t>90</w:t>
      </w:r>
      <w:r>
        <w:rPr>
          <w:color w:val="231F20"/>
          <w:spacing w:val="-24"/>
        </w:rPr>
        <w:t> </w:t>
      </w:r>
      <w:r>
        <w:rPr>
          <w:color w:val="231F20"/>
        </w:rPr>
        <w:t>mi</w:t>
      </w:r>
      <w:r>
        <w:rPr>
          <w:color w:val="231F20"/>
          <w:spacing w:val="-24"/>
        </w:rPr>
        <w:t> </w:t>
      </w:r>
      <w:r>
        <w:rPr>
          <w:color w:val="231F20"/>
        </w:rPr>
        <w:t>northward</w:t>
      </w:r>
      <w:r>
        <w:rPr>
          <w:color w:val="231F20"/>
          <w:spacing w:val="-24"/>
        </w:rPr>
        <w:t> </w:t>
      </w:r>
      <w:r>
        <w:rPr>
          <w:color w:val="231F20"/>
        </w:rPr>
        <w:t>to</w:t>
      </w:r>
      <w:r>
        <w:rPr>
          <w:color w:val="231F20"/>
          <w:spacing w:val="-24"/>
        </w:rPr>
        <w:t> </w:t>
      </w:r>
      <w:r>
        <w:rPr>
          <w:color w:val="231F20"/>
        </w:rPr>
        <w:t>Challis.</w:t>
      </w:r>
      <w:r>
        <w:rPr>
          <w:color w:val="231F20"/>
          <w:spacing w:val="-23"/>
        </w:rPr>
        <w:t> </w:t>
      </w:r>
      <w:r>
        <w:rPr>
          <w:color w:val="231F20"/>
        </w:rPr>
        <w:t>Six</w:t>
      </w:r>
      <w:r>
        <w:rPr>
          <w:color w:val="231F20"/>
          <w:spacing w:val="-24"/>
        </w:rPr>
        <w:t> </w:t>
      </w:r>
      <w:r>
        <w:rPr>
          <w:color w:val="231F20"/>
        </w:rPr>
        <w:t>segments</w:t>
      </w:r>
      <w:r>
        <w:rPr>
          <w:color w:val="231F20"/>
          <w:spacing w:val="-24"/>
        </w:rPr>
        <w:t> </w:t>
      </w:r>
      <w:r>
        <w:rPr>
          <w:color w:val="231F20"/>
        </w:rPr>
        <w:t>along the Lost River fault are identified (Scott et al., 1985; Crone and Haller, 1991; Janecke, 1993). Locations of segment boundaries and names of segments are shown on Figure 2. The central seg- ments of the Lost River fault, like those of the adjacent Lemhi and</w:t>
      </w:r>
      <w:r>
        <w:rPr>
          <w:color w:val="231F20"/>
          <w:spacing w:val="23"/>
        </w:rPr>
        <w:t> </w:t>
      </w:r>
      <w:r>
        <w:rPr>
          <w:color w:val="231F20"/>
        </w:rPr>
        <w:t>Beaverhead</w:t>
      </w:r>
      <w:r>
        <w:rPr>
          <w:color w:val="231F20"/>
          <w:spacing w:val="23"/>
        </w:rPr>
        <w:t> </w:t>
      </w:r>
      <w:r>
        <w:rPr>
          <w:color w:val="231F20"/>
        </w:rPr>
        <w:t>faults,</w:t>
      </w:r>
      <w:r>
        <w:rPr>
          <w:color w:val="231F20"/>
          <w:spacing w:val="23"/>
        </w:rPr>
        <w:t> </w:t>
      </w:r>
      <w:r>
        <w:rPr>
          <w:color w:val="231F20"/>
        </w:rPr>
        <w:t>were</w:t>
      </w:r>
      <w:r>
        <w:rPr>
          <w:color w:val="231F20"/>
          <w:spacing w:val="23"/>
        </w:rPr>
        <w:t> </w:t>
      </w:r>
      <w:r>
        <w:rPr>
          <w:color w:val="231F20"/>
        </w:rPr>
        <w:t>more</w:t>
      </w:r>
      <w:r>
        <w:rPr>
          <w:color w:val="231F20"/>
          <w:spacing w:val="23"/>
        </w:rPr>
        <w:t> </w:t>
      </w:r>
      <w:r>
        <w:rPr>
          <w:color w:val="231F20"/>
        </w:rPr>
        <w:t>recently</w:t>
      </w:r>
      <w:r>
        <w:rPr>
          <w:color w:val="231F20"/>
          <w:spacing w:val="23"/>
        </w:rPr>
        <w:t> </w:t>
      </w:r>
      <w:r>
        <w:rPr>
          <w:color w:val="231F20"/>
        </w:rPr>
        <w:t>active</w:t>
      </w:r>
      <w:r>
        <w:rPr>
          <w:color w:val="231F20"/>
          <w:spacing w:val="23"/>
        </w:rPr>
        <w:t> </w:t>
      </w:r>
      <w:r>
        <w:rPr>
          <w:color w:val="231F20"/>
        </w:rPr>
        <w:t>(Pierce</w:t>
      </w:r>
      <w:r>
        <w:rPr>
          <w:color w:val="231F20"/>
          <w:spacing w:val="23"/>
        </w:rPr>
        <w:t> </w:t>
      </w:r>
      <w:r>
        <w:rPr>
          <w:color w:val="231F20"/>
        </w:rPr>
        <w:t>and</w:t>
      </w:r>
    </w:p>
    <w:p>
      <w:pPr>
        <w:spacing w:after="0" w:line="249" w:lineRule="auto"/>
        <w:jc w:val="both"/>
        <w:sectPr>
          <w:type w:val="continuous"/>
          <w:pgSz w:w="12240" w:h="15840"/>
          <w:pgMar w:top="920" w:bottom="280" w:left="0" w:right="0"/>
          <w:cols w:num="2" w:equalWidth="0">
            <w:col w:w="5818" w:space="40"/>
            <w:col w:w="6382"/>
          </w:cols>
        </w:sectPr>
      </w:pPr>
    </w:p>
    <w:p>
      <w:pPr>
        <w:pStyle w:val="BodyText"/>
      </w:pPr>
    </w:p>
    <w:p>
      <w:pPr>
        <w:pStyle w:val="BodyText"/>
      </w:pPr>
    </w:p>
    <w:p>
      <w:pPr>
        <w:pStyle w:val="BodyText"/>
      </w:pPr>
    </w:p>
    <w:p>
      <w:pPr>
        <w:pStyle w:val="BodyText"/>
      </w:pPr>
    </w:p>
    <w:p>
      <w:pPr>
        <w:pStyle w:val="BodyText"/>
      </w:pPr>
    </w:p>
    <w:p>
      <w:pPr>
        <w:pStyle w:val="BodyText"/>
        <w:spacing w:before="7"/>
        <w:rPr>
          <w:sz w:val="17"/>
        </w:rPr>
      </w:pPr>
    </w:p>
    <w:p>
      <w:pPr>
        <w:tabs>
          <w:tab w:pos="3048" w:val="left" w:leader="none"/>
        </w:tabs>
        <w:spacing w:before="97"/>
        <w:ind w:left="0" w:right="4252" w:firstLine="0"/>
        <w:jc w:val="center"/>
        <w:rPr>
          <w:rFonts w:ascii="Tahoma"/>
          <w:sz w:val="16"/>
        </w:rPr>
      </w:pPr>
      <w:r>
        <w:rPr/>
        <w:pict>
          <v:group style="position:absolute;margin-left:327.225006pt;margin-top:-46.896023pt;width:218.75pt;height:633.85pt;mso-position-horizontal-relative:page;mso-position-vertical-relative:paragraph;z-index:251878400" coordorigin="6545,-938" coordsize="4375,12677">
            <v:shape style="position:absolute;left:6544;top:-938;width:4375;height:12677" type="#_x0000_t75" stroked="false">
              <v:imagedata r:id="rId101" o:title=""/>
            </v:shape>
            <v:shape style="position:absolute;left:9184;top:-804;width:1585;height:192" type="#_x0000_t202" filled="false" stroked="false">
              <v:textbox inset="0,0,0,0">
                <w:txbxContent>
                  <w:p>
                    <w:pPr>
                      <w:spacing w:line="192" w:lineRule="exact" w:before="0"/>
                      <w:ind w:left="0" w:right="0" w:firstLine="0"/>
                      <w:jc w:val="left"/>
                      <w:rPr>
                        <w:rFonts w:ascii="Tahoma"/>
                        <w:sz w:val="16"/>
                      </w:rPr>
                    </w:pPr>
                    <w:r>
                      <w:rPr>
                        <w:rFonts w:ascii="Tahoma"/>
                        <w:color w:val="231F20"/>
                        <w:w w:val="105"/>
                        <w:sz w:val="16"/>
                      </w:rPr>
                      <w:t>Howe</w:t>
                    </w:r>
                    <w:r>
                      <w:rPr>
                        <w:rFonts w:ascii="Tahoma"/>
                        <w:color w:val="231F20"/>
                        <w:spacing w:val="-27"/>
                        <w:w w:val="105"/>
                        <w:sz w:val="16"/>
                      </w:rPr>
                      <w:t> </w:t>
                    </w:r>
                    <w:r>
                      <w:rPr>
                        <w:rFonts w:ascii="Tahoma"/>
                        <w:color w:val="231F20"/>
                        <w:w w:val="105"/>
                        <w:sz w:val="16"/>
                      </w:rPr>
                      <w:t>NW</w:t>
                    </w:r>
                    <w:r>
                      <w:rPr>
                        <w:rFonts w:ascii="Tahoma"/>
                        <w:color w:val="231F20"/>
                        <w:spacing w:val="-26"/>
                        <w:w w:val="105"/>
                        <w:sz w:val="16"/>
                      </w:rPr>
                      <w:t> </w:t>
                    </w:r>
                    <w:r>
                      <w:rPr>
                        <w:rFonts w:ascii="Tahoma"/>
                        <w:color w:val="231F20"/>
                        <w:w w:val="105"/>
                        <w:sz w:val="16"/>
                      </w:rPr>
                      <w:t>quadrangle</w:t>
                    </w:r>
                  </w:p>
                </w:txbxContent>
              </v:textbox>
              <w10:wrap type="none"/>
            </v:shape>
            <v:shape style="position:absolute;left:6824;top:-520;width:323;height:192" type="#_x0000_t202" filled="false" stroked="false">
              <v:textbox inset="0,0,0,0">
                <w:txbxContent>
                  <w:p>
                    <w:pPr>
                      <w:spacing w:line="192" w:lineRule="exact" w:before="0"/>
                      <w:ind w:left="0" w:right="0" w:firstLine="0"/>
                      <w:jc w:val="left"/>
                      <w:rPr>
                        <w:rFonts w:ascii="Tahoma"/>
                        <w:sz w:val="16"/>
                      </w:rPr>
                    </w:pPr>
                    <w:r>
                      <w:rPr>
                        <w:rFonts w:ascii="Tahoma"/>
                        <w:color w:val="231F20"/>
                        <w:w w:val="115"/>
                        <w:sz w:val="16"/>
                      </w:rPr>
                      <w:t>P1P</w:t>
                    </w:r>
                  </w:p>
                </w:txbxContent>
              </v:textbox>
              <w10:wrap type="none"/>
            </v:shape>
            <v:shape style="position:absolute;left:8749;top:-375;width:87;height:144" type="#_x0000_t202" filled="false" stroked="false">
              <v:textbox inset="0,0,0,0">
                <w:txbxContent>
                  <w:p>
                    <w:pPr>
                      <w:spacing w:line="144" w:lineRule="exact" w:before="0"/>
                      <w:ind w:left="0" w:right="0" w:firstLine="0"/>
                      <w:jc w:val="left"/>
                      <w:rPr>
                        <w:rFonts w:ascii="Tahoma"/>
                        <w:sz w:val="12"/>
                      </w:rPr>
                    </w:pPr>
                    <w:r>
                      <w:rPr>
                        <w:rFonts w:ascii="Tahoma"/>
                        <w:color w:val="231F20"/>
                        <w:w w:val="101"/>
                        <w:sz w:val="12"/>
                      </w:rPr>
                      <w:t>1</w:t>
                    </w:r>
                  </w:p>
                </w:txbxContent>
              </v:textbox>
              <w10:wrap type="none"/>
            </v:shape>
            <v:shape style="position:absolute;left:9404;top:-375;width:87;height:144" type="#_x0000_t202" filled="false" stroked="false">
              <v:textbox inset="0,0,0,0">
                <w:txbxContent>
                  <w:p>
                    <w:pPr>
                      <w:spacing w:line="144" w:lineRule="exact" w:before="0"/>
                      <w:ind w:left="0" w:right="0" w:firstLine="0"/>
                      <w:jc w:val="left"/>
                      <w:rPr>
                        <w:rFonts w:ascii="Tahoma"/>
                        <w:sz w:val="12"/>
                      </w:rPr>
                    </w:pPr>
                    <w:r>
                      <w:rPr>
                        <w:rFonts w:ascii="Tahoma"/>
                        <w:color w:val="231F20"/>
                        <w:w w:val="101"/>
                        <w:sz w:val="12"/>
                      </w:rPr>
                      <w:t>0</w:t>
                    </w:r>
                  </w:p>
                </w:txbxContent>
              </v:textbox>
              <w10:wrap type="none"/>
            </v:shape>
            <v:shape style="position:absolute;left:10054;top:-375;width:341;height:144" type="#_x0000_t202" filled="false" stroked="false">
              <v:textbox inset="0,0,0,0">
                <w:txbxContent>
                  <w:p>
                    <w:pPr>
                      <w:spacing w:line="144" w:lineRule="exact" w:before="0"/>
                      <w:ind w:left="0" w:right="0" w:firstLine="0"/>
                      <w:jc w:val="left"/>
                      <w:rPr>
                        <w:rFonts w:ascii="Tahoma"/>
                        <w:sz w:val="12"/>
                      </w:rPr>
                    </w:pPr>
                    <w:r>
                      <w:rPr>
                        <w:rFonts w:ascii="Tahoma"/>
                        <w:color w:val="231F20"/>
                        <w:sz w:val="12"/>
                      </w:rPr>
                      <w:t>1 mile</w:t>
                    </w:r>
                  </w:p>
                </w:txbxContent>
              </v:textbox>
              <w10:wrap type="none"/>
            </v:shape>
            <v:shape style="position:absolute;left:9019;top:-111;width:1358;height:144" type="#_x0000_t202" filled="false" stroked="false">
              <v:textbox inset="0,0,0,0">
                <w:txbxContent>
                  <w:p>
                    <w:pPr>
                      <w:tabs>
                        <w:tab w:pos="394" w:val="left" w:leader="none"/>
                        <w:tab w:pos="750" w:val="left" w:leader="none"/>
                      </w:tabs>
                      <w:spacing w:line="144" w:lineRule="exact" w:before="0"/>
                      <w:ind w:left="0" w:right="0" w:firstLine="0"/>
                      <w:jc w:val="left"/>
                      <w:rPr>
                        <w:rFonts w:ascii="Tahoma"/>
                        <w:sz w:val="12"/>
                      </w:rPr>
                    </w:pPr>
                    <w:r>
                      <w:rPr>
                        <w:rFonts w:ascii="Tahoma"/>
                        <w:color w:val="231F20"/>
                        <w:sz w:val="12"/>
                      </w:rPr>
                      <w:t>1</w:t>
                      <w:tab/>
                      <w:t>0</w:t>
                      <w:tab/>
                      <w:t>1</w:t>
                    </w:r>
                    <w:r>
                      <w:rPr>
                        <w:rFonts w:ascii="Tahoma"/>
                        <w:color w:val="231F20"/>
                        <w:spacing w:val="-7"/>
                        <w:sz w:val="12"/>
                      </w:rPr>
                      <w:t> </w:t>
                    </w:r>
                    <w:r>
                      <w:rPr>
                        <w:rFonts w:ascii="Tahoma"/>
                        <w:color w:val="231F20"/>
                        <w:sz w:val="12"/>
                      </w:rPr>
                      <w:t>kilometer</w:t>
                    </w:r>
                  </w:p>
                </w:txbxContent>
              </v:textbox>
              <w10:wrap type="none"/>
            </v:shape>
            <v:shape style="position:absolute;left:7274;top:582;width:207;height:192" type="#_x0000_t202" filled="false" stroked="false">
              <v:textbox inset="0,0,0,0">
                <w:txbxContent>
                  <w:p>
                    <w:pPr>
                      <w:spacing w:line="192" w:lineRule="exact" w:before="0"/>
                      <w:ind w:left="0" w:right="0" w:firstLine="0"/>
                      <w:jc w:val="left"/>
                      <w:rPr>
                        <w:rFonts w:ascii="Tahoma"/>
                        <w:sz w:val="16"/>
                      </w:rPr>
                    </w:pPr>
                    <w:r>
                      <w:rPr>
                        <w:rFonts w:ascii="Tahoma"/>
                        <w:color w:val="231F20"/>
                        <w:w w:val="105"/>
                        <w:sz w:val="16"/>
                      </w:rPr>
                      <w:t>Tg</w:t>
                    </w:r>
                  </w:p>
                </w:txbxContent>
              </v:textbox>
              <w10:wrap type="none"/>
            </v:shape>
            <v:shape style="position:absolute;left:8144;top:482;width:196;height:192" type="#_x0000_t202" filled="false" stroked="false">
              <v:textbox inset="0,0,0,0">
                <w:txbxContent>
                  <w:p>
                    <w:pPr>
                      <w:spacing w:line="192" w:lineRule="exact" w:before="0"/>
                      <w:ind w:left="0" w:right="0" w:firstLine="0"/>
                      <w:jc w:val="left"/>
                      <w:rPr>
                        <w:rFonts w:ascii="Tahoma"/>
                        <w:sz w:val="16"/>
                      </w:rPr>
                    </w:pPr>
                    <w:r>
                      <w:rPr>
                        <w:rFonts w:ascii="Tahoma"/>
                        <w:color w:val="231F20"/>
                        <w:sz w:val="16"/>
                      </w:rPr>
                      <w:t>Tu</w:t>
                    </w:r>
                  </w:p>
                </w:txbxContent>
              </v:textbox>
              <w10:wrap type="none"/>
            </v:shape>
            <v:shape style="position:absolute;left:9476;top:436;width:145;height:192" type="#_x0000_t202" filled="false" stroked="false">
              <v:textbox inset="0,0,0,0">
                <w:txbxContent>
                  <w:p>
                    <w:pPr>
                      <w:spacing w:line="192" w:lineRule="exact" w:before="0"/>
                      <w:ind w:left="0" w:right="0" w:firstLine="0"/>
                      <w:jc w:val="left"/>
                      <w:rPr>
                        <w:rFonts w:ascii="Tahoma"/>
                        <w:sz w:val="16"/>
                      </w:rPr>
                    </w:pPr>
                    <w:r>
                      <w:rPr>
                        <w:rFonts w:ascii="Tahoma"/>
                        <w:color w:val="231F20"/>
                        <w:w w:val="109"/>
                        <w:sz w:val="16"/>
                      </w:rPr>
                      <w:t>Q</w:t>
                    </w:r>
                  </w:p>
                </w:txbxContent>
              </v:textbox>
              <w10:wrap type="none"/>
            </v:shape>
            <v:shape style="position:absolute;left:6853;top:1209;width:323;height:192" type="#_x0000_t202" filled="false" stroked="false">
              <v:textbox inset="0,0,0,0">
                <w:txbxContent>
                  <w:p>
                    <w:pPr>
                      <w:spacing w:line="192" w:lineRule="exact" w:before="0"/>
                      <w:ind w:left="0" w:right="0" w:firstLine="0"/>
                      <w:jc w:val="left"/>
                      <w:rPr>
                        <w:rFonts w:ascii="Tahoma"/>
                        <w:sz w:val="16"/>
                      </w:rPr>
                    </w:pPr>
                    <w:r>
                      <w:rPr>
                        <w:rFonts w:ascii="Tahoma"/>
                        <w:color w:val="231F20"/>
                        <w:w w:val="115"/>
                        <w:sz w:val="16"/>
                      </w:rPr>
                      <w:t>P1P</w:t>
                    </w:r>
                  </w:p>
                </w:txbxContent>
              </v:textbox>
              <w10:wrap type="none"/>
            </v:shape>
            <v:shape style="position:absolute;left:8092;top:1456;width:196;height:192" type="#_x0000_t202" filled="false" stroked="false">
              <v:textbox inset="0,0,0,0">
                <w:txbxContent>
                  <w:p>
                    <w:pPr>
                      <w:spacing w:line="192" w:lineRule="exact" w:before="0"/>
                      <w:ind w:left="0" w:right="0" w:firstLine="0"/>
                      <w:jc w:val="left"/>
                      <w:rPr>
                        <w:rFonts w:ascii="Tahoma"/>
                        <w:sz w:val="16"/>
                      </w:rPr>
                    </w:pPr>
                    <w:r>
                      <w:rPr>
                        <w:rFonts w:ascii="Tahoma"/>
                        <w:color w:val="231F20"/>
                        <w:sz w:val="16"/>
                      </w:rPr>
                      <w:t>Tu</w:t>
                    </w:r>
                  </w:p>
                </w:txbxContent>
              </v:textbox>
              <w10:wrap type="none"/>
            </v:shape>
            <v:shape style="position:absolute;left:9196;top:1771;width:1594;height:192" type="#_x0000_t202" filled="false" stroked="false">
              <v:textbox inset="0,0,0,0">
                <w:txbxContent>
                  <w:p>
                    <w:pPr>
                      <w:spacing w:line="192" w:lineRule="exact" w:before="0"/>
                      <w:ind w:left="0" w:right="0" w:firstLine="0"/>
                      <w:jc w:val="left"/>
                      <w:rPr>
                        <w:rFonts w:ascii="Tahoma"/>
                        <w:sz w:val="16"/>
                      </w:rPr>
                    </w:pPr>
                    <w:r>
                      <w:rPr>
                        <w:rFonts w:ascii="Tahoma"/>
                        <w:color w:val="231F20"/>
                        <w:w w:val="105"/>
                        <w:sz w:val="16"/>
                      </w:rPr>
                      <w:t>Arco Pass</w:t>
                    </w:r>
                    <w:r>
                      <w:rPr>
                        <w:rFonts w:ascii="Tahoma"/>
                        <w:color w:val="231F20"/>
                        <w:spacing w:val="-32"/>
                        <w:w w:val="105"/>
                        <w:sz w:val="16"/>
                      </w:rPr>
                      <w:t> </w:t>
                    </w:r>
                    <w:r>
                      <w:rPr>
                        <w:rFonts w:ascii="Tahoma"/>
                        <w:color w:val="231F20"/>
                        <w:w w:val="105"/>
                        <w:sz w:val="16"/>
                      </w:rPr>
                      <w:t>quadrangle</w:t>
                    </w:r>
                  </w:p>
                </w:txbxContent>
              </v:textbox>
              <w10:wrap type="none"/>
            </v:shape>
            <v:shape style="position:absolute;left:8074;top:2332;width:400;height:522" type="#_x0000_t202" filled="false" stroked="false">
              <v:textbox inset="0,0,0,0">
                <w:txbxContent>
                  <w:p>
                    <w:pPr>
                      <w:spacing w:before="0"/>
                      <w:ind w:left="0" w:right="0" w:firstLine="0"/>
                      <w:jc w:val="left"/>
                      <w:rPr>
                        <w:rFonts w:ascii="Tahoma"/>
                        <w:sz w:val="16"/>
                      </w:rPr>
                    </w:pPr>
                    <w:r>
                      <w:rPr>
                        <w:rFonts w:ascii="Tahoma"/>
                        <w:color w:val="231F20"/>
                        <w:w w:val="110"/>
                        <w:sz w:val="16"/>
                      </w:rPr>
                      <w:t>Tcv?</w:t>
                    </w:r>
                  </w:p>
                  <w:p>
                    <w:pPr>
                      <w:spacing w:line="192" w:lineRule="exact" w:before="136"/>
                      <w:ind w:left="140" w:right="0" w:firstLine="0"/>
                      <w:jc w:val="left"/>
                      <w:rPr>
                        <w:rFonts w:ascii="Tahoma"/>
                        <w:sz w:val="16"/>
                      </w:rPr>
                    </w:pPr>
                    <w:r>
                      <w:rPr>
                        <w:rFonts w:ascii="Tahoma"/>
                        <w:color w:val="231F20"/>
                        <w:w w:val="110"/>
                        <w:sz w:val="16"/>
                      </w:rPr>
                      <w:t>Qls</w:t>
                    </w:r>
                  </w:p>
                </w:txbxContent>
              </v:textbox>
              <w10:wrap type="none"/>
            </v:shape>
            <v:shape style="position:absolute;left:7113;top:2936;width:323;height:192" type="#_x0000_t202" filled="false" stroked="false">
              <v:textbox inset="0,0,0,0">
                <w:txbxContent>
                  <w:p>
                    <w:pPr>
                      <w:spacing w:line="192" w:lineRule="exact" w:before="0"/>
                      <w:ind w:left="0" w:right="0" w:firstLine="0"/>
                      <w:jc w:val="left"/>
                      <w:rPr>
                        <w:rFonts w:ascii="Tahoma"/>
                        <w:sz w:val="16"/>
                      </w:rPr>
                    </w:pPr>
                    <w:r>
                      <w:rPr>
                        <w:rFonts w:ascii="Tahoma"/>
                        <w:color w:val="231F20"/>
                        <w:w w:val="115"/>
                        <w:sz w:val="16"/>
                      </w:rPr>
                      <w:t>P1P</w:t>
                    </w:r>
                  </w:p>
                </w:txbxContent>
              </v:textbox>
              <w10:wrap type="none"/>
            </v:shape>
            <v:shape style="position:absolute;left:8324;top:3162;width:326;height:192" type="#_x0000_t202" filled="false" stroked="false">
              <v:textbox inset="0,0,0,0">
                <w:txbxContent>
                  <w:p>
                    <w:pPr>
                      <w:spacing w:line="192" w:lineRule="exact" w:before="0"/>
                      <w:ind w:left="0" w:right="0" w:firstLine="0"/>
                      <w:jc w:val="left"/>
                      <w:rPr>
                        <w:rFonts w:ascii="Tahoma"/>
                        <w:sz w:val="16"/>
                      </w:rPr>
                    </w:pPr>
                    <w:r>
                      <w:rPr>
                        <w:rFonts w:ascii="Tahoma"/>
                        <w:color w:val="231F20"/>
                        <w:w w:val="105"/>
                        <w:sz w:val="16"/>
                      </w:rPr>
                      <w:t>QTu</w:t>
                    </w:r>
                  </w:p>
                </w:txbxContent>
              </v:textbox>
              <w10:wrap type="none"/>
            </v:shape>
            <v:shape style="position:absolute;left:9884;top:3132;width:145;height:192" type="#_x0000_t202" filled="false" stroked="false">
              <v:textbox inset="0,0,0,0">
                <w:txbxContent>
                  <w:p>
                    <w:pPr>
                      <w:spacing w:line="192" w:lineRule="exact" w:before="0"/>
                      <w:ind w:left="0" w:right="0" w:firstLine="0"/>
                      <w:jc w:val="left"/>
                      <w:rPr>
                        <w:rFonts w:ascii="Tahoma"/>
                        <w:sz w:val="16"/>
                      </w:rPr>
                    </w:pPr>
                    <w:r>
                      <w:rPr>
                        <w:rFonts w:ascii="Tahoma"/>
                        <w:color w:val="231F20"/>
                        <w:w w:val="109"/>
                        <w:sz w:val="16"/>
                      </w:rPr>
                      <w:t>Q</w:t>
                    </w:r>
                  </w:p>
                </w:txbxContent>
              </v:textbox>
              <w10:wrap type="none"/>
            </v:shape>
            <v:shape style="position:absolute;left:7992;top:3386;width:260;height:192" type="#_x0000_t202" filled="false" stroked="false">
              <v:textbox inset="0,0,0,0">
                <w:txbxContent>
                  <w:p>
                    <w:pPr>
                      <w:spacing w:line="192" w:lineRule="exact" w:before="0"/>
                      <w:ind w:left="0" w:right="0" w:firstLine="0"/>
                      <w:jc w:val="left"/>
                      <w:rPr>
                        <w:rFonts w:ascii="Tahoma"/>
                        <w:sz w:val="16"/>
                      </w:rPr>
                    </w:pPr>
                    <w:r>
                      <w:rPr>
                        <w:rFonts w:ascii="Tahoma"/>
                        <w:color w:val="231F20"/>
                        <w:w w:val="110"/>
                        <w:sz w:val="16"/>
                      </w:rPr>
                      <w:t>Qls</w:t>
                    </w:r>
                  </w:p>
                </w:txbxContent>
              </v:textbox>
              <w10:wrap type="none"/>
            </v:shape>
            <v:shape style="position:absolute;left:6804;top:3672;width:154;height:192" type="#_x0000_t202" filled="false" stroked="false">
              <v:textbox inset="0,0,0,0">
                <w:txbxContent>
                  <w:p>
                    <w:pPr>
                      <w:spacing w:line="192" w:lineRule="exact" w:before="0"/>
                      <w:ind w:left="0" w:right="0" w:firstLine="0"/>
                      <w:jc w:val="left"/>
                      <w:rPr>
                        <w:rFonts w:ascii="Tahoma"/>
                        <w:sz w:val="16"/>
                      </w:rPr>
                    </w:pPr>
                    <w:r>
                      <w:rPr>
                        <w:rFonts w:ascii="Tahoma"/>
                        <w:color w:val="231F20"/>
                        <w:w w:val="108"/>
                        <w:sz w:val="16"/>
                      </w:rPr>
                      <w:t>M</w:t>
                    </w:r>
                  </w:p>
                </w:txbxContent>
              </v:textbox>
              <w10:wrap type="none"/>
            </v:shape>
            <v:shape style="position:absolute;left:8120;top:3766;width:326;height:192" type="#_x0000_t202" filled="false" stroked="false">
              <v:textbox inset="0,0,0,0">
                <w:txbxContent>
                  <w:p>
                    <w:pPr>
                      <w:spacing w:line="192" w:lineRule="exact" w:before="0"/>
                      <w:ind w:left="0" w:right="0" w:firstLine="0"/>
                      <w:jc w:val="left"/>
                      <w:rPr>
                        <w:rFonts w:ascii="Tahoma"/>
                        <w:sz w:val="16"/>
                      </w:rPr>
                    </w:pPr>
                    <w:r>
                      <w:rPr>
                        <w:rFonts w:ascii="Tahoma"/>
                        <w:color w:val="231F20"/>
                        <w:w w:val="105"/>
                        <w:sz w:val="16"/>
                      </w:rPr>
                      <w:t>QTu</w:t>
                    </w:r>
                  </w:p>
                </w:txbxContent>
              </v:textbox>
              <w10:wrap type="none"/>
            </v:shape>
            <v:shape style="position:absolute;left:10496;top:4346;width:154;height:192" type="#_x0000_t202" filled="false" stroked="false">
              <v:textbox inset="0,0,0,0">
                <w:txbxContent>
                  <w:p>
                    <w:pPr>
                      <w:spacing w:line="192" w:lineRule="exact" w:before="0"/>
                      <w:ind w:left="0" w:right="0" w:firstLine="0"/>
                      <w:jc w:val="left"/>
                      <w:rPr>
                        <w:rFonts w:ascii="Tahoma"/>
                        <w:sz w:val="16"/>
                      </w:rPr>
                    </w:pPr>
                    <w:r>
                      <w:rPr>
                        <w:rFonts w:ascii="Tahoma"/>
                        <w:color w:val="231F20"/>
                        <w:w w:val="108"/>
                        <w:sz w:val="16"/>
                      </w:rPr>
                      <w:t>M</w:t>
                    </w:r>
                  </w:p>
                </w:txbxContent>
              </v:textbox>
              <w10:wrap type="none"/>
            </v:shape>
            <v:shape style="position:absolute;left:6874;top:4682;width:207;height:192" type="#_x0000_t202" filled="false" stroked="false">
              <v:textbox inset="0,0,0,0">
                <w:txbxContent>
                  <w:p>
                    <w:pPr>
                      <w:spacing w:line="192" w:lineRule="exact" w:before="0"/>
                      <w:ind w:left="0" w:right="0" w:firstLine="0"/>
                      <w:jc w:val="left"/>
                      <w:rPr>
                        <w:rFonts w:ascii="Tahoma"/>
                        <w:sz w:val="16"/>
                      </w:rPr>
                    </w:pPr>
                    <w:r>
                      <w:rPr>
                        <w:rFonts w:ascii="Tahoma"/>
                        <w:color w:val="231F20"/>
                        <w:w w:val="105"/>
                        <w:sz w:val="16"/>
                      </w:rPr>
                      <w:t>Tg</w:t>
                    </w:r>
                  </w:p>
                </w:txbxContent>
              </v:textbox>
              <w10:wrap type="none"/>
            </v:shape>
            <v:shape style="position:absolute;left:8390;top:4576;width:326;height:192" type="#_x0000_t202" filled="false" stroked="false">
              <v:textbox inset="0,0,0,0">
                <w:txbxContent>
                  <w:p>
                    <w:pPr>
                      <w:spacing w:line="192" w:lineRule="exact" w:before="0"/>
                      <w:ind w:left="0" w:right="0" w:firstLine="0"/>
                      <w:jc w:val="left"/>
                      <w:rPr>
                        <w:rFonts w:ascii="Tahoma"/>
                        <w:sz w:val="16"/>
                      </w:rPr>
                    </w:pPr>
                    <w:r>
                      <w:rPr>
                        <w:rFonts w:ascii="Tahoma"/>
                        <w:color w:val="231F20"/>
                        <w:w w:val="105"/>
                        <w:sz w:val="16"/>
                      </w:rPr>
                      <w:t>QTu</w:t>
                    </w:r>
                  </w:p>
                </w:txbxContent>
              </v:textbox>
              <w10:wrap type="none"/>
            </v:shape>
            <v:shape style="position:absolute;left:9784;top:4552;width:136;height:192" type="#_x0000_t202" filled="false" stroked="false">
              <v:textbox inset="0,0,0,0">
                <w:txbxContent>
                  <w:p>
                    <w:pPr>
                      <w:spacing w:line="192" w:lineRule="exact" w:before="0"/>
                      <w:ind w:left="0" w:right="0" w:firstLine="0"/>
                      <w:jc w:val="left"/>
                      <w:rPr>
                        <w:rFonts w:ascii="Tahoma"/>
                        <w:sz w:val="16"/>
                      </w:rPr>
                    </w:pPr>
                    <w:r>
                      <w:rPr>
                        <w:rFonts w:ascii="Tahoma"/>
                        <w:color w:val="231F20"/>
                        <w:w w:val="231"/>
                        <w:sz w:val="16"/>
                      </w:rPr>
                      <w:t> </w:t>
                    </w:r>
                  </w:p>
                </w:txbxContent>
              </v:textbox>
              <w10:wrap type="none"/>
            </v:shape>
            <v:shape style="position:absolute;left:8590;top:5096;width:145;height:192" type="#_x0000_t202" filled="false" stroked="false">
              <v:textbox inset="0,0,0,0">
                <w:txbxContent>
                  <w:p>
                    <w:pPr>
                      <w:spacing w:line="192" w:lineRule="exact" w:before="0"/>
                      <w:ind w:left="0" w:right="0" w:firstLine="0"/>
                      <w:jc w:val="left"/>
                      <w:rPr>
                        <w:rFonts w:ascii="Tahoma"/>
                        <w:sz w:val="16"/>
                      </w:rPr>
                    </w:pPr>
                    <w:r>
                      <w:rPr>
                        <w:rFonts w:ascii="Tahoma"/>
                        <w:color w:val="231F20"/>
                        <w:w w:val="109"/>
                        <w:sz w:val="16"/>
                      </w:rPr>
                      <w:t>Q</w:t>
                    </w:r>
                  </w:p>
                </w:txbxContent>
              </v:textbox>
              <w10:wrap type="none"/>
            </v:shape>
            <v:shape style="position:absolute;left:8934;top:5012;width:705;height:332" type="#_x0000_t202" filled="false" stroked="false">
              <v:textbox inset="0,0,0,0">
                <w:txbxContent>
                  <w:p>
                    <w:pPr>
                      <w:spacing w:line="332" w:lineRule="exact" w:before="0"/>
                      <w:ind w:left="0" w:right="0" w:firstLine="0"/>
                      <w:jc w:val="left"/>
                      <w:rPr>
                        <w:rFonts w:ascii="Tahoma"/>
                        <w:sz w:val="16"/>
                      </w:rPr>
                    </w:pPr>
                    <w:r>
                      <w:rPr>
                        <w:rFonts w:ascii="Tahoma"/>
                        <w:color w:val="231F20"/>
                        <w:w w:val="105"/>
                        <w:sz w:val="16"/>
                      </w:rPr>
                      <w:t>Tv </w:t>
                    </w:r>
                    <w:r>
                      <w:rPr>
                        <w:rFonts w:ascii="Tahoma"/>
                        <w:color w:val="231F20"/>
                        <w:w w:val="105"/>
                        <w:position w:val="5"/>
                        <w:sz w:val="16"/>
                      </w:rPr>
                      <w:t>O </w:t>
                    </w:r>
                    <w:r>
                      <w:rPr>
                        <w:rFonts w:ascii="Tahoma"/>
                        <w:color w:val="231F20"/>
                        <w:w w:val="105"/>
                        <w:position w:val="14"/>
                        <w:sz w:val="16"/>
                      </w:rPr>
                      <w:t>O</w:t>
                    </w:r>
                  </w:p>
                </w:txbxContent>
              </v:textbox>
              <w10:wrap type="none"/>
            </v:shape>
            <v:shape style="position:absolute;left:8721;top:5780;width:285;height:168" type="#_x0000_t202" filled="false" stroked="false">
              <v:textbox inset="0,0,0,0">
                <w:txbxContent>
                  <w:p>
                    <w:pPr>
                      <w:spacing w:line="168" w:lineRule="exact" w:before="0"/>
                      <w:ind w:left="0" w:right="0" w:firstLine="0"/>
                      <w:jc w:val="left"/>
                      <w:rPr>
                        <w:rFonts w:ascii="Tahoma"/>
                        <w:sz w:val="14"/>
                      </w:rPr>
                    </w:pPr>
                    <w:r>
                      <w:rPr>
                        <w:rFonts w:ascii="Tahoma"/>
                        <w:color w:val="231F20"/>
                        <w:w w:val="115"/>
                        <w:sz w:val="14"/>
                      </w:rPr>
                      <w:t>P1P</w:t>
                    </w:r>
                  </w:p>
                </w:txbxContent>
              </v:textbox>
              <w10:wrap type="none"/>
            </v:shape>
            <v:shape style="position:absolute;left:7066;top:5976;width:154;height:192" type="#_x0000_t202" filled="false" stroked="false">
              <v:textbox inset="0,0,0,0">
                <w:txbxContent>
                  <w:p>
                    <w:pPr>
                      <w:spacing w:line="192" w:lineRule="exact" w:before="0"/>
                      <w:ind w:left="0" w:right="0" w:firstLine="0"/>
                      <w:jc w:val="left"/>
                      <w:rPr>
                        <w:rFonts w:ascii="Tahoma"/>
                        <w:sz w:val="16"/>
                      </w:rPr>
                    </w:pPr>
                    <w:r>
                      <w:rPr>
                        <w:rFonts w:ascii="Tahoma"/>
                        <w:color w:val="231F20"/>
                        <w:w w:val="108"/>
                        <w:sz w:val="16"/>
                      </w:rPr>
                      <w:t>M</w:t>
                    </w:r>
                  </w:p>
                </w:txbxContent>
              </v:textbox>
              <w10:wrap type="none"/>
            </v:shape>
            <v:shape style="position:absolute;left:10266;top:5836;width:154;height:192" type="#_x0000_t202" filled="false" stroked="false">
              <v:textbox inset="0,0,0,0">
                <w:txbxContent>
                  <w:p>
                    <w:pPr>
                      <w:spacing w:line="192" w:lineRule="exact" w:before="0"/>
                      <w:ind w:left="0" w:right="0" w:firstLine="0"/>
                      <w:jc w:val="left"/>
                      <w:rPr>
                        <w:rFonts w:ascii="Tahoma"/>
                        <w:sz w:val="16"/>
                      </w:rPr>
                    </w:pPr>
                    <w:r>
                      <w:rPr>
                        <w:rFonts w:ascii="Tahoma"/>
                        <w:color w:val="231F20"/>
                        <w:w w:val="108"/>
                        <w:sz w:val="16"/>
                      </w:rPr>
                      <w:t>M</w:t>
                    </w:r>
                  </w:p>
                </w:txbxContent>
              </v:textbox>
              <w10:wrap type="none"/>
            </v:shape>
            <v:shape style="position:absolute;left:9585;top:6076;width:136;height:192" type="#_x0000_t202" filled="false" stroked="false">
              <v:textbox inset="0,0,0,0">
                <w:txbxContent>
                  <w:p>
                    <w:pPr>
                      <w:spacing w:line="192" w:lineRule="exact" w:before="0"/>
                      <w:ind w:left="0" w:right="0" w:firstLine="0"/>
                      <w:jc w:val="left"/>
                      <w:rPr>
                        <w:rFonts w:ascii="Tahoma"/>
                        <w:sz w:val="16"/>
                      </w:rPr>
                    </w:pPr>
                    <w:r>
                      <w:rPr>
                        <w:rFonts w:ascii="Tahoma"/>
                        <w:color w:val="231F20"/>
                        <w:w w:val="231"/>
                        <w:sz w:val="16"/>
                      </w:rPr>
                      <w:t> </w:t>
                    </w:r>
                  </w:p>
                </w:txbxContent>
              </v:textbox>
              <w10:wrap type="none"/>
            </v:shape>
            <v:shape style="position:absolute;left:8054;top:6416;width:285;height:168" type="#_x0000_t202" filled="false" stroked="false">
              <v:textbox inset="0,0,0,0">
                <w:txbxContent>
                  <w:p>
                    <w:pPr>
                      <w:spacing w:line="168" w:lineRule="exact" w:before="0"/>
                      <w:ind w:left="0" w:right="0" w:firstLine="0"/>
                      <w:jc w:val="left"/>
                      <w:rPr>
                        <w:rFonts w:ascii="Tahoma"/>
                        <w:sz w:val="14"/>
                      </w:rPr>
                    </w:pPr>
                    <w:r>
                      <w:rPr>
                        <w:rFonts w:ascii="Tahoma"/>
                        <w:color w:val="231F20"/>
                        <w:w w:val="115"/>
                        <w:sz w:val="14"/>
                      </w:rPr>
                      <w:t>P1P</w:t>
                    </w:r>
                  </w:p>
                </w:txbxContent>
              </v:textbox>
              <w10:wrap type="none"/>
            </v:shape>
            <v:shape style="position:absolute;left:6636;top:6646;width:320;height:392" type="#_x0000_t202" filled="false" stroked="false">
              <v:textbox inset="0,0,0,0">
                <w:txbxContent>
                  <w:p>
                    <w:pPr>
                      <w:spacing w:line="249" w:lineRule="auto" w:before="0"/>
                      <w:ind w:left="0" w:right="5" w:firstLine="113"/>
                      <w:jc w:val="left"/>
                      <w:rPr>
                        <w:rFonts w:ascii="Tahoma"/>
                        <w:sz w:val="16"/>
                      </w:rPr>
                    </w:pPr>
                    <w:r>
                      <w:rPr>
                        <w:rFonts w:ascii="Tahoma"/>
                        <w:color w:val="231F20"/>
                        <w:sz w:val="16"/>
                      </w:rPr>
                      <w:t>Tg </w:t>
                    </w:r>
                    <w:r>
                      <w:rPr>
                        <w:rFonts w:ascii="Tahoma"/>
                        <w:color w:val="231F20"/>
                        <w:w w:val="105"/>
                        <w:sz w:val="16"/>
                      </w:rPr>
                      <w:t>M</w:t>
                    </w:r>
                  </w:p>
                </w:txbxContent>
              </v:textbox>
              <w10:wrap type="none"/>
            </v:shape>
            <v:shape style="position:absolute;left:8864;top:6612;width:243;height:192" type="#_x0000_t202" filled="false" stroked="false">
              <v:textbox inset="0,0,0,0">
                <w:txbxContent>
                  <w:p>
                    <w:pPr>
                      <w:spacing w:line="192" w:lineRule="exact" w:before="0"/>
                      <w:ind w:left="0" w:right="0" w:firstLine="0"/>
                      <w:jc w:val="left"/>
                      <w:rPr>
                        <w:rFonts w:ascii="Tahoma"/>
                        <w:sz w:val="16"/>
                      </w:rPr>
                    </w:pPr>
                    <w:r>
                      <w:rPr>
                        <w:rFonts w:ascii="Tahoma"/>
                        <w:color w:val="231F20"/>
                        <w:sz w:val="16"/>
                      </w:rPr>
                      <w:t>Tgl</w:t>
                    </w:r>
                  </w:p>
                </w:txbxContent>
              </v:textbox>
              <w10:wrap type="none"/>
            </v:shape>
            <v:shape style="position:absolute;left:7124;top:7000;width:2483;height:385" type="#_x0000_t202" filled="false" stroked="false">
              <v:textbox inset="0,0,0,0">
                <w:txbxContent>
                  <w:p>
                    <w:pPr>
                      <w:tabs>
                        <w:tab w:pos="2197" w:val="left" w:leader="none"/>
                      </w:tabs>
                      <w:spacing w:line="163" w:lineRule="auto" w:before="16"/>
                      <w:ind w:left="0" w:right="0" w:firstLine="0"/>
                      <w:jc w:val="left"/>
                      <w:rPr>
                        <w:rFonts w:ascii="Tahoma"/>
                        <w:sz w:val="14"/>
                      </w:rPr>
                    </w:pPr>
                    <w:r>
                      <w:rPr>
                        <w:rFonts w:ascii="Tahoma"/>
                        <w:color w:val="231F20"/>
                        <w:spacing w:val="-6"/>
                        <w:w w:val="110"/>
                        <w:position w:val="-10"/>
                        <w:sz w:val="16"/>
                      </w:rPr>
                      <w:t>Tcv</w:t>
                      <w:tab/>
                    </w:r>
                    <w:r>
                      <w:rPr>
                        <w:rFonts w:ascii="Tahoma"/>
                        <w:color w:val="231F20"/>
                        <w:w w:val="110"/>
                        <w:sz w:val="14"/>
                      </w:rPr>
                      <w:t>P1P</w:t>
                    </w:r>
                  </w:p>
                  <w:p>
                    <w:pPr>
                      <w:spacing w:line="147" w:lineRule="exact" w:before="0"/>
                      <w:ind w:left="0" w:right="176" w:firstLine="0"/>
                      <w:jc w:val="right"/>
                      <w:rPr>
                        <w:rFonts w:ascii="Tahoma"/>
                        <w:sz w:val="16"/>
                      </w:rPr>
                    </w:pPr>
                    <w:r>
                      <w:rPr>
                        <w:rFonts w:ascii="Tahoma"/>
                        <w:color w:val="231F20"/>
                        <w:w w:val="108"/>
                        <w:sz w:val="16"/>
                      </w:rPr>
                      <w:t>M</w:t>
                    </w:r>
                  </w:p>
                </w:txbxContent>
              </v:textbox>
              <w10:wrap type="none"/>
            </v:shape>
            <v:shape style="position:absolute;left:9855;top:7236;width:136;height:192" type="#_x0000_t202" filled="false" stroked="false">
              <v:textbox inset="0,0,0,0">
                <w:txbxContent>
                  <w:p>
                    <w:pPr>
                      <w:spacing w:line="192" w:lineRule="exact" w:before="0"/>
                      <w:ind w:left="0" w:right="0" w:firstLine="0"/>
                      <w:jc w:val="left"/>
                      <w:rPr>
                        <w:rFonts w:ascii="Tahoma"/>
                        <w:sz w:val="16"/>
                      </w:rPr>
                    </w:pPr>
                    <w:r>
                      <w:rPr>
                        <w:rFonts w:ascii="Tahoma"/>
                        <w:color w:val="231F20"/>
                        <w:w w:val="231"/>
                        <w:sz w:val="16"/>
                      </w:rPr>
                      <w:t> </w:t>
                    </w:r>
                  </w:p>
                </w:txbxContent>
              </v:textbox>
              <w10:wrap type="none"/>
            </v:shape>
            <v:shape style="position:absolute;left:6786;top:7676;width:154;height:192" type="#_x0000_t202" filled="false" stroked="false">
              <v:textbox inset="0,0,0,0">
                <w:txbxContent>
                  <w:p>
                    <w:pPr>
                      <w:spacing w:line="192" w:lineRule="exact" w:before="0"/>
                      <w:ind w:left="0" w:right="0" w:firstLine="0"/>
                      <w:jc w:val="left"/>
                      <w:rPr>
                        <w:rFonts w:ascii="Tahoma"/>
                        <w:sz w:val="16"/>
                      </w:rPr>
                    </w:pPr>
                    <w:r>
                      <w:rPr>
                        <w:rFonts w:ascii="Tahoma"/>
                        <w:color w:val="231F20"/>
                        <w:w w:val="108"/>
                        <w:sz w:val="16"/>
                      </w:rPr>
                      <w:t>M</w:t>
                    </w:r>
                  </w:p>
                </w:txbxContent>
              </v:textbox>
              <w10:wrap type="none"/>
            </v:shape>
            <v:shape style="position:absolute;left:9044;top:7612;width:296;height:192" type="#_x0000_t202" filled="false" stroked="false">
              <v:textbox inset="0,0,0,0">
                <w:txbxContent>
                  <w:p>
                    <w:pPr>
                      <w:spacing w:line="192" w:lineRule="exact" w:before="0"/>
                      <w:ind w:left="0" w:right="0" w:firstLine="0"/>
                      <w:jc w:val="left"/>
                      <w:rPr>
                        <w:rFonts w:ascii="Tahoma"/>
                        <w:sz w:val="16"/>
                      </w:rPr>
                    </w:pPr>
                    <w:r>
                      <w:rPr>
                        <w:rFonts w:ascii="Tahoma"/>
                        <w:color w:val="231F20"/>
                        <w:sz w:val="16"/>
                      </w:rPr>
                      <w:t>Tgu</w:t>
                    </w:r>
                  </w:p>
                </w:txbxContent>
              </v:textbox>
              <w10:wrap type="none"/>
            </v:shape>
            <v:shape style="position:absolute;left:10556;top:7756;width:154;height:192" type="#_x0000_t202" filled="false" stroked="false">
              <v:textbox inset="0,0,0,0">
                <w:txbxContent>
                  <w:p>
                    <w:pPr>
                      <w:spacing w:line="192" w:lineRule="exact" w:before="0"/>
                      <w:ind w:left="0" w:right="0" w:firstLine="0"/>
                      <w:jc w:val="left"/>
                      <w:rPr>
                        <w:rFonts w:ascii="Tahoma"/>
                        <w:sz w:val="16"/>
                      </w:rPr>
                    </w:pPr>
                    <w:r>
                      <w:rPr>
                        <w:rFonts w:ascii="Tahoma"/>
                        <w:color w:val="231F20"/>
                        <w:w w:val="108"/>
                        <w:sz w:val="16"/>
                      </w:rPr>
                      <w:t>M</w:t>
                    </w:r>
                  </w:p>
                </w:txbxContent>
              </v:textbox>
              <w10:wrap type="none"/>
            </v:shape>
            <v:shape style="position:absolute;left:9401;top:7994;width:247;height:144" type="#_x0000_t202" filled="false" stroked="false">
              <v:textbox inset="0,0,0,0">
                <w:txbxContent>
                  <w:p>
                    <w:pPr>
                      <w:spacing w:line="144" w:lineRule="exact" w:before="0"/>
                      <w:ind w:left="0" w:right="0" w:firstLine="0"/>
                      <w:jc w:val="left"/>
                      <w:rPr>
                        <w:rFonts w:ascii="Tahoma"/>
                        <w:sz w:val="12"/>
                      </w:rPr>
                    </w:pPr>
                    <w:r>
                      <w:rPr>
                        <w:rFonts w:ascii="Tahoma"/>
                        <w:color w:val="231F20"/>
                        <w:w w:val="115"/>
                        <w:sz w:val="12"/>
                      </w:rPr>
                      <w:t>P1P</w:t>
                    </w:r>
                  </w:p>
                </w:txbxContent>
              </v:textbox>
              <w10:wrap type="none"/>
            </v:shape>
            <v:shape style="position:absolute;left:7046;top:8276;width:154;height:192" type="#_x0000_t202" filled="false" stroked="false">
              <v:textbox inset="0,0,0,0">
                <w:txbxContent>
                  <w:p>
                    <w:pPr>
                      <w:spacing w:line="192" w:lineRule="exact" w:before="0"/>
                      <w:ind w:left="0" w:right="0" w:firstLine="0"/>
                      <w:jc w:val="left"/>
                      <w:rPr>
                        <w:rFonts w:ascii="Tahoma"/>
                        <w:sz w:val="16"/>
                      </w:rPr>
                    </w:pPr>
                    <w:r>
                      <w:rPr>
                        <w:rFonts w:ascii="Tahoma"/>
                        <w:color w:val="231F20"/>
                        <w:w w:val="108"/>
                        <w:sz w:val="16"/>
                      </w:rPr>
                      <w:t>M</w:t>
                    </w:r>
                  </w:p>
                </w:txbxContent>
              </v:textbox>
              <w10:wrap type="none"/>
            </v:shape>
            <v:shape style="position:absolute;left:8301;top:8126;width:243;height:192" type="#_x0000_t202" filled="false" stroked="false">
              <v:textbox inset="0,0,0,0">
                <w:txbxContent>
                  <w:p>
                    <w:pPr>
                      <w:spacing w:line="192" w:lineRule="exact" w:before="0"/>
                      <w:ind w:left="0" w:right="0" w:firstLine="0"/>
                      <w:jc w:val="left"/>
                      <w:rPr>
                        <w:rFonts w:ascii="Tahoma"/>
                        <w:sz w:val="16"/>
                      </w:rPr>
                    </w:pPr>
                    <w:r>
                      <w:rPr>
                        <w:rFonts w:ascii="Tahoma"/>
                        <w:color w:val="231F20"/>
                        <w:sz w:val="16"/>
                      </w:rPr>
                      <w:t>Tgl</w:t>
                    </w:r>
                  </w:p>
                </w:txbxContent>
              </v:textbox>
              <w10:wrap type="none"/>
            </v:shape>
            <v:shape style="position:absolute;left:9934;top:8352;width:296;height:192" type="#_x0000_t202" filled="false" stroked="false">
              <v:textbox inset="0,0,0,0">
                <w:txbxContent>
                  <w:p>
                    <w:pPr>
                      <w:spacing w:line="192" w:lineRule="exact" w:before="0"/>
                      <w:ind w:left="0" w:right="0" w:firstLine="0"/>
                      <w:jc w:val="left"/>
                      <w:rPr>
                        <w:rFonts w:ascii="Tahoma"/>
                        <w:sz w:val="16"/>
                      </w:rPr>
                    </w:pPr>
                    <w:r>
                      <w:rPr>
                        <w:rFonts w:ascii="Tahoma"/>
                        <w:color w:val="231F20"/>
                        <w:sz w:val="16"/>
                      </w:rPr>
                      <w:t>Tgu</w:t>
                    </w:r>
                  </w:p>
                </w:txbxContent>
              </v:textbox>
              <w10:wrap type="none"/>
            </v:shape>
            <v:shape style="position:absolute;left:8691;top:8550;width:285;height:445" type="#_x0000_t202" filled="false" stroked="false">
              <v:textbox inset="0,0,0,0">
                <w:txbxContent>
                  <w:p>
                    <w:pPr>
                      <w:spacing w:before="0"/>
                      <w:ind w:left="0" w:right="0" w:firstLine="0"/>
                      <w:jc w:val="left"/>
                      <w:rPr>
                        <w:rFonts w:ascii="Tahoma"/>
                        <w:sz w:val="14"/>
                      </w:rPr>
                    </w:pPr>
                    <w:r>
                      <w:rPr>
                        <w:rFonts w:ascii="Tahoma"/>
                        <w:color w:val="231F20"/>
                        <w:w w:val="115"/>
                        <w:sz w:val="14"/>
                      </w:rPr>
                      <w:t>P1P</w:t>
                    </w:r>
                  </w:p>
                  <w:p>
                    <w:pPr>
                      <w:spacing w:line="192" w:lineRule="exact" w:before="83"/>
                      <w:ind w:left="2" w:right="0" w:firstLine="0"/>
                      <w:jc w:val="left"/>
                      <w:rPr>
                        <w:rFonts w:ascii="Tahoma"/>
                        <w:sz w:val="16"/>
                      </w:rPr>
                    </w:pPr>
                    <w:r>
                      <w:rPr>
                        <w:rFonts w:ascii="Tahoma"/>
                        <w:color w:val="231F20"/>
                        <w:w w:val="110"/>
                        <w:sz w:val="16"/>
                      </w:rPr>
                      <w:t>Qls</w:t>
                    </w:r>
                  </w:p>
                </w:txbxContent>
              </v:textbox>
              <w10:wrap type="none"/>
            </v:shape>
            <v:shape style="position:absolute;left:9226;top:8550;width:137;height:168" type="#_x0000_t202" filled="false" stroked="false">
              <v:textbox inset="0,0,0,0">
                <w:txbxContent>
                  <w:p>
                    <w:pPr>
                      <w:spacing w:line="168" w:lineRule="exact" w:before="0"/>
                      <w:ind w:left="0" w:right="0" w:firstLine="0"/>
                      <w:jc w:val="left"/>
                      <w:rPr>
                        <w:rFonts w:ascii="Tahoma"/>
                        <w:sz w:val="14"/>
                      </w:rPr>
                    </w:pPr>
                    <w:r>
                      <w:rPr>
                        <w:rFonts w:ascii="Tahoma"/>
                        <w:color w:val="231F20"/>
                        <w:w w:val="108"/>
                        <w:sz w:val="14"/>
                      </w:rPr>
                      <w:t>M</w:t>
                    </w:r>
                  </w:p>
                </w:txbxContent>
              </v:textbox>
              <w10:wrap type="none"/>
            </v:shape>
            <v:shape style="position:absolute;left:9555;top:8716;width:136;height:192" type="#_x0000_t202" filled="false" stroked="false">
              <v:textbox inset="0,0,0,0">
                <w:txbxContent>
                  <w:p>
                    <w:pPr>
                      <w:spacing w:line="192" w:lineRule="exact" w:before="0"/>
                      <w:ind w:left="0" w:right="0" w:firstLine="0"/>
                      <w:jc w:val="left"/>
                      <w:rPr>
                        <w:rFonts w:ascii="Tahoma"/>
                        <w:sz w:val="16"/>
                      </w:rPr>
                    </w:pPr>
                    <w:r>
                      <w:rPr>
                        <w:rFonts w:ascii="Tahoma"/>
                        <w:color w:val="231F20"/>
                        <w:w w:val="231"/>
                        <w:sz w:val="16"/>
                      </w:rPr>
                      <w:t> </w:t>
                    </w:r>
                  </w:p>
                </w:txbxContent>
              </v:textbox>
              <w10:wrap type="none"/>
            </v:shape>
            <v:shape style="position:absolute;left:10176;top:8636;width:154;height:192" type="#_x0000_t202" filled="false" stroked="false">
              <v:textbox inset="0,0,0,0">
                <w:txbxContent>
                  <w:p>
                    <w:pPr>
                      <w:spacing w:line="192" w:lineRule="exact" w:before="0"/>
                      <w:ind w:left="0" w:right="0" w:firstLine="0"/>
                      <w:jc w:val="left"/>
                      <w:rPr>
                        <w:rFonts w:ascii="Tahoma"/>
                        <w:sz w:val="16"/>
                      </w:rPr>
                    </w:pPr>
                    <w:r>
                      <w:rPr>
                        <w:rFonts w:ascii="Tahoma"/>
                        <w:color w:val="231F20"/>
                        <w:w w:val="108"/>
                        <w:sz w:val="16"/>
                      </w:rPr>
                      <w:t>M</w:t>
                    </w:r>
                  </w:p>
                </w:txbxContent>
              </v:textbox>
              <w10:wrap type="none"/>
            </v:shape>
            <v:shape style="position:absolute;left:6703;top:9245;width:198;height:192" type="#_x0000_t202" filled="false" stroked="false">
              <v:textbox inset="0,0,0,0">
                <w:txbxContent>
                  <w:p>
                    <w:pPr>
                      <w:spacing w:line="192" w:lineRule="exact" w:before="0"/>
                      <w:ind w:left="0" w:right="0" w:firstLine="0"/>
                      <w:jc w:val="left"/>
                      <w:rPr>
                        <w:rFonts w:ascii="Tahoma"/>
                        <w:sz w:val="16"/>
                      </w:rPr>
                    </w:pPr>
                    <w:r>
                      <w:rPr>
                        <w:rFonts w:ascii="Tahoma"/>
                        <w:color w:val="231F20"/>
                        <w:w w:val="105"/>
                        <w:sz w:val="16"/>
                      </w:rPr>
                      <w:t>Tv</w:t>
                    </w:r>
                  </w:p>
                </w:txbxContent>
              </v:textbox>
              <w10:wrap type="none"/>
            </v:shape>
            <v:shape style="position:absolute;left:8614;top:9342;width:198;height:192" type="#_x0000_t202" filled="false" stroked="false">
              <v:textbox inset="0,0,0,0">
                <w:txbxContent>
                  <w:p>
                    <w:pPr>
                      <w:spacing w:line="192" w:lineRule="exact" w:before="0"/>
                      <w:ind w:left="0" w:right="0" w:firstLine="0"/>
                      <w:jc w:val="left"/>
                      <w:rPr>
                        <w:rFonts w:ascii="Tahoma"/>
                        <w:sz w:val="16"/>
                      </w:rPr>
                    </w:pPr>
                    <w:r>
                      <w:rPr>
                        <w:rFonts w:ascii="Tahoma"/>
                        <w:color w:val="231F20"/>
                        <w:w w:val="105"/>
                        <w:sz w:val="16"/>
                      </w:rPr>
                      <w:t>Tv</w:t>
                    </w:r>
                  </w:p>
                </w:txbxContent>
              </v:textbox>
              <w10:wrap type="none"/>
            </v:shape>
            <v:shape style="position:absolute;left:10200;top:9285;width:145;height:192" type="#_x0000_t202" filled="false" stroked="false">
              <v:textbox inset="0,0,0,0">
                <w:txbxContent>
                  <w:p>
                    <w:pPr>
                      <w:spacing w:line="192" w:lineRule="exact" w:before="0"/>
                      <w:ind w:left="0" w:right="0" w:firstLine="0"/>
                      <w:jc w:val="left"/>
                      <w:rPr>
                        <w:rFonts w:ascii="Tahoma"/>
                        <w:sz w:val="16"/>
                      </w:rPr>
                    </w:pPr>
                    <w:r>
                      <w:rPr>
                        <w:rFonts w:ascii="Tahoma"/>
                        <w:color w:val="231F20"/>
                        <w:w w:val="109"/>
                        <w:sz w:val="16"/>
                      </w:rPr>
                      <w:t>Q</w:t>
                    </w:r>
                  </w:p>
                </w:txbxContent>
              </v:textbox>
              <w10:wrap type="none"/>
            </v:shape>
            <v:shape style="position:absolute;left:7664;top:9852;width:145;height:192" type="#_x0000_t202" filled="false" stroked="false">
              <v:textbox inset="0,0,0,0">
                <w:txbxContent>
                  <w:p>
                    <w:pPr>
                      <w:spacing w:line="192" w:lineRule="exact" w:before="0"/>
                      <w:ind w:left="0" w:right="0" w:firstLine="0"/>
                      <w:jc w:val="left"/>
                      <w:rPr>
                        <w:rFonts w:ascii="Tahoma"/>
                        <w:sz w:val="16"/>
                      </w:rPr>
                    </w:pPr>
                    <w:r>
                      <w:rPr>
                        <w:rFonts w:ascii="Tahoma"/>
                        <w:color w:val="231F20"/>
                        <w:w w:val="109"/>
                        <w:sz w:val="16"/>
                      </w:rPr>
                      <w:t>Q</w:t>
                    </w:r>
                  </w:p>
                </w:txbxContent>
              </v:textbox>
              <w10:wrap type="none"/>
            </v:shape>
            <v:shape style="position:absolute;left:8154;top:9895;width:198;height:192" type="#_x0000_t202" filled="false" stroked="false">
              <v:textbox inset="0,0,0,0">
                <w:txbxContent>
                  <w:p>
                    <w:pPr>
                      <w:spacing w:line="192" w:lineRule="exact" w:before="0"/>
                      <w:ind w:left="0" w:right="0" w:firstLine="0"/>
                      <w:jc w:val="left"/>
                      <w:rPr>
                        <w:rFonts w:ascii="Tahoma"/>
                        <w:sz w:val="16"/>
                      </w:rPr>
                    </w:pPr>
                    <w:r>
                      <w:rPr>
                        <w:rFonts w:ascii="Tahoma"/>
                        <w:color w:val="231F20"/>
                        <w:w w:val="105"/>
                        <w:sz w:val="16"/>
                      </w:rPr>
                      <w:t>Tv</w:t>
                    </w:r>
                  </w:p>
                </w:txbxContent>
              </v:textbox>
              <w10:wrap type="none"/>
            </v:shape>
            <v:shape style="position:absolute;left:9796;top:9895;width:154;height:192" type="#_x0000_t202" filled="false" stroked="false">
              <v:textbox inset="0,0,0,0">
                <w:txbxContent>
                  <w:p>
                    <w:pPr>
                      <w:spacing w:line="192" w:lineRule="exact" w:before="0"/>
                      <w:ind w:left="0" w:right="0" w:firstLine="0"/>
                      <w:jc w:val="left"/>
                      <w:rPr>
                        <w:rFonts w:ascii="Tahoma"/>
                        <w:sz w:val="16"/>
                      </w:rPr>
                    </w:pPr>
                    <w:r>
                      <w:rPr>
                        <w:rFonts w:ascii="Tahoma"/>
                        <w:color w:val="231F20"/>
                        <w:w w:val="108"/>
                        <w:sz w:val="16"/>
                      </w:rPr>
                      <w:t>M</w:t>
                    </w:r>
                  </w:p>
                </w:txbxContent>
              </v:textbox>
              <w10:wrap type="none"/>
            </v:shape>
            <v:shape style="position:absolute;left:10614;top:10512;width:198;height:192" type="#_x0000_t202" filled="false" stroked="false">
              <v:textbox inset="0,0,0,0">
                <w:txbxContent>
                  <w:p>
                    <w:pPr>
                      <w:spacing w:line="192" w:lineRule="exact" w:before="0"/>
                      <w:ind w:left="0" w:right="0" w:firstLine="0"/>
                      <w:jc w:val="left"/>
                      <w:rPr>
                        <w:rFonts w:ascii="Tahoma"/>
                        <w:sz w:val="16"/>
                      </w:rPr>
                    </w:pPr>
                    <w:r>
                      <w:rPr>
                        <w:rFonts w:ascii="Tahoma"/>
                        <w:color w:val="231F20"/>
                        <w:w w:val="105"/>
                        <w:sz w:val="16"/>
                      </w:rPr>
                      <w:t>Tv</w:t>
                    </w:r>
                  </w:p>
                </w:txbxContent>
              </v:textbox>
              <w10:wrap type="none"/>
            </v:shape>
            <v:shape style="position:absolute;left:6683;top:10895;width:198;height:192" type="#_x0000_t202" filled="false" stroked="false">
              <v:textbox inset="0,0,0,0">
                <w:txbxContent>
                  <w:p>
                    <w:pPr>
                      <w:spacing w:line="192" w:lineRule="exact" w:before="0"/>
                      <w:ind w:left="0" w:right="0" w:firstLine="0"/>
                      <w:jc w:val="left"/>
                      <w:rPr>
                        <w:rFonts w:ascii="Tahoma"/>
                        <w:sz w:val="16"/>
                      </w:rPr>
                    </w:pPr>
                    <w:r>
                      <w:rPr>
                        <w:rFonts w:ascii="Tahoma"/>
                        <w:color w:val="231F20"/>
                        <w:w w:val="105"/>
                        <w:sz w:val="16"/>
                      </w:rPr>
                      <w:t>Tv</w:t>
                    </w:r>
                  </w:p>
                </w:txbxContent>
              </v:textbox>
              <w10:wrap type="none"/>
            </v:shape>
            <v:shape style="position:absolute;left:8094;top:10942;width:136;height:192" type="#_x0000_t202" filled="false" stroked="false">
              <v:textbox inset="0,0,0,0">
                <w:txbxContent>
                  <w:p>
                    <w:pPr>
                      <w:spacing w:line="192" w:lineRule="exact" w:before="0"/>
                      <w:ind w:left="0" w:right="0" w:firstLine="0"/>
                      <w:jc w:val="left"/>
                      <w:rPr>
                        <w:rFonts w:ascii="Tahoma"/>
                        <w:sz w:val="16"/>
                      </w:rPr>
                    </w:pPr>
                    <w:r>
                      <w:rPr>
                        <w:rFonts w:ascii="Tahoma"/>
                        <w:color w:val="231F20"/>
                        <w:w w:val="231"/>
                        <w:sz w:val="16"/>
                      </w:rPr>
                      <w:t> </w:t>
                    </w:r>
                  </w:p>
                </w:txbxContent>
              </v:textbox>
              <w10:wrap type="none"/>
            </v:shape>
            <v:shape style="position:absolute;left:8425;top:11135;width:136;height:192" type="#_x0000_t202" filled="false" stroked="false">
              <v:textbox inset="0,0,0,0">
                <w:txbxContent>
                  <w:p>
                    <w:pPr>
                      <w:spacing w:line="192" w:lineRule="exact" w:before="0"/>
                      <w:ind w:left="0" w:right="0" w:firstLine="0"/>
                      <w:jc w:val="left"/>
                      <w:rPr>
                        <w:rFonts w:ascii="Tahoma"/>
                        <w:sz w:val="16"/>
                      </w:rPr>
                    </w:pPr>
                    <w:r>
                      <w:rPr>
                        <w:rFonts w:ascii="Tahoma"/>
                        <w:color w:val="231F20"/>
                        <w:w w:val="231"/>
                        <w:sz w:val="16"/>
                      </w:rPr>
                      <w:t> </w:t>
                    </w:r>
                  </w:p>
                </w:txbxContent>
              </v:textbox>
              <w10:wrap type="none"/>
            </v:shape>
            <v:shape style="position:absolute;left:9296;top:11125;width:154;height:192" type="#_x0000_t202" filled="false" stroked="false">
              <v:textbox inset="0,0,0,0">
                <w:txbxContent>
                  <w:p>
                    <w:pPr>
                      <w:spacing w:line="192" w:lineRule="exact" w:before="0"/>
                      <w:ind w:left="0" w:right="0" w:firstLine="0"/>
                      <w:jc w:val="left"/>
                      <w:rPr>
                        <w:rFonts w:ascii="Tahoma"/>
                        <w:sz w:val="16"/>
                      </w:rPr>
                    </w:pPr>
                    <w:r>
                      <w:rPr>
                        <w:rFonts w:ascii="Tahoma"/>
                        <w:color w:val="231F20"/>
                        <w:w w:val="108"/>
                        <w:sz w:val="16"/>
                      </w:rPr>
                      <w:t>M</w:t>
                    </w:r>
                  </w:p>
                </w:txbxContent>
              </v:textbox>
              <w10:wrap type="none"/>
            </v:shape>
            <v:shape style="position:absolute;left:9814;top:11265;width:198;height:192" type="#_x0000_t202" filled="false" stroked="false">
              <v:textbox inset="0,0,0,0">
                <w:txbxContent>
                  <w:p>
                    <w:pPr>
                      <w:spacing w:line="192" w:lineRule="exact" w:before="0"/>
                      <w:ind w:left="0" w:right="0" w:firstLine="0"/>
                      <w:jc w:val="left"/>
                      <w:rPr>
                        <w:rFonts w:ascii="Tahoma"/>
                        <w:sz w:val="16"/>
                      </w:rPr>
                    </w:pPr>
                    <w:r>
                      <w:rPr>
                        <w:rFonts w:ascii="Tahoma"/>
                        <w:color w:val="231F20"/>
                        <w:w w:val="105"/>
                        <w:sz w:val="16"/>
                      </w:rPr>
                      <w:t>Tv</w:t>
                    </w:r>
                  </w:p>
                </w:txbxContent>
              </v:textbox>
              <w10:wrap type="none"/>
            </v:shape>
            <v:shape style="position:absolute;left:7544;top:11512;width:145;height:192" type="#_x0000_t202" filled="false" stroked="false">
              <v:textbox inset="0,0,0,0">
                <w:txbxContent>
                  <w:p>
                    <w:pPr>
                      <w:spacing w:line="192" w:lineRule="exact" w:before="0"/>
                      <w:ind w:left="0" w:right="0" w:firstLine="0"/>
                      <w:jc w:val="left"/>
                      <w:rPr>
                        <w:rFonts w:ascii="Tahoma"/>
                        <w:sz w:val="16"/>
                      </w:rPr>
                    </w:pPr>
                    <w:r>
                      <w:rPr>
                        <w:rFonts w:ascii="Tahoma"/>
                        <w:color w:val="231F20"/>
                        <w:w w:val="109"/>
                        <w:sz w:val="16"/>
                      </w:rPr>
                      <w:t>O</w:t>
                    </w:r>
                  </w:p>
                </w:txbxContent>
              </v:textbox>
              <w10:wrap type="none"/>
            </v:shape>
            <v:shape style="position:absolute;left:8480;top:11498;width:1541;height:192" type="#_x0000_t202" filled="false" stroked="false">
              <v:textbox inset="0,0,0,0">
                <w:txbxContent>
                  <w:p>
                    <w:pPr>
                      <w:spacing w:line="192" w:lineRule="exact" w:before="0"/>
                      <w:ind w:left="0" w:right="0" w:firstLine="0"/>
                      <w:jc w:val="left"/>
                      <w:rPr>
                        <w:rFonts w:ascii="Tahoma"/>
                        <w:sz w:val="16"/>
                      </w:rPr>
                    </w:pPr>
                    <w:r>
                      <w:rPr>
                        <w:rFonts w:ascii="Tahoma"/>
                        <w:color w:val="231F20"/>
                        <w:w w:val="105"/>
                        <w:sz w:val="16"/>
                      </w:rPr>
                      <w:t>Arco</w:t>
                    </w:r>
                    <w:r>
                      <w:rPr>
                        <w:rFonts w:ascii="Tahoma"/>
                        <w:color w:val="231F20"/>
                        <w:spacing w:val="-26"/>
                        <w:w w:val="105"/>
                        <w:sz w:val="16"/>
                      </w:rPr>
                      <w:t> </w:t>
                    </w:r>
                    <w:r>
                      <w:rPr>
                        <w:rFonts w:ascii="Tahoma"/>
                        <w:color w:val="231F20"/>
                        <w:w w:val="105"/>
                        <w:sz w:val="16"/>
                      </w:rPr>
                      <w:t>Hills</w:t>
                    </w:r>
                    <w:r>
                      <w:rPr>
                        <w:rFonts w:ascii="Tahoma"/>
                        <w:color w:val="231F20"/>
                        <w:spacing w:val="-25"/>
                        <w:w w:val="105"/>
                        <w:sz w:val="16"/>
                      </w:rPr>
                      <w:t> </w:t>
                    </w:r>
                    <w:r>
                      <w:rPr>
                        <w:rFonts w:ascii="Tahoma"/>
                        <w:color w:val="231F20"/>
                        <w:w w:val="105"/>
                        <w:sz w:val="16"/>
                      </w:rPr>
                      <w:t>quadrangle</w:t>
                    </w:r>
                  </w:p>
                </w:txbxContent>
              </v:textbox>
              <w10:wrap type="none"/>
            </v:shape>
            <w10:wrap type="none"/>
          </v:group>
        </w:pict>
      </w:r>
      <w:r>
        <w:rPr/>
        <w:pict>
          <v:group style="position:absolute;margin-left:130.264008pt;margin-top:6.470979pt;width:2.25pt;height:2.25pt;mso-position-horizontal-relative:page;mso-position-vertical-relative:paragraph;z-index:-255082496" coordorigin="2605,129" coordsize="45,45">
            <v:shape style="position:absolute;left:2610;top:134;width:35;height:35" coordorigin="2610,134" coordsize="35,35" path="m2637,134l2618,134,2610,142,2610,162,2618,169,2637,169,2645,162,2645,142,2637,134xe" filled="true" fillcolor="#231f20" stroked="false">
              <v:path arrowok="t"/>
              <v:fill type="solid"/>
            </v:shape>
            <v:shape style="position:absolute;left:2610;top:134;width:35;height:35" coordorigin="2610,134" coordsize="35,35" path="m2610,152l2610,142,2618,134,2628,134,2637,134,2645,142,2645,152,2645,162,2637,169,2628,169,2618,169,2610,162,2610,152xe" filled="false" stroked="true" strokeweight=".5pt" strokecolor="#231f20">
              <v:path arrowok="t"/>
              <v:stroke dashstyle="solid"/>
            </v:shape>
            <w10:wrap type="none"/>
          </v:group>
        </w:pict>
      </w:r>
      <w:r>
        <w:rPr/>
        <w:pict>
          <v:group style="position:absolute;margin-left:282.276001pt;margin-top:5.470979pt;width:2.3pt;height:2.25pt;mso-position-horizontal-relative:page;mso-position-vertical-relative:paragraph;z-index:251881472" coordorigin="5646,109" coordsize="46,45">
            <v:shape style="position:absolute;left:5650;top:114;width:36;height:35" coordorigin="5651,114" coordsize="36,35" path="m5678,114l5658,114,5651,122,5651,142,5658,149,5678,149,5686,142,5686,122,5678,114xe" filled="true" fillcolor="#231f20" stroked="false">
              <v:path arrowok="t"/>
              <v:fill type="solid"/>
            </v:shape>
            <v:shape style="position:absolute;left:5650;top:114;width:36;height:35" coordorigin="5651,114" coordsize="36,35" path="m5651,132l5651,122,5658,114,5668,114,5678,114,5686,122,5686,132,5686,142,5678,149,5668,149,5658,149,5651,142,5651,132xe" filled="false" stroked="true" strokeweight=".5pt" strokecolor="#231f20">
              <v:path arrowok="t"/>
              <v:stroke dashstyle="solid"/>
            </v:shape>
            <w10:wrap type="none"/>
          </v:group>
        </w:pict>
      </w:r>
      <w:r>
        <w:rPr>
          <w:rFonts w:ascii="Tahoma"/>
          <w:color w:val="231F20"/>
          <w:spacing w:val="-4"/>
          <w:sz w:val="16"/>
        </w:rPr>
        <w:t>113 </w:t>
      </w:r>
      <w:r>
        <w:rPr>
          <w:rFonts w:ascii="Tahoma"/>
          <w:color w:val="231F20"/>
          <w:sz w:val="16"/>
        </w:rPr>
        <w:t>42'</w:t>
        <w:tab/>
      </w:r>
      <w:r>
        <w:rPr>
          <w:rFonts w:ascii="Tahoma"/>
          <w:color w:val="231F20"/>
          <w:spacing w:val="-4"/>
          <w:position w:val="1"/>
          <w:sz w:val="16"/>
        </w:rPr>
        <w:t>113</w:t>
      </w:r>
    </w:p>
    <w:p>
      <w:pPr>
        <w:spacing w:before="52"/>
        <w:ind w:left="0" w:right="518" w:firstLine="0"/>
        <w:jc w:val="center"/>
        <w:rPr>
          <w:rFonts w:ascii="Tahoma"/>
          <w:sz w:val="16"/>
        </w:rPr>
      </w:pPr>
      <w:r>
        <w:rPr/>
        <w:pict>
          <v:group style="position:absolute;margin-left:117.709pt;margin-top:3.001229pt;width:165.5pt;height:164.65pt;mso-position-horizontal-relative:page;mso-position-vertical-relative:paragraph;z-index:251816960" coordorigin="2354,60" coordsize="3310,3293">
            <v:shape style="position:absolute;left:2364;top:73;width:3290;height:3270" coordorigin="2364,73" coordsize="3290,3270" path="m2364,73l5654,73,5654,3343,2364,3343,2364,73xm4434,583l4994,583,4994,2313,4434,2313,4434,583xe" filled="false" stroked="true" strokeweight="1pt" strokecolor="#231f20">
              <v:path arrowok="t"/>
              <v:stroke dashstyle="solid"/>
            </v:shape>
            <v:shape style="position:absolute;left:2365;top:77;width:3287;height:3262" coordorigin="2366,77" coordsize="3287,3262" path="m2366,475l2455,484,2562,511,2658,592,2707,650,2741,705,2769,761,2833,822,2879,865,2932,884,2990,927,3070,1001,3107,1047,3120,1090,3206,1124,3280,1185,3350,1253,3418,1339,3449,1410,3443,1638,3467,1665,3498,1653,3538,1613,3584,1588,3649,1555,3719,1545,3750,1582,3766,1644,3775,1930,3753,2065,3704,2191,3590,2367,3467,2508,3335,2641,3233,2745,3172,2825,3120,2878,3046,2936,2963,2998,2886,3065,2830,3124,2796,3198,2762,3256,2704,3290,2618,3339m4464,78l4486,265,4504,382,4526,579,4557,662,4578,739,4633,804,4698,822,4729,881,4729,964,4695,1001,4664,1065,4633,1124,4640,1216,4658,1318,4698,1367,4772,1379,4836,1352,4874,1299,4929,1247,5083,1247,5175,1253,5200,1271,5252,1327,5357,1324,5424,1352,5477,1410,5501,1478,5514,1585,5501,1650,5489,1730,5477,1798,5427,1881,5406,2044,5384,2130,5326,2216,5224,2327,5141,2394,5052,2475,4935,2551,4843,2591,4747,2628,4606,2625,4495,2585,4446,2475,4449,2333,4495,2268,4569,2210,4633,2167,4689,2096,4695,2062,4680,2022,4655,1988,4600,1936,4544,1915,4458,1915,4424,1942,4394,1995,4369,2075,4360,2152,4326,2225,4292,2302,4280,2351,4273,2394,4261,2441,4203,2453,4135,2404,4092,2302m5276,77l5341,142,5386,220,5386,278,5371,325,5326,355,5217,421,5134,477,5110,524,5140,584,5191,607,5323,601,5374,584,5427,595,5483,648,5534,714,5599,791,5652,863e" filled="false" stroked="true" strokeweight=".5pt" strokecolor="#231f20">
              <v:path arrowok="t"/>
              <v:stroke dashstyle="solid"/>
            </v:shape>
            <v:shape style="position:absolute;left:2503;top:70;width:1698;height:2524" coordorigin="2504,70" coordsize="1698,2524" path="m2504,70l2601,165,2716,267,2804,333,2913,384,3010,439,3102,496,3184,536,3361,582,3453,570,3590,553,3701,525,3781,530,3807,567,3818,604,3839,764,3879,916,3907,999,3950,1070,4013,1150,4087,1244,4130,1353,4130,1402,4150,1562,4176,1645,4153,1730,4101,1833,4059,1930,4050,2030,4059,2193,4093,2288,4118,2396,4153,2484,4202,2593e" filled="false" stroked="true" strokeweight="1pt" strokecolor="#231f20">
              <v:path arrowok="t"/>
              <v:stroke dashstyle="solid"/>
            </v:shape>
            <v:shape style="position:absolute;left:3938;top:1764;width:160;height:104" type="#_x0000_t75" stroked="false">
              <v:imagedata r:id="rId102" o:title=""/>
            </v:shape>
            <v:shape style="position:absolute;left:3756;top:963;width:153;height:118" type="#_x0000_t75" stroked="false">
              <v:imagedata r:id="rId103" o:title=""/>
            </v:shape>
            <v:shape style="position:absolute;left:3144;top:634;width:60;height:60" coordorigin="3145,635" coordsize="60,60" path="m3172,635l3161,638,3152,645,3146,655,3145,667,3148,678,3155,687,3165,693,3177,694,3188,691,3197,684,3203,673,3204,662,3201,651,3194,642,3184,636,3172,635xe" filled="true" fillcolor="#231f20" stroked="false">
              <v:path arrowok="t"/>
              <v:fill type="solid"/>
            </v:shape>
            <v:shape style="position:absolute;left:3144;top:545;width:71;height:149" coordorigin="3145,545" coordsize="71,149" path="m3203,673l3197,684,3188,691,3177,694,3165,693,3155,687,3148,678,3145,667,3146,655,3152,645,3161,638,3172,635,3184,636,3194,642,3201,651,3204,662,3203,673xm3187,632l3215,545e" filled="false" stroked="true" strokeweight="1pt" strokecolor="#231f20">
              <v:path arrowok="t"/>
              <v:stroke dashstyle="solid"/>
            </v:shape>
            <v:shape style="position:absolute;left:4250;top:2343;width:126;height:112" type="#_x0000_t75" stroked="false">
              <v:imagedata r:id="rId104" o:title=""/>
            </v:shape>
            <v:shape style="position:absolute;left:2728;top:621;width:70;height:69" coordorigin="2728,622" coordsize="70,69" path="m2763,622l2749,624,2738,632,2731,643,2728,656,2731,669,2738,680,2749,688,2763,691,2776,688,2787,680,2795,669,2797,656,2795,643,2787,632,2776,624,2763,622xe" filled="true" fillcolor="#231f20" stroked="false">
              <v:path arrowok="t"/>
              <v:fill type="solid"/>
            </v:shape>
            <v:shape style="position:absolute;left:2728;top:621;width:70;height:69" coordorigin="2728,622" coordsize="70,69" path="m2728,656l2731,643,2738,632,2749,624,2763,622,2776,624,2787,632,2795,643,2797,656,2795,669,2787,680,2776,688,2763,691,2749,688,2738,680,2731,669,2728,656xe" filled="false" stroked="true" strokeweight="1pt" strokecolor="#231f20">
              <v:path arrowok="t"/>
              <v:stroke dashstyle="solid"/>
            </v:shape>
            <v:rect style="position:absolute;left:4282;top:1560;width:822;height:200" filled="true" fillcolor="#ffffff" stroked="false">
              <v:fill type="solid"/>
            </v:rect>
            <v:shape style="position:absolute;left:4061;top:2426;width:70;height:69" coordorigin="4061,2426" coordsize="70,69" path="m4096,2426l4082,2429,4071,2436,4064,2447,4061,2461,4064,2474,4071,2485,4082,2493,4096,2495,4109,2493,4120,2485,4127,2474,4130,2461,4127,2447,4120,2436,4109,2429,4096,2426xe" filled="true" fillcolor="#231f20" stroked="false">
              <v:path arrowok="t"/>
              <v:fill type="solid"/>
            </v:shape>
            <v:shape style="position:absolute;left:4061;top:2426;width:70;height:69" coordorigin="4061,2426" coordsize="70,69" path="m4061,2461l4064,2447,4071,2436,4082,2429,4096,2426,4109,2429,4120,2436,4127,2447,4130,2461,4127,2474,4120,2485,4109,2493,4096,2495,4082,2493,4071,2485,4064,2474,4061,2461xe" filled="false" stroked="true" strokeweight="1pt" strokecolor="#231f20">
              <v:path arrowok="t"/>
              <v:stroke dashstyle="solid"/>
            </v:shape>
            <v:rect style="position:absolute;left:4339;top:2489;width:482;height:260" filled="true" fillcolor="#ffffff" stroked="false">
              <v:fill type="solid"/>
            </v:rect>
            <v:shape style="position:absolute;left:4339;top:2441;width:501;height:288" type="#_x0000_t202" filled="false" stroked="false">
              <v:textbox inset="0,0,0,0">
                <w:txbxContent>
                  <w:p>
                    <w:pPr>
                      <w:spacing w:line="288" w:lineRule="exact" w:before="0"/>
                      <w:ind w:left="0" w:right="0" w:firstLine="0"/>
                      <w:jc w:val="left"/>
                      <w:rPr>
                        <w:rFonts w:ascii="Tahoma"/>
                        <w:sz w:val="24"/>
                      </w:rPr>
                    </w:pPr>
                    <w:r>
                      <w:rPr>
                        <w:rFonts w:ascii="Tahoma"/>
                        <w:color w:val="231F20"/>
                        <w:w w:val="110"/>
                        <w:sz w:val="24"/>
                      </w:rPr>
                      <w:t>OS1</w:t>
                    </w:r>
                  </w:p>
                </w:txbxContent>
              </v:textbox>
              <w10:wrap type="none"/>
            </v:shape>
            <v:shape style="position:absolute;left:3600;top:2431;width:432;height:240" type="#_x0000_t202" filled="false" stroked="false">
              <v:textbox inset="0,0,0,0">
                <w:txbxContent>
                  <w:p>
                    <w:pPr>
                      <w:spacing w:line="240" w:lineRule="exact" w:before="0"/>
                      <w:ind w:left="0" w:right="0" w:firstLine="0"/>
                      <w:jc w:val="left"/>
                      <w:rPr>
                        <w:rFonts w:ascii="Tahoma"/>
                        <w:sz w:val="20"/>
                      </w:rPr>
                    </w:pPr>
                    <w:r>
                      <w:rPr>
                        <w:rFonts w:ascii="Tahoma"/>
                        <w:color w:val="231F20"/>
                        <w:w w:val="105"/>
                        <w:sz w:val="20"/>
                      </w:rPr>
                      <w:t>Arco</w:t>
                    </w:r>
                  </w:p>
                </w:txbxContent>
              </v:textbox>
              <w10:wrap type="none"/>
            </v:shape>
            <v:shape style="position:absolute;left:4282;top:1524;width:841;height:216" type="#_x0000_t202" filled="false" stroked="false">
              <v:textbox inset="0,0,0,0">
                <w:txbxContent>
                  <w:p>
                    <w:pPr>
                      <w:spacing w:line="216" w:lineRule="exact" w:before="0"/>
                      <w:ind w:left="0" w:right="0" w:firstLine="0"/>
                      <w:jc w:val="left"/>
                      <w:rPr>
                        <w:rFonts w:ascii="Tahoma"/>
                        <w:sz w:val="18"/>
                      </w:rPr>
                    </w:pPr>
                    <w:r>
                      <w:rPr>
                        <w:rFonts w:ascii="Tahoma"/>
                        <w:color w:val="231F20"/>
                        <w:w w:val="110"/>
                        <w:sz w:val="18"/>
                      </w:rPr>
                      <w:t>Arco Pass</w:t>
                    </w:r>
                  </w:p>
                </w:txbxContent>
              </v:textbox>
              <w10:wrap type="none"/>
            </v:shape>
            <v:shape style="position:absolute;left:2838;top:628;width:710;height:240" type="#_x0000_t202" filled="false" stroked="false">
              <v:textbox inset="0,0,0,0">
                <w:txbxContent>
                  <w:p>
                    <w:pPr>
                      <w:spacing w:line="240" w:lineRule="exact" w:before="0"/>
                      <w:ind w:left="0" w:right="0" w:firstLine="0"/>
                      <w:jc w:val="left"/>
                      <w:rPr>
                        <w:rFonts w:ascii="Tahoma"/>
                        <w:sz w:val="20"/>
                      </w:rPr>
                    </w:pPr>
                    <w:r>
                      <w:rPr>
                        <w:rFonts w:ascii="Tahoma"/>
                        <w:color w:val="231F20"/>
                        <w:w w:val="105"/>
                        <w:sz w:val="20"/>
                      </w:rPr>
                      <w:t>Mackay</w:t>
                    </w:r>
                  </w:p>
                </w:txbxContent>
              </v:textbox>
              <w10:wrap type="none"/>
            </v:shape>
            <v:shape style="position:absolute;left:5314;top:320;width:327;height:288" type="#_x0000_t202" filled="false" stroked="false">
              <v:textbox inset="0,0,0,0">
                <w:txbxContent>
                  <w:p>
                    <w:pPr>
                      <w:spacing w:line="288" w:lineRule="exact" w:before="0"/>
                      <w:ind w:left="0" w:right="0" w:firstLine="0"/>
                      <w:jc w:val="left"/>
                      <w:rPr>
                        <w:rFonts w:ascii="Tahoma"/>
                        <w:sz w:val="24"/>
                      </w:rPr>
                    </w:pPr>
                    <w:r>
                      <w:rPr>
                        <w:rFonts w:ascii="Tahoma"/>
                        <w:color w:val="231F20"/>
                        <w:w w:val="115"/>
                        <w:sz w:val="24"/>
                      </w:rPr>
                      <w:t>LR</w:t>
                    </w:r>
                  </w:p>
                </w:txbxContent>
              </v:textbox>
              <w10:wrap type="none"/>
            </v:shape>
            <w10:wrap type="none"/>
          </v:group>
        </w:pict>
      </w:r>
      <w:r>
        <w:rPr/>
        <w:pict>
          <v:group style="position:absolute;margin-left:298.278015pt;margin-top:3.488229pt;width:2.25pt;height:2.25pt;mso-position-horizontal-relative:page;mso-position-vertical-relative:paragraph;z-index:251882496" coordorigin="5966,70" coordsize="45,45">
            <v:shape style="position:absolute;left:5970;top:74;width:35;height:35" coordorigin="5971,75" coordsize="35,35" path="m5998,75l5978,75,5971,83,5971,102,5978,110,5998,110,6006,102,6006,83,5998,75xe" filled="true" fillcolor="#231f20" stroked="false">
              <v:path arrowok="t"/>
              <v:fill type="solid"/>
            </v:shape>
            <v:shape style="position:absolute;left:5970;top:74;width:35;height:35" coordorigin="5971,75" coordsize="35,35" path="m5971,92l5971,83,5978,75,5988,75,5998,75,6006,83,6006,92,6006,102,5998,110,5988,110,5978,110,5971,102,5971,92xe" filled="false" stroked="true" strokeweight=".5pt" strokecolor="#231f20">
              <v:path arrowok="t"/>
              <v:stroke dashstyle="solid"/>
            </v:shape>
            <w10:wrap type="none"/>
          </v:group>
        </w:pict>
      </w:r>
      <w:r>
        <w:rPr/>
        <w:pict>
          <v:shape style="position:absolute;margin-left:133.371597pt;margin-top:75.721512pt;width:29.6pt;height:12pt;mso-position-horizontal-relative:page;mso-position-vertical-relative:paragraph;z-index:251887616;rotation:37" type="#_x0000_t136" fillcolor="#231f20" stroked="f">
            <o:extrusion v:ext="view" autorotationcenter="t"/>
            <v:textpath style="font-family:&quot;Tahoma&quot;;font-size:12pt;v-text-kern:t;mso-text-shadow:auto" string="WKM"/>
            <w10:wrap type="none"/>
          </v:shape>
        </w:pict>
      </w:r>
      <w:r>
        <w:rPr/>
        <w:pict>
          <v:shape style="position:absolute;margin-left:193.473038pt;margin-top:16.884661pt;width:24.25pt;height:12pt;mso-position-horizontal-relative:page;mso-position-vertical-relative:paragraph;z-index:251888640;rotation:44" type="#_x0000_t136" fillcolor="#231f20" stroked="f">
            <o:extrusion v:ext="view" autorotationcenter="t"/>
            <v:textpath style="font-family:&quot;Tahoma&quot;;font-size:12pt;v-text-kern:t;mso-text-shadow:auto" string="LRR"/>
            <w10:wrap type="none"/>
          </v:shape>
        </w:pict>
      </w:r>
      <w:r>
        <w:rPr>
          <w:rFonts w:ascii="Tahoma"/>
          <w:color w:val="231F20"/>
          <w:sz w:val="16"/>
        </w:rPr>
        <w:t>44</w:t>
      </w: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spacing w:before="5"/>
        <w:rPr>
          <w:rFonts w:ascii="Tahoma"/>
          <w:sz w:val="16"/>
        </w:rPr>
      </w:pPr>
    </w:p>
    <w:p>
      <w:pPr>
        <w:spacing w:before="100"/>
        <w:ind w:left="0" w:right="260" w:firstLine="0"/>
        <w:jc w:val="center"/>
        <w:rPr>
          <w:rFonts w:ascii="Tahoma"/>
          <w:sz w:val="16"/>
        </w:rPr>
      </w:pPr>
      <w:r>
        <w:rPr/>
        <w:pict>
          <v:group style="position:absolute;margin-left:297.332001pt;margin-top:5.67541pt;width:2.3pt;height:2.3pt;mso-position-horizontal-relative:page;mso-position-vertical-relative:paragraph;z-index:-255083520" coordorigin="5947,114" coordsize="46,46">
            <v:shape style="position:absolute;left:5951;top:118;width:36;height:36" coordorigin="5952,119" coordsize="36,36" path="m5979,119l5959,119,5952,126,5952,146,5959,154,5979,154,5987,146,5987,126,5979,119xe" filled="true" fillcolor="#231f20" stroked="false">
              <v:path arrowok="t"/>
              <v:fill type="solid"/>
            </v:shape>
            <v:shape style="position:absolute;left:5951;top:118;width:36;height:36" coordorigin="5952,119" coordsize="36,36" path="m5952,136l5952,126,5959,119,5969,119,5979,119,5987,126,5987,136,5987,146,5979,154,5969,154,5959,154,5952,146,5952,136xe" filled="false" stroked="true" strokeweight=".5pt" strokecolor="#231f20">
              <v:path arrowok="t"/>
              <v:stroke dashstyle="solid"/>
            </v:shape>
            <w10:wrap type="none"/>
          </v:group>
        </w:pict>
      </w:r>
      <w:r>
        <w:rPr/>
        <w:pict>
          <v:shape style="position:absolute;margin-left:351.95495pt;margin-top:-9.363978pt;width:5.8pt;height:10pt;mso-position-horizontal-relative:page;mso-position-vertical-relative:paragraph;z-index:251889664;rotation:60" type="#_x0000_t136" fillcolor="#231f20" stroked="f">
            <o:extrusion v:ext="view" autorotationcenter="t"/>
            <v:textpath style="font-family:&quot;Tahoma&quot;;font-size:10pt;v-text-kern:t;mso-text-shadow:auto" string="?"/>
            <w10:wrap type="none"/>
          </v:shape>
        </w:pict>
      </w:r>
      <w:r>
        <w:rPr/>
        <w:pict>
          <v:shape style="position:absolute;margin-left:359.594476pt;margin-top:4.552894pt;width:5.8pt;height:10pt;mso-position-horizontal-relative:page;mso-position-vertical-relative:paragraph;z-index:251890688;rotation:60" type="#_x0000_t136" fillcolor="#231f20" stroked="f">
            <o:extrusion v:ext="view" autorotationcenter="t"/>
            <v:textpath style="font-family:&quot;Tahoma&quot;;font-size:10pt;v-text-kern:t;mso-text-shadow:auto" string="?"/>
            <w10:wrap type="none"/>
          </v:shape>
        </w:pict>
      </w:r>
      <w:r>
        <w:rPr/>
        <w:pict>
          <v:shape style="position:absolute;margin-left:364.905176pt;margin-top:18.5285pt;width:5.8pt;height:10pt;mso-position-horizontal-relative:page;mso-position-vertical-relative:paragraph;z-index:251891712;rotation:60" type="#_x0000_t136" fillcolor="#231f20" stroked="f">
            <o:extrusion v:ext="view" autorotationcenter="t"/>
            <v:textpath style="font-family:&quot;Tahoma&quot;;font-size:10pt;v-text-kern:t;mso-text-shadow:auto" string="?"/>
            <w10:wrap type="none"/>
          </v:shape>
        </w:pict>
      </w:r>
      <w:r>
        <w:rPr>
          <w:rFonts w:ascii="Tahoma"/>
          <w:color w:val="231F20"/>
          <w:sz w:val="16"/>
        </w:rPr>
        <w:t>43 30'</w:t>
      </w:r>
    </w:p>
    <w:p>
      <w:pPr>
        <w:pStyle w:val="BodyText"/>
        <w:rPr>
          <w:rFonts w:ascii="Tahoma"/>
        </w:rPr>
      </w:pPr>
    </w:p>
    <w:p>
      <w:pPr>
        <w:pStyle w:val="BodyText"/>
        <w:spacing w:before="3"/>
        <w:rPr>
          <w:rFonts w:ascii="Tahoma"/>
          <w:sz w:val="27"/>
        </w:rPr>
      </w:pPr>
    </w:p>
    <w:p>
      <w:pPr>
        <w:spacing w:before="100"/>
        <w:ind w:left="3354" w:right="0" w:firstLine="0"/>
        <w:jc w:val="left"/>
        <w:rPr>
          <w:rFonts w:ascii="Tahoma"/>
          <w:sz w:val="16"/>
        </w:rPr>
      </w:pPr>
      <w:r>
        <w:rPr/>
        <w:pict>
          <v:shape style="position:absolute;margin-left:131.703995pt;margin-top:8.504684pt;width:26.8pt;height:2.75pt;mso-position-horizontal-relative:page;mso-position-vertical-relative:paragraph;z-index:251883520" coordorigin="2634,170" coordsize="536,55" path="m2634,215l2689,225,2715,225,2738,225,2762,225,2788,225,2871,219,2944,206,3013,189,3086,176,3169,170e" filled="false" stroked="true" strokeweight=".5pt" strokecolor="#231f20">
            <v:path arrowok="t"/>
            <v:stroke dashstyle="solid"/>
            <w10:wrap type="none"/>
          </v:shape>
        </w:pict>
      </w:r>
      <w:r>
        <w:rPr/>
        <w:pict>
          <v:shape style="position:absolute;margin-left:370.836938pt;margin-top:-7.319018pt;width:5.8pt;height:10pt;mso-position-horizontal-relative:page;mso-position-vertical-relative:paragraph;z-index:251892736;rotation:60" type="#_x0000_t136" fillcolor="#231f20" stroked="f">
            <o:extrusion v:ext="view" autorotationcenter="t"/>
            <v:textpath style="font-family:&quot;Tahoma&quot;;font-size:10pt;v-text-kern:t;mso-text-shadow:auto" string="?"/>
            <w10:wrap type="none"/>
          </v:shape>
        </w:pict>
      </w:r>
      <w:r>
        <w:rPr>
          <w:rFonts w:ascii="Tahoma"/>
          <w:color w:val="231F20"/>
          <w:w w:val="105"/>
          <w:sz w:val="16"/>
        </w:rPr>
        <w:t>Contact</w:t>
      </w:r>
    </w:p>
    <w:p>
      <w:pPr>
        <w:spacing w:line="199" w:lineRule="auto" w:before="154"/>
        <w:ind w:left="3354" w:right="5736" w:firstLine="0"/>
        <w:jc w:val="left"/>
        <w:rPr>
          <w:rFonts w:ascii="Tahoma"/>
          <w:sz w:val="16"/>
        </w:rPr>
      </w:pPr>
      <w:r>
        <w:rPr/>
        <w:pict>
          <v:group style="position:absolute;margin-left:105.200996pt;margin-top:11.594028pt;width:56.3pt;height:12.2pt;mso-position-horizontal-relative:page;mso-position-vertical-relative:paragraph;z-index:251884544" coordorigin="2104,232" coordsize="1126,244">
            <v:shape style="position:absolute;left:2813;top:241;width:406;height:57" coordorigin="2813,242" coordsize="406,57" path="m2813,298l2891,290,2965,284,3041,275,3124,262,3219,242e" filled="false" stroked="true" strokeweight="1.0pt" strokecolor="#231f20">
              <v:path arrowok="t"/>
              <v:stroke dashstyle="solid"/>
            </v:shape>
            <v:shape style="position:absolute;left:2104;top:288;width:719;height:107" type="#_x0000_t75" stroked="false">
              <v:imagedata r:id="rId105" o:title=""/>
            </v:shape>
            <v:shape style="position:absolute;left:2993;top:401;width:70;height:70" coordorigin="2994,402" coordsize="70,70" path="m3023,402l3010,406,3000,416,2995,428,2994,442,2999,455,3008,464,3020,470,3034,471,3047,466,3057,457,3062,445,3063,431,3058,418,3049,408,3037,402,3023,402xe" filled="true" fillcolor="#231f20" stroked="false">
              <v:path arrowok="t"/>
              <v:fill type="solid"/>
            </v:shape>
            <v:shape style="position:absolute;left:2993;top:283;width:70;height:188" coordorigin="2994,283" coordsize="70,188" path="m3063,431l3062,445,3057,457,3047,466,3034,471,3020,470,3008,464,2999,455,2994,442,2995,428,3000,416,3010,406,3023,402,3037,402,3049,408,3058,418,3063,431xm3021,392l3004,283e" filled="false" stroked="true" strokeweight=".5pt" strokecolor="#231f20">
              <v:path arrowok="t"/>
              <v:stroke dashstyle="solid"/>
            </v:shape>
            <w10:wrap type="none"/>
          </v:group>
        </w:pict>
      </w:r>
      <w:r>
        <w:rPr>
          <w:rFonts w:ascii="Tahoma"/>
          <w:color w:val="231F20"/>
          <w:sz w:val="16"/>
        </w:rPr>
        <w:t>Normal fault, dashed where uncertain, dotted where concealed</w:t>
      </w:r>
    </w:p>
    <w:p>
      <w:pPr>
        <w:spacing w:line="415" w:lineRule="auto" w:before="147"/>
        <w:ind w:left="3354" w:right="8270" w:firstLine="0"/>
        <w:jc w:val="left"/>
        <w:rPr>
          <w:rFonts w:ascii="Tahoma"/>
          <w:sz w:val="16"/>
        </w:rPr>
      </w:pPr>
      <w:r>
        <w:rPr/>
        <w:pict>
          <v:group style="position:absolute;margin-left:122.385002pt;margin-top:4.490851pt;width:44.85pt;height:47.4pt;mso-position-horizontal-relative:page;mso-position-vertical-relative:paragraph;z-index:251885568" coordorigin="2448,90" coordsize="897,948">
            <v:shape style="position:absolute;left:2564;top:142;width:776;height:150" coordorigin="2564,142" coordsize="776,150" path="m2564,292l2640,291,2706,289,2772,288,2848,287,2928,279,2998,258,3062,230,3125,199,3189,171,3259,150,3339,142e" filled="false" stroked="true" strokeweight=".5pt" strokecolor="#231f20">
              <v:path arrowok="t"/>
              <v:stroke dashstyle="solid"/>
            </v:shape>
            <v:shape style="position:absolute;left:2794;top:89;width:276;height:760" type="#_x0000_t75" stroked="false">
              <v:imagedata r:id="rId106" o:title=""/>
            </v:shape>
            <v:shape style="position:absolute;left:2452;top:527;width:776;height:505" coordorigin="2453,528" coordsize="776,505" path="m2453,678l2528,676,2595,675,2661,673,2736,673,2816,665,2886,644,2951,616,3013,585,3078,557,3148,536,3228,528m3114,747l2981,1032m3051,894l3110,922e" filled="false" stroked="true" strokeweight=".5pt" strokecolor="#231f20">
              <v:path arrowok="t"/>
              <v:stroke dashstyle="solid"/>
            </v:shape>
            <w10:wrap type="none"/>
          </v:group>
        </w:pict>
      </w:r>
      <w:r>
        <w:rPr>
          <w:rFonts w:ascii="Tahoma"/>
          <w:color w:val="231F20"/>
          <w:sz w:val="16"/>
        </w:rPr>
        <w:t>Anticline Syncline</w:t>
      </w:r>
    </w:p>
    <w:p>
      <w:pPr>
        <w:spacing w:line="398" w:lineRule="auto" w:before="0"/>
        <w:ind w:left="3354" w:right="6793" w:firstLine="0"/>
        <w:jc w:val="left"/>
        <w:rPr>
          <w:rFonts w:ascii="Tahoma"/>
          <w:sz w:val="16"/>
        </w:rPr>
      </w:pPr>
      <w:r>
        <w:rPr/>
        <w:pict>
          <v:shape style="position:absolute;margin-left:136.703995pt;margin-top:18.252895pt;width:17.8pt;height:10.25pt;mso-position-horizontal-relative:page;mso-position-vertical-relative:paragraph;z-index:251886592" coordorigin="2734,365" coordsize="356,205" path="m2734,410l2854,570m2829,395l2929,550m2899,375l3004,550m2974,365l3089,545e" filled="false" stroked="true" strokeweight=".5pt" strokecolor="#231f20">
            <v:path arrowok="t"/>
            <v:stroke dashstyle="solid"/>
            <w10:wrap type="none"/>
          </v:shape>
        </w:pict>
      </w:r>
      <w:r>
        <w:rPr>
          <w:rFonts w:ascii="Tahoma"/>
          <w:color w:val="231F20"/>
          <w:sz w:val="16"/>
        </w:rPr>
        <w:t>Strike and dip of bedding Slide Block</w:t>
      </w:r>
    </w:p>
    <w:p>
      <w:pPr>
        <w:pStyle w:val="BodyText"/>
        <w:rPr>
          <w:rFonts w:ascii="Tahoma"/>
        </w:rPr>
      </w:pPr>
    </w:p>
    <w:p>
      <w:pPr>
        <w:pStyle w:val="BodyText"/>
        <w:rPr>
          <w:rFonts w:ascii="Tahoma"/>
        </w:rPr>
      </w:pPr>
    </w:p>
    <w:p>
      <w:pPr>
        <w:pStyle w:val="BodyText"/>
        <w:spacing w:before="10"/>
        <w:rPr>
          <w:rFonts w:ascii="Tahoma"/>
          <w:sz w:val="25"/>
        </w:rPr>
      </w:pPr>
    </w:p>
    <w:p>
      <w:pPr>
        <w:spacing w:after="0"/>
        <w:rPr>
          <w:rFonts w:ascii="Tahoma"/>
          <w:sz w:val="25"/>
        </w:rPr>
        <w:sectPr>
          <w:pgSz w:w="12240" w:h="15840"/>
          <w:pgMar w:header="655" w:footer="0" w:top="920" w:bottom="280" w:left="0" w:right="0"/>
        </w:sectPr>
      </w:pPr>
    </w:p>
    <w:p>
      <w:pPr>
        <w:pStyle w:val="BodyText"/>
        <w:spacing w:before="9"/>
        <w:rPr>
          <w:rFonts w:ascii="Tahoma"/>
        </w:rPr>
      </w:pPr>
    </w:p>
    <w:p>
      <w:pPr>
        <w:spacing w:line="188" w:lineRule="exact" w:before="0"/>
        <w:ind w:left="2185" w:right="0" w:firstLine="0"/>
        <w:jc w:val="left"/>
        <w:rPr>
          <w:rFonts w:ascii="Tahoma"/>
          <w:sz w:val="16"/>
        </w:rPr>
      </w:pPr>
      <w:r>
        <w:rPr>
          <w:rFonts w:ascii="Tahoma"/>
          <w:color w:val="231F20"/>
          <w:w w:val="109"/>
          <w:sz w:val="16"/>
        </w:rPr>
        <w:t>Q</w:t>
      </w:r>
    </w:p>
    <w:p>
      <w:pPr>
        <w:spacing w:line="208" w:lineRule="auto" w:before="15"/>
        <w:ind w:left="2004" w:right="-9" w:firstLine="76"/>
        <w:jc w:val="left"/>
        <w:rPr>
          <w:rFonts w:ascii="Tahoma"/>
          <w:sz w:val="16"/>
        </w:rPr>
      </w:pPr>
      <w:r>
        <w:rPr>
          <w:rFonts w:ascii="Tahoma"/>
          <w:color w:val="231F20"/>
          <w:spacing w:val="-1"/>
          <w:w w:val="105"/>
          <w:sz w:val="16"/>
        </w:rPr>
        <w:t>Qls </w:t>
      </w:r>
      <w:r>
        <w:rPr>
          <w:rFonts w:ascii="Tahoma"/>
          <w:color w:val="231F20"/>
          <w:spacing w:val="-3"/>
          <w:w w:val="105"/>
          <w:sz w:val="16"/>
        </w:rPr>
        <w:t>QTu</w:t>
      </w:r>
    </w:p>
    <w:p>
      <w:pPr>
        <w:pStyle w:val="BodyText"/>
        <w:rPr>
          <w:rFonts w:ascii="Tahoma"/>
          <w:sz w:val="18"/>
        </w:rPr>
      </w:pPr>
    </w:p>
    <w:p>
      <w:pPr>
        <w:pStyle w:val="BodyText"/>
        <w:spacing w:before="9"/>
        <w:rPr>
          <w:rFonts w:ascii="Tahoma"/>
          <w:sz w:val="21"/>
        </w:rPr>
      </w:pPr>
    </w:p>
    <w:p>
      <w:pPr>
        <w:spacing w:line="199" w:lineRule="auto" w:before="1"/>
        <w:ind w:left="2128" w:right="9" w:firstLine="3"/>
        <w:jc w:val="right"/>
        <w:rPr>
          <w:rFonts w:ascii="Tahoma"/>
          <w:sz w:val="16"/>
        </w:rPr>
      </w:pPr>
      <w:r>
        <w:rPr>
          <w:rFonts w:ascii="Tahoma"/>
          <w:color w:val="231F20"/>
          <w:spacing w:val="-1"/>
          <w:sz w:val="16"/>
        </w:rPr>
        <w:t>Tv </w:t>
      </w:r>
      <w:r>
        <w:rPr>
          <w:rFonts w:ascii="Tahoma"/>
          <w:color w:val="231F20"/>
          <w:spacing w:val="-7"/>
          <w:sz w:val="16"/>
        </w:rPr>
        <w:t>Tu</w:t>
      </w:r>
    </w:p>
    <w:p>
      <w:pPr>
        <w:pStyle w:val="BodyText"/>
        <w:rPr>
          <w:rFonts w:ascii="Tahoma"/>
          <w:sz w:val="18"/>
        </w:rPr>
      </w:pPr>
    </w:p>
    <w:p>
      <w:pPr>
        <w:pStyle w:val="BodyText"/>
        <w:rPr>
          <w:rFonts w:ascii="Tahoma"/>
          <w:sz w:val="18"/>
        </w:rPr>
      </w:pPr>
    </w:p>
    <w:p>
      <w:pPr>
        <w:pStyle w:val="BodyText"/>
        <w:spacing w:before="6"/>
        <w:rPr>
          <w:rFonts w:ascii="Tahoma"/>
          <w:sz w:val="17"/>
        </w:rPr>
      </w:pPr>
    </w:p>
    <w:p>
      <w:pPr>
        <w:spacing w:line="218" w:lineRule="auto" w:before="0"/>
        <w:ind w:left="2067" w:right="10" w:hanging="34"/>
        <w:jc w:val="both"/>
        <w:rPr>
          <w:rFonts w:ascii="Tahoma"/>
          <w:sz w:val="16"/>
        </w:rPr>
      </w:pPr>
      <w:r>
        <w:rPr>
          <w:rFonts w:ascii="Tahoma"/>
          <w:color w:val="231F20"/>
          <w:sz w:val="16"/>
        </w:rPr>
        <w:t>Tgu </w:t>
      </w:r>
      <w:r>
        <w:rPr>
          <w:rFonts w:ascii="Tahoma"/>
          <w:color w:val="231F20"/>
          <w:w w:val="105"/>
          <w:sz w:val="16"/>
        </w:rPr>
        <w:t>Tgl </w:t>
      </w:r>
      <w:r>
        <w:rPr>
          <w:rFonts w:ascii="Tahoma"/>
          <w:color w:val="231F20"/>
          <w:spacing w:val="-6"/>
          <w:w w:val="105"/>
          <w:sz w:val="16"/>
        </w:rPr>
        <w:t>Tcv</w:t>
      </w:r>
    </w:p>
    <w:p>
      <w:pPr>
        <w:spacing w:before="128"/>
        <w:ind w:left="2123" w:right="0" w:firstLine="0"/>
        <w:jc w:val="left"/>
        <w:rPr>
          <w:rFonts w:ascii="Tahoma"/>
          <w:sz w:val="16"/>
        </w:rPr>
      </w:pPr>
      <w:r>
        <w:rPr>
          <w:rFonts w:ascii="Tahoma"/>
          <w:color w:val="231F20"/>
          <w:w w:val="105"/>
          <w:sz w:val="16"/>
        </w:rPr>
        <w:t>Tg</w:t>
      </w:r>
    </w:p>
    <w:p>
      <w:pPr>
        <w:pStyle w:val="BodyText"/>
        <w:rPr>
          <w:rFonts w:ascii="Tahoma"/>
          <w:sz w:val="18"/>
        </w:rPr>
      </w:pPr>
    </w:p>
    <w:p>
      <w:pPr>
        <w:spacing w:line="189" w:lineRule="auto" w:before="110"/>
        <w:ind w:left="2176" w:right="8" w:hanging="170"/>
        <w:jc w:val="right"/>
        <w:rPr>
          <w:rFonts w:ascii="Tahoma"/>
          <w:sz w:val="16"/>
        </w:rPr>
      </w:pPr>
      <w:r>
        <w:rPr>
          <w:rFonts w:ascii="Tahoma"/>
          <w:color w:val="231F20"/>
          <w:spacing w:val="-1"/>
          <w:w w:val="110"/>
          <w:sz w:val="16"/>
        </w:rPr>
        <w:t>P1P </w:t>
      </w:r>
      <w:r>
        <w:rPr>
          <w:rFonts w:ascii="Tahoma"/>
          <w:color w:val="231F20"/>
          <w:w w:val="105"/>
          <w:sz w:val="16"/>
        </w:rPr>
        <w:t>M</w:t>
      </w:r>
    </w:p>
    <w:p>
      <w:pPr>
        <w:spacing w:line="199" w:lineRule="auto" w:before="31"/>
        <w:ind w:left="2185" w:right="-9" w:firstLine="8"/>
        <w:jc w:val="left"/>
        <w:rPr>
          <w:rFonts w:ascii="Tahoma"/>
          <w:sz w:val="16"/>
        </w:rPr>
      </w:pPr>
      <w:r>
        <w:rPr>
          <w:rFonts w:ascii="Tahoma"/>
          <w:color w:val="231F20"/>
          <w:w w:val="231"/>
          <w:sz w:val="16"/>
        </w:rPr>
        <w:t> </w:t>
      </w:r>
      <w:r>
        <w:rPr>
          <w:rFonts w:ascii="Tahoma"/>
          <w:color w:val="231F20"/>
          <w:w w:val="109"/>
          <w:sz w:val="16"/>
        </w:rPr>
        <w:t>O</w:t>
      </w:r>
    </w:p>
    <w:p>
      <w:pPr>
        <w:spacing w:line="175" w:lineRule="exact" w:before="100"/>
        <w:ind w:left="101" w:right="0" w:firstLine="0"/>
        <w:jc w:val="left"/>
        <w:rPr>
          <w:rFonts w:ascii="Tahoma"/>
          <w:sz w:val="16"/>
        </w:rPr>
      </w:pPr>
      <w:r>
        <w:rPr/>
        <w:br w:type="column"/>
      </w:r>
      <w:r>
        <w:rPr>
          <w:rFonts w:ascii="Tahoma"/>
          <w:color w:val="231F20"/>
          <w:w w:val="110"/>
          <w:sz w:val="16"/>
        </w:rPr>
        <w:t>QUATERNARY</w:t>
      </w:r>
    </w:p>
    <w:p>
      <w:pPr>
        <w:spacing w:line="211" w:lineRule="auto" w:before="1"/>
        <w:ind w:left="110" w:right="8357" w:hanging="9"/>
        <w:jc w:val="left"/>
        <w:rPr>
          <w:rFonts w:ascii="Tahoma"/>
          <w:sz w:val="16"/>
        </w:rPr>
      </w:pPr>
      <w:r>
        <w:rPr>
          <w:rFonts w:ascii="Tahoma"/>
          <w:color w:val="231F20"/>
          <w:sz w:val="16"/>
        </w:rPr>
        <w:t>Alluvial fan deposits Landslide deposits</w:t>
      </w:r>
    </w:p>
    <w:p>
      <w:pPr>
        <w:spacing w:line="172" w:lineRule="exact" w:before="0"/>
        <w:ind w:left="101" w:right="0" w:firstLine="0"/>
        <w:jc w:val="left"/>
        <w:rPr>
          <w:rFonts w:ascii="Tahoma"/>
          <w:sz w:val="16"/>
        </w:rPr>
      </w:pPr>
      <w:r>
        <w:rPr>
          <w:rFonts w:ascii="Tahoma"/>
          <w:color w:val="231F20"/>
          <w:sz w:val="16"/>
        </w:rPr>
        <w:t>Quaternary and Tertiary deposits, undivided</w:t>
      </w:r>
    </w:p>
    <w:p>
      <w:pPr>
        <w:pStyle w:val="BodyText"/>
        <w:rPr>
          <w:rFonts w:ascii="Tahoma"/>
          <w:sz w:val="15"/>
        </w:rPr>
      </w:pPr>
    </w:p>
    <w:p>
      <w:pPr>
        <w:spacing w:line="199" w:lineRule="auto" w:before="0"/>
        <w:ind w:left="101" w:right="6629" w:firstLine="0"/>
        <w:jc w:val="left"/>
        <w:rPr>
          <w:rFonts w:ascii="Tahoma"/>
          <w:sz w:val="16"/>
        </w:rPr>
      </w:pPr>
      <w:r>
        <w:rPr>
          <w:rFonts w:ascii="Tahoma"/>
          <w:color w:val="231F20"/>
          <w:w w:val="115"/>
          <w:sz w:val="16"/>
        </w:rPr>
        <w:t>NEOGENE,</w:t>
      </w:r>
      <w:r>
        <w:rPr>
          <w:rFonts w:ascii="Tahoma"/>
          <w:color w:val="231F20"/>
          <w:spacing w:val="-39"/>
          <w:w w:val="115"/>
          <w:sz w:val="16"/>
        </w:rPr>
        <w:t> </w:t>
      </w:r>
      <w:r>
        <w:rPr>
          <w:rFonts w:ascii="Tahoma"/>
          <w:color w:val="231F20"/>
          <w:w w:val="115"/>
          <w:sz w:val="16"/>
        </w:rPr>
        <w:t>PLUS</w:t>
      </w:r>
      <w:r>
        <w:rPr>
          <w:rFonts w:ascii="Tahoma"/>
          <w:color w:val="231F20"/>
          <w:spacing w:val="-38"/>
          <w:w w:val="115"/>
          <w:sz w:val="16"/>
        </w:rPr>
        <w:t> </w:t>
      </w:r>
      <w:r>
        <w:rPr>
          <w:rFonts w:ascii="Tahoma"/>
          <w:color w:val="231F20"/>
          <w:w w:val="115"/>
          <w:sz w:val="16"/>
        </w:rPr>
        <w:t>POSSIBLE</w:t>
      </w:r>
      <w:r>
        <w:rPr>
          <w:rFonts w:ascii="Tahoma"/>
          <w:color w:val="231F20"/>
          <w:spacing w:val="-39"/>
          <w:w w:val="115"/>
          <w:sz w:val="16"/>
        </w:rPr>
        <w:t> </w:t>
      </w:r>
      <w:r>
        <w:rPr>
          <w:rFonts w:ascii="Tahoma"/>
          <w:color w:val="231F20"/>
          <w:w w:val="115"/>
          <w:sz w:val="16"/>
        </w:rPr>
        <w:t>OLIGOCENE ROCKS</w:t>
      </w:r>
    </w:p>
    <w:p>
      <w:pPr>
        <w:spacing w:line="134" w:lineRule="exact" w:before="0"/>
        <w:ind w:left="101" w:right="0" w:firstLine="0"/>
        <w:jc w:val="left"/>
        <w:rPr>
          <w:rFonts w:ascii="Tahoma"/>
          <w:sz w:val="16"/>
        </w:rPr>
      </w:pPr>
      <w:r>
        <w:rPr>
          <w:rFonts w:ascii="Tahoma"/>
          <w:color w:val="231F20"/>
          <w:sz w:val="16"/>
        </w:rPr>
        <w:t>Neogene ash flow tuffs</w:t>
      </w:r>
    </w:p>
    <w:p>
      <w:pPr>
        <w:spacing w:line="199" w:lineRule="auto" w:before="16"/>
        <w:ind w:left="101" w:right="5998" w:firstLine="0"/>
        <w:jc w:val="left"/>
        <w:rPr>
          <w:rFonts w:ascii="Tahoma"/>
          <w:sz w:val="16"/>
        </w:rPr>
      </w:pPr>
      <w:r>
        <w:rPr>
          <w:rFonts w:ascii="Tahoma"/>
          <w:color w:val="231F20"/>
          <w:sz w:val="16"/>
        </w:rPr>
        <w:t>Neogene ash flow tuffs, basalt flows, gravels and lacustrine limestones. Probably includes some older (Oligocene?) rocks.</w:t>
      </w:r>
    </w:p>
    <w:p>
      <w:pPr>
        <w:spacing w:line="190" w:lineRule="exact" w:before="132"/>
        <w:ind w:left="101" w:right="0" w:firstLine="0"/>
        <w:jc w:val="left"/>
        <w:rPr>
          <w:rFonts w:ascii="Tahoma"/>
          <w:sz w:val="16"/>
        </w:rPr>
      </w:pPr>
      <w:r>
        <w:rPr>
          <w:rFonts w:ascii="Tahoma"/>
          <w:color w:val="231F20"/>
          <w:w w:val="110"/>
          <w:sz w:val="16"/>
        </w:rPr>
        <w:t>PALEOGENE(?)</w:t>
      </w:r>
    </w:p>
    <w:p>
      <w:pPr>
        <w:spacing w:line="206" w:lineRule="auto" w:before="19"/>
        <w:ind w:left="101" w:right="7016" w:firstLine="0"/>
        <w:jc w:val="left"/>
        <w:rPr>
          <w:rFonts w:ascii="Tahoma"/>
          <w:sz w:val="16"/>
        </w:rPr>
      </w:pPr>
      <w:r>
        <w:rPr>
          <w:rFonts w:ascii="Tahoma"/>
          <w:color w:val="231F20"/>
          <w:sz w:val="16"/>
        </w:rPr>
        <w:t>Conglomerates and gravels, upper unit Conglomerates and gravels, lower unit</w:t>
      </w:r>
    </w:p>
    <w:p>
      <w:pPr>
        <w:spacing w:line="199" w:lineRule="auto" w:before="12"/>
        <w:ind w:left="101" w:right="5998" w:firstLine="0"/>
        <w:jc w:val="left"/>
        <w:rPr>
          <w:rFonts w:ascii="Tahoma"/>
          <w:sz w:val="16"/>
        </w:rPr>
      </w:pPr>
      <w:r>
        <w:rPr>
          <w:rFonts w:ascii="Tahoma"/>
          <w:color w:val="231F20"/>
          <w:w w:val="105"/>
          <w:sz w:val="16"/>
        </w:rPr>
        <w:t>Challis volcanic Group. acite lava flows and ash flow tuffs. Middle Eocene (?)</w:t>
      </w:r>
    </w:p>
    <w:p>
      <w:pPr>
        <w:spacing w:line="168" w:lineRule="exact" w:before="0"/>
        <w:ind w:left="101" w:right="0" w:firstLine="0"/>
        <w:jc w:val="left"/>
        <w:rPr>
          <w:rFonts w:ascii="Tahoma"/>
          <w:sz w:val="16"/>
        </w:rPr>
      </w:pPr>
      <w:r>
        <w:rPr>
          <w:rFonts w:ascii="Tahoma"/>
          <w:color w:val="231F20"/>
          <w:sz w:val="16"/>
        </w:rPr>
        <w:t>Conglomerate and gravel, prevolcanic</w:t>
      </w:r>
    </w:p>
    <w:p>
      <w:pPr>
        <w:spacing w:line="177" w:lineRule="exact" w:before="120"/>
        <w:ind w:left="101" w:right="0" w:firstLine="0"/>
        <w:jc w:val="left"/>
        <w:rPr>
          <w:rFonts w:ascii="Tahoma"/>
          <w:sz w:val="16"/>
        </w:rPr>
      </w:pPr>
      <w:r>
        <w:rPr>
          <w:rFonts w:ascii="Tahoma"/>
          <w:color w:val="231F20"/>
          <w:w w:val="115"/>
          <w:sz w:val="16"/>
        </w:rPr>
        <w:t>PALEO OIC</w:t>
      </w:r>
    </w:p>
    <w:p>
      <w:pPr>
        <w:spacing w:line="218" w:lineRule="auto" w:before="0"/>
        <w:ind w:left="101" w:right="7623" w:firstLine="0"/>
        <w:jc w:val="left"/>
        <w:rPr>
          <w:rFonts w:ascii="Tahoma"/>
          <w:sz w:val="16"/>
        </w:rPr>
      </w:pPr>
      <w:r>
        <w:rPr>
          <w:rFonts w:ascii="Tahoma"/>
          <w:color w:val="231F20"/>
          <w:w w:val="105"/>
          <w:sz w:val="16"/>
        </w:rPr>
        <w:t>Snaky Canyon Formation Misissippian rocks, undivided</w:t>
      </w:r>
    </w:p>
    <w:p>
      <w:pPr>
        <w:spacing w:line="201" w:lineRule="auto" w:before="4"/>
        <w:ind w:left="101" w:right="7623" w:firstLine="0"/>
        <w:jc w:val="left"/>
        <w:rPr>
          <w:rFonts w:ascii="Tahoma"/>
          <w:sz w:val="16"/>
        </w:rPr>
      </w:pPr>
      <w:r>
        <w:rPr>
          <w:rFonts w:ascii="Tahoma"/>
          <w:color w:val="231F20"/>
          <w:w w:val="112"/>
          <w:sz w:val="16"/>
        </w:rPr>
        <w:t> </w:t>
      </w:r>
      <w:r>
        <w:rPr>
          <w:rFonts w:ascii="Tahoma"/>
          <w:color w:val="231F20"/>
          <w:sz w:val="16"/>
        </w:rPr>
        <w:t>evonian rocks, undivided Ordovician rocks, undivided</w:t>
      </w:r>
    </w:p>
    <w:p>
      <w:pPr>
        <w:spacing w:after="0" w:line="201" w:lineRule="auto"/>
        <w:jc w:val="left"/>
        <w:rPr>
          <w:rFonts w:ascii="Tahoma"/>
          <w:sz w:val="16"/>
        </w:rPr>
        <w:sectPr>
          <w:type w:val="continuous"/>
          <w:pgSz w:w="12240" w:h="15840"/>
          <w:pgMar w:top="920" w:bottom="280" w:left="0" w:right="0"/>
          <w:cols w:num="2" w:equalWidth="0">
            <w:col w:w="2321" w:space="40"/>
            <w:col w:w="9879"/>
          </w:cols>
        </w:sectPr>
      </w:pPr>
    </w:p>
    <w:p>
      <w:pPr>
        <w:pStyle w:val="BodyText"/>
        <w:rPr>
          <w:rFonts w:ascii="Tahoma"/>
        </w:rPr>
      </w:pPr>
    </w:p>
    <w:p>
      <w:pPr>
        <w:pStyle w:val="BodyText"/>
        <w:rPr>
          <w:rFonts w:ascii="Tahoma"/>
        </w:rPr>
      </w:pPr>
    </w:p>
    <w:p>
      <w:pPr>
        <w:pStyle w:val="BodyText"/>
        <w:rPr>
          <w:rFonts w:ascii="Tahoma"/>
        </w:rPr>
      </w:pPr>
    </w:p>
    <w:p>
      <w:pPr>
        <w:spacing w:line="249" w:lineRule="auto" w:before="92"/>
        <w:ind w:left="1435" w:right="955" w:hanging="288"/>
        <w:jc w:val="both"/>
        <w:rPr>
          <w:i/>
          <w:sz w:val="18"/>
        </w:rPr>
      </w:pPr>
      <w:r>
        <w:rPr>
          <w:i/>
          <w:color w:val="231F20"/>
          <w:sz w:val="18"/>
        </w:rPr>
        <w:t>Figure 7. Simplified geologic map of the Arco Pass, and parts of the Howe NW and Arco Hills 7.5’ quadrangles, Idaho. Sources of data: </w:t>
      </w:r>
      <w:r>
        <w:rPr>
          <w:i/>
          <w:color w:val="231F20"/>
          <w:sz w:val="18"/>
        </w:rPr>
        <w:t>Janecke,</w:t>
      </w:r>
      <w:r>
        <w:rPr>
          <w:i/>
          <w:color w:val="231F20"/>
          <w:spacing w:val="-14"/>
          <w:sz w:val="18"/>
        </w:rPr>
        <w:t> </w:t>
      </w:r>
      <w:r>
        <w:rPr>
          <w:i/>
          <w:color w:val="231F20"/>
          <w:sz w:val="18"/>
        </w:rPr>
        <w:t>1992c</w:t>
      </w:r>
      <w:r>
        <w:rPr>
          <w:i/>
          <w:color w:val="231F20"/>
          <w:spacing w:val="-13"/>
          <w:sz w:val="18"/>
        </w:rPr>
        <w:t> </w:t>
      </w:r>
      <w:r>
        <w:rPr>
          <w:i/>
          <w:color w:val="231F20"/>
          <w:sz w:val="18"/>
        </w:rPr>
        <w:t>and</w:t>
      </w:r>
      <w:r>
        <w:rPr>
          <w:i/>
          <w:color w:val="231F20"/>
          <w:spacing w:val="-13"/>
          <w:sz w:val="18"/>
        </w:rPr>
        <w:t> </w:t>
      </w:r>
      <w:r>
        <w:rPr>
          <w:i/>
          <w:color w:val="231F20"/>
          <w:sz w:val="18"/>
        </w:rPr>
        <w:t>unpublished</w:t>
      </w:r>
      <w:r>
        <w:rPr>
          <w:i/>
          <w:color w:val="231F20"/>
          <w:spacing w:val="-13"/>
          <w:sz w:val="18"/>
        </w:rPr>
        <w:t> </w:t>
      </w:r>
      <w:r>
        <w:rPr>
          <w:i/>
          <w:color w:val="231F20"/>
          <w:sz w:val="18"/>
        </w:rPr>
        <w:t>mapping;</w:t>
      </w:r>
      <w:r>
        <w:rPr>
          <w:i/>
          <w:color w:val="231F20"/>
          <w:spacing w:val="-14"/>
          <w:sz w:val="18"/>
        </w:rPr>
        <w:t> </w:t>
      </w:r>
      <w:r>
        <w:rPr>
          <w:i/>
          <w:color w:val="231F20"/>
          <w:sz w:val="18"/>
        </w:rPr>
        <w:t>B.</w:t>
      </w:r>
      <w:r>
        <w:rPr>
          <w:i/>
          <w:color w:val="231F20"/>
          <w:spacing w:val="-13"/>
          <w:sz w:val="18"/>
        </w:rPr>
        <w:t> </w:t>
      </w:r>
      <w:r>
        <w:rPr>
          <w:i/>
          <w:color w:val="231F20"/>
          <w:sz w:val="18"/>
        </w:rPr>
        <w:t>Skipp,</w:t>
      </w:r>
      <w:r>
        <w:rPr>
          <w:i/>
          <w:color w:val="231F20"/>
          <w:spacing w:val="-13"/>
          <w:sz w:val="18"/>
        </w:rPr>
        <w:t> </w:t>
      </w:r>
      <w:r>
        <w:rPr>
          <w:i/>
          <w:color w:val="231F20"/>
          <w:sz w:val="18"/>
        </w:rPr>
        <w:t>unpublished</w:t>
      </w:r>
      <w:r>
        <w:rPr>
          <w:i/>
          <w:color w:val="231F20"/>
          <w:spacing w:val="-13"/>
          <w:sz w:val="18"/>
        </w:rPr>
        <w:t> </w:t>
      </w:r>
      <w:r>
        <w:rPr>
          <w:i/>
          <w:color w:val="231F20"/>
          <w:sz w:val="18"/>
        </w:rPr>
        <w:t>mapping</w:t>
      </w:r>
      <w:r>
        <w:rPr>
          <w:i/>
          <w:color w:val="231F20"/>
          <w:spacing w:val="-14"/>
          <w:sz w:val="18"/>
        </w:rPr>
        <w:t> </w:t>
      </w:r>
      <w:r>
        <w:rPr>
          <w:i/>
          <w:color w:val="231F20"/>
          <w:sz w:val="18"/>
        </w:rPr>
        <w:t>in</w:t>
      </w:r>
      <w:r>
        <w:rPr>
          <w:i/>
          <w:color w:val="231F20"/>
          <w:spacing w:val="-13"/>
          <w:sz w:val="18"/>
        </w:rPr>
        <w:t> </w:t>
      </w:r>
      <w:r>
        <w:rPr>
          <w:i/>
          <w:color w:val="231F20"/>
          <w:sz w:val="18"/>
        </w:rPr>
        <w:t>extreme</w:t>
      </w:r>
      <w:r>
        <w:rPr>
          <w:i/>
          <w:color w:val="231F20"/>
          <w:spacing w:val="-13"/>
          <w:sz w:val="18"/>
        </w:rPr>
        <w:t> </w:t>
      </w:r>
      <w:r>
        <w:rPr>
          <w:i/>
          <w:color w:val="231F20"/>
          <w:sz w:val="18"/>
        </w:rPr>
        <w:t>northern</w:t>
      </w:r>
      <w:r>
        <w:rPr>
          <w:i/>
          <w:color w:val="231F20"/>
          <w:spacing w:val="-13"/>
          <w:sz w:val="18"/>
        </w:rPr>
        <w:t> </w:t>
      </w:r>
      <w:r>
        <w:rPr>
          <w:i/>
          <w:color w:val="231F20"/>
          <w:sz w:val="18"/>
        </w:rPr>
        <w:t>and</w:t>
      </w:r>
      <w:r>
        <w:rPr>
          <w:i/>
          <w:color w:val="231F20"/>
          <w:spacing w:val="-13"/>
          <w:sz w:val="18"/>
        </w:rPr>
        <w:t> </w:t>
      </w:r>
      <w:r>
        <w:rPr>
          <w:i/>
          <w:color w:val="231F20"/>
          <w:sz w:val="18"/>
        </w:rPr>
        <w:t>southern</w:t>
      </w:r>
      <w:r>
        <w:rPr>
          <w:i/>
          <w:color w:val="231F20"/>
          <w:spacing w:val="-14"/>
          <w:sz w:val="18"/>
        </w:rPr>
        <w:t> </w:t>
      </w:r>
      <w:r>
        <w:rPr>
          <w:i/>
          <w:color w:val="231F20"/>
          <w:sz w:val="18"/>
        </w:rPr>
        <w:t>part</w:t>
      </w:r>
      <w:r>
        <w:rPr>
          <w:i/>
          <w:color w:val="231F20"/>
          <w:spacing w:val="-13"/>
          <w:sz w:val="18"/>
        </w:rPr>
        <w:t> </w:t>
      </w:r>
      <w:r>
        <w:rPr>
          <w:i/>
          <w:color w:val="231F20"/>
          <w:sz w:val="18"/>
        </w:rPr>
        <w:t>of</w:t>
      </w:r>
      <w:r>
        <w:rPr>
          <w:i/>
          <w:color w:val="231F20"/>
          <w:spacing w:val="-13"/>
          <w:sz w:val="18"/>
        </w:rPr>
        <w:t> </w:t>
      </w:r>
      <w:r>
        <w:rPr>
          <w:i/>
          <w:color w:val="231F20"/>
          <w:sz w:val="18"/>
        </w:rPr>
        <w:t>area.</w:t>
      </w:r>
      <w:r>
        <w:rPr>
          <w:i/>
          <w:color w:val="231F20"/>
          <w:spacing w:val="-13"/>
          <w:sz w:val="18"/>
        </w:rPr>
        <w:t> </w:t>
      </w:r>
      <w:r>
        <w:rPr>
          <w:i/>
          <w:color w:val="231F20"/>
          <w:sz w:val="18"/>
        </w:rPr>
        <w:t>Some</w:t>
      </w:r>
      <w:r>
        <w:rPr>
          <w:i/>
          <w:color w:val="231F20"/>
          <w:spacing w:val="-14"/>
          <w:sz w:val="18"/>
        </w:rPr>
        <w:t> </w:t>
      </w:r>
      <w:r>
        <w:rPr>
          <w:i/>
          <w:color w:val="231F20"/>
          <w:sz w:val="18"/>
        </w:rPr>
        <w:t>northeast- striking faults in the west-central part of the map </w:t>
      </w:r>
      <w:r>
        <w:rPr>
          <w:i/>
          <w:color w:val="231F20"/>
          <w:spacing w:val="-3"/>
          <w:sz w:val="18"/>
        </w:rPr>
        <w:t>are </w:t>
      </w:r>
      <w:r>
        <w:rPr>
          <w:i/>
          <w:color w:val="231F20"/>
          <w:sz w:val="18"/>
        </w:rPr>
        <w:t>not shown. (Reproduced </w:t>
      </w:r>
      <w:r>
        <w:rPr>
          <w:i/>
          <w:color w:val="231F20"/>
          <w:spacing w:val="-3"/>
          <w:sz w:val="18"/>
        </w:rPr>
        <w:t>from </w:t>
      </w:r>
      <w:r>
        <w:rPr>
          <w:i/>
          <w:color w:val="231F20"/>
          <w:sz w:val="18"/>
        </w:rPr>
        <w:t>Janecke, 1995a, Figure</w:t>
      </w:r>
      <w:r>
        <w:rPr>
          <w:i/>
          <w:color w:val="231F20"/>
          <w:spacing w:val="16"/>
          <w:sz w:val="18"/>
        </w:rPr>
        <w:t> </w:t>
      </w:r>
      <w:r>
        <w:rPr>
          <w:i/>
          <w:color w:val="231F20"/>
          <w:sz w:val="18"/>
        </w:rPr>
        <w:t>5).</w:t>
      </w:r>
    </w:p>
    <w:p>
      <w:pPr>
        <w:spacing w:after="0" w:line="249" w:lineRule="auto"/>
        <w:jc w:val="both"/>
        <w:rPr>
          <w:sz w:val="18"/>
        </w:rPr>
        <w:sectPr>
          <w:type w:val="continuous"/>
          <w:pgSz w:w="12240" w:h="15840"/>
          <w:pgMar w:top="920" w:bottom="280" w:left="0" w:right="0"/>
        </w:sectPr>
      </w:pPr>
    </w:p>
    <w:p>
      <w:pPr>
        <w:pStyle w:val="BodyText"/>
        <w:rPr>
          <w:i/>
        </w:rPr>
      </w:pPr>
    </w:p>
    <w:p>
      <w:pPr>
        <w:pStyle w:val="BodyText"/>
        <w:rPr>
          <w:i/>
        </w:rPr>
      </w:pPr>
    </w:p>
    <w:p>
      <w:pPr>
        <w:pStyle w:val="BodyText"/>
        <w:rPr>
          <w:i/>
        </w:rPr>
      </w:pPr>
    </w:p>
    <w:p>
      <w:pPr>
        <w:pStyle w:val="BodyText"/>
        <w:spacing w:before="1"/>
        <w:rPr>
          <w:i/>
          <w:sz w:val="23"/>
        </w:rPr>
      </w:pPr>
    </w:p>
    <w:p>
      <w:pPr>
        <w:pStyle w:val="BodyText"/>
        <w:ind w:left="1075"/>
      </w:pPr>
      <w:r>
        <w:rPr/>
        <w:drawing>
          <wp:inline distT="0" distB="0" distL="0" distR="0">
            <wp:extent cx="6217694" cy="7836408"/>
            <wp:effectExtent l="0" t="0" r="0" b="0"/>
            <wp:docPr id="13" name="image101.png"/>
            <wp:cNvGraphicFramePr>
              <a:graphicFrameLocks noChangeAspect="1"/>
            </wp:cNvGraphicFramePr>
            <a:graphic>
              <a:graphicData uri="http://schemas.openxmlformats.org/drawingml/2006/picture">
                <pic:pic>
                  <pic:nvPicPr>
                    <pic:cNvPr id="14" name="image101.png"/>
                    <pic:cNvPicPr/>
                  </pic:nvPicPr>
                  <pic:blipFill>
                    <a:blip r:embed="rId107" cstate="print"/>
                    <a:stretch>
                      <a:fillRect/>
                    </a:stretch>
                  </pic:blipFill>
                  <pic:spPr>
                    <a:xfrm>
                      <a:off x="0" y="0"/>
                      <a:ext cx="6217694" cy="7836408"/>
                    </a:xfrm>
                    <a:prstGeom prst="rect">
                      <a:avLst/>
                    </a:prstGeom>
                  </pic:spPr>
                </pic:pic>
              </a:graphicData>
            </a:graphic>
          </wp:inline>
        </w:drawing>
      </w:r>
      <w:r>
        <w:rPr/>
      </w:r>
    </w:p>
    <w:p>
      <w:pPr>
        <w:spacing w:after="0"/>
        <w:sectPr>
          <w:pgSz w:w="12240" w:h="15840"/>
          <w:pgMar w:header="679" w:footer="0" w:top="900" w:bottom="280" w:left="0" w:right="0"/>
        </w:sectPr>
      </w:pPr>
    </w:p>
    <w:p>
      <w:pPr>
        <w:pStyle w:val="BodyText"/>
        <w:spacing w:before="9"/>
        <w:rPr>
          <w:i/>
          <w:sz w:val="18"/>
        </w:rPr>
      </w:pPr>
    </w:p>
    <w:p>
      <w:pPr>
        <w:spacing w:after="0"/>
        <w:rPr>
          <w:sz w:val="18"/>
        </w:rPr>
        <w:sectPr>
          <w:pgSz w:w="12240" w:h="15840"/>
          <w:pgMar w:header="655" w:footer="0" w:top="920" w:bottom="280" w:left="0" w:right="0"/>
        </w:sectPr>
      </w:pPr>
    </w:p>
    <w:p>
      <w:pPr>
        <w:pStyle w:val="BodyText"/>
        <w:spacing w:line="249" w:lineRule="auto" w:before="91"/>
        <w:ind w:left="900"/>
        <w:jc w:val="both"/>
      </w:pPr>
      <w:r>
        <w:rPr>
          <w:color w:val="231F20"/>
        </w:rPr>
        <w:t>Morgan,</w:t>
      </w:r>
      <w:r>
        <w:rPr>
          <w:color w:val="231F20"/>
          <w:spacing w:val="-20"/>
        </w:rPr>
        <w:t> </w:t>
      </w:r>
      <w:r>
        <w:rPr>
          <w:color w:val="231F20"/>
        </w:rPr>
        <w:t>1992).</w:t>
      </w:r>
      <w:r>
        <w:rPr>
          <w:color w:val="231F20"/>
          <w:spacing w:val="-23"/>
        </w:rPr>
        <w:t> </w:t>
      </w:r>
      <w:r>
        <w:rPr>
          <w:color w:val="231F20"/>
        </w:rPr>
        <w:t>The</w:t>
      </w:r>
      <w:r>
        <w:rPr>
          <w:color w:val="231F20"/>
          <w:spacing w:val="-20"/>
        </w:rPr>
        <w:t> </w:t>
      </w:r>
      <w:r>
        <w:rPr>
          <w:color w:val="231F20"/>
        </w:rPr>
        <w:t>southernmost,</w:t>
      </w:r>
      <w:r>
        <w:rPr>
          <w:color w:val="231F20"/>
          <w:spacing w:val="-29"/>
        </w:rPr>
        <w:t> </w:t>
      </w:r>
      <w:r>
        <w:rPr>
          <w:color w:val="231F20"/>
        </w:rPr>
        <w:t>Arco</w:t>
      </w:r>
      <w:r>
        <w:rPr>
          <w:color w:val="231F20"/>
          <w:spacing w:val="-19"/>
        </w:rPr>
        <w:t> </w:t>
      </w:r>
      <w:r>
        <w:rPr>
          <w:color w:val="231F20"/>
        </w:rPr>
        <w:t>segment</w:t>
      </w:r>
      <w:r>
        <w:rPr>
          <w:color w:val="231F20"/>
          <w:spacing w:val="-20"/>
        </w:rPr>
        <w:t> </w:t>
      </w:r>
      <w:r>
        <w:rPr>
          <w:color w:val="231F20"/>
        </w:rPr>
        <w:t>produced</w:t>
      </w:r>
      <w:r>
        <w:rPr>
          <w:color w:val="231F20"/>
          <w:spacing w:val="-19"/>
        </w:rPr>
        <w:t> </w:t>
      </w:r>
      <w:r>
        <w:rPr>
          <w:color w:val="231F20"/>
        </w:rPr>
        <w:t>more than seven surface faulting earthquakes between 140,000 and 20,000</w:t>
      </w:r>
      <w:r>
        <w:rPr>
          <w:color w:val="231F20"/>
          <w:spacing w:val="-12"/>
        </w:rPr>
        <w:t> </w:t>
      </w:r>
      <w:r>
        <w:rPr>
          <w:color w:val="231F20"/>
        </w:rPr>
        <w:t>years</w:t>
      </w:r>
      <w:r>
        <w:rPr>
          <w:color w:val="231F20"/>
          <w:spacing w:val="-11"/>
        </w:rPr>
        <w:t> </w:t>
      </w:r>
      <w:r>
        <w:rPr>
          <w:color w:val="231F20"/>
        </w:rPr>
        <w:t>ago</w:t>
      </w:r>
      <w:r>
        <w:rPr>
          <w:color w:val="231F20"/>
          <w:spacing w:val="-11"/>
        </w:rPr>
        <w:t> </w:t>
      </w:r>
      <w:r>
        <w:rPr>
          <w:color w:val="231F20"/>
        </w:rPr>
        <w:t>and</w:t>
      </w:r>
      <w:r>
        <w:rPr>
          <w:color w:val="231F20"/>
          <w:spacing w:val="-11"/>
        </w:rPr>
        <w:t> </w:t>
      </w:r>
      <w:r>
        <w:rPr>
          <w:color w:val="231F20"/>
        </w:rPr>
        <w:t>shows</w:t>
      </w:r>
      <w:r>
        <w:rPr>
          <w:color w:val="231F20"/>
          <w:spacing w:val="-11"/>
        </w:rPr>
        <w:t> </w:t>
      </w:r>
      <w:r>
        <w:rPr>
          <w:color w:val="231F20"/>
        </w:rPr>
        <w:t>strong</w:t>
      </w:r>
      <w:r>
        <w:rPr>
          <w:color w:val="231F20"/>
          <w:spacing w:val="-11"/>
        </w:rPr>
        <w:t> </w:t>
      </w:r>
      <w:r>
        <w:rPr>
          <w:color w:val="231F20"/>
        </w:rPr>
        <w:t>temporal</w:t>
      </w:r>
      <w:r>
        <w:rPr>
          <w:color w:val="231F20"/>
          <w:spacing w:val="-11"/>
        </w:rPr>
        <w:t> </w:t>
      </w:r>
      <w:r>
        <w:rPr>
          <w:color w:val="231F20"/>
        </w:rPr>
        <w:t>clustering</w:t>
      </w:r>
      <w:r>
        <w:rPr>
          <w:color w:val="231F20"/>
          <w:spacing w:val="-11"/>
        </w:rPr>
        <w:t> </w:t>
      </w:r>
      <w:r>
        <w:rPr>
          <w:color w:val="231F20"/>
        </w:rPr>
        <w:t>of</w:t>
      </w:r>
      <w:r>
        <w:rPr>
          <w:color w:val="231F20"/>
          <w:spacing w:val="-11"/>
        </w:rPr>
        <w:t> </w:t>
      </w:r>
      <w:r>
        <w:rPr>
          <w:color w:val="231F20"/>
        </w:rPr>
        <w:t>events (Olig et al., 1995). The Pass Creek segment, to the north, had a cluster</w:t>
      </w:r>
      <w:r>
        <w:rPr>
          <w:color w:val="231F20"/>
          <w:spacing w:val="-7"/>
        </w:rPr>
        <w:t> </w:t>
      </w:r>
      <w:r>
        <w:rPr>
          <w:color w:val="231F20"/>
        </w:rPr>
        <w:t>of</w:t>
      </w:r>
      <w:r>
        <w:rPr>
          <w:color w:val="231F20"/>
          <w:spacing w:val="-7"/>
        </w:rPr>
        <w:t> </w:t>
      </w:r>
      <w:r>
        <w:rPr>
          <w:color w:val="231F20"/>
        </w:rPr>
        <w:t>activity</w:t>
      </w:r>
      <w:r>
        <w:rPr>
          <w:color w:val="231F20"/>
          <w:spacing w:val="-7"/>
        </w:rPr>
        <w:t> </w:t>
      </w:r>
      <w:r>
        <w:rPr>
          <w:color w:val="231F20"/>
        </w:rPr>
        <w:t>around</w:t>
      </w:r>
      <w:r>
        <w:rPr>
          <w:color w:val="231F20"/>
          <w:spacing w:val="-7"/>
        </w:rPr>
        <w:t> </w:t>
      </w:r>
      <w:r>
        <w:rPr>
          <w:color w:val="231F20"/>
        </w:rPr>
        <w:t>17</w:t>
      </w:r>
      <w:r>
        <w:rPr>
          <w:color w:val="231F20"/>
          <w:spacing w:val="-7"/>
        </w:rPr>
        <w:t> </w:t>
      </w:r>
      <w:r>
        <w:rPr>
          <w:color w:val="231F20"/>
        </w:rPr>
        <w:t>to</w:t>
      </w:r>
      <w:r>
        <w:rPr>
          <w:color w:val="231F20"/>
          <w:spacing w:val="-7"/>
        </w:rPr>
        <w:t> </w:t>
      </w:r>
      <w:r>
        <w:rPr>
          <w:color w:val="231F20"/>
        </w:rPr>
        <w:t>18</w:t>
      </w:r>
      <w:r>
        <w:rPr>
          <w:color w:val="231F20"/>
          <w:spacing w:val="-7"/>
        </w:rPr>
        <w:t> </w:t>
      </w:r>
      <w:r>
        <w:rPr>
          <w:color w:val="231F20"/>
        </w:rPr>
        <w:t>ka</w:t>
      </w:r>
      <w:r>
        <w:rPr>
          <w:color w:val="231F20"/>
          <w:spacing w:val="-7"/>
        </w:rPr>
        <w:t> </w:t>
      </w:r>
      <w:r>
        <w:rPr>
          <w:color w:val="231F20"/>
        </w:rPr>
        <w:t>(Olig</w:t>
      </w:r>
      <w:r>
        <w:rPr>
          <w:color w:val="231F20"/>
          <w:spacing w:val="-7"/>
        </w:rPr>
        <w:t> </w:t>
      </w:r>
      <w:r>
        <w:rPr>
          <w:color w:val="231F20"/>
        </w:rPr>
        <w:t>et</w:t>
      </w:r>
      <w:r>
        <w:rPr>
          <w:color w:val="231F20"/>
          <w:spacing w:val="-7"/>
        </w:rPr>
        <w:t> </w:t>
      </w:r>
      <w:r>
        <w:rPr>
          <w:color w:val="231F20"/>
        </w:rPr>
        <w:t>al.,</w:t>
      </w:r>
      <w:r>
        <w:rPr>
          <w:color w:val="231F20"/>
          <w:spacing w:val="-7"/>
        </w:rPr>
        <w:t> </w:t>
      </w:r>
      <w:r>
        <w:rPr>
          <w:color w:val="231F20"/>
        </w:rPr>
        <w:t>1995).</w:t>
      </w:r>
      <w:r>
        <w:rPr>
          <w:color w:val="231F20"/>
          <w:spacing w:val="-7"/>
        </w:rPr>
        <w:t> </w:t>
      </w:r>
      <w:r>
        <w:rPr>
          <w:color w:val="231F20"/>
        </w:rPr>
        <w:t>Janecke et al. (1991) document 4.5 to 6 km of dip separation across </w:t>
      </w:r>
      <w:r>
        <w:rPr>
          <w:color w:val="231F20"/>
          <w:spacing w:val="-4"/>
        </w:rPr>
        <w:t>this </w:t>
      </w:r>
      <w:r>
        <w:rPr>
          <w:color w:val="231F20"/>
        </w:rPr>
        <w:t>part of the Lost River</w:t>
      </w:r>
      <w:r>
        <w:rPr>
          <w:color w:val="231F20"/>
          <w:spacing w:val="-15"/>
        </w:rPr>
        <w:t> </w:t>
      </w:r>
      <w:r>
        <w:rPr>
          <w:color w:val="231F20"/>
        </w:rPr>
        <w:t>fault.</w:t>
      </w:r>
    </w:p>
    <w:p>
      <w:pPr>
        <w:pStyle w:val="BodyText"/>
        <w:spacing w:line="249" w:lineRule="auto" w:before="6"/>
        <w:ind w:left="900" w:firstLine="288"/>
        <w:jc w:val="right"/>
      </w:pPr>
      <w:r>
        <w:rPr>
          <w:color w:val="231F20"/>
        </w:rPr>
        <w:t>Figure</w:t>
      </w:r>
      <w:r>
        <w:rPr>
          <w:color w:val="231F20"/>
          <w:spacing w:val="-18"/>
        </w:rPr>
        <w:t> </w:t>
      </w:r>
      <w:r>
        <w:rPr>
          <w:color w:val="231F20"/>
        </w:rPr>
        <w:t>8</w:t>
      </w:r>
      <w:r>
        <w:rPr>
          <w:color w:val="231F20"/>
          <w:spacing w:val="-18"/>
        </w:rPr>
        <w:t> </w:t>
      </w:r>
      <w:r>
        <w:rPr>
          <w:color w:val="231F20"/>
        </w:rPr>
        <w:t>is</w:t>
      </w:r>
      <w:r>
        <w:rPr>
          <w:color w:val="231F20"/>
          <w:spacing w:val="-18"/>
        </w:rPr>
        <w:t> </w:t>
      </w:r>
      <w:r>
        <w:rPr>
          <w:color w:val="231F20"/>
        </w:rPr>
        <w:t>a</w:t>
      </w:r>
      <w:r>
        <w:rPr>
          <w:color w:val="231F20"/>
          <w:spacing w:val="-17"/>
        </w:rPr>
        <w:t> </w:t>
      </w:r>
      <w:r>
        <w:rPr>
          <w:color w:val="231F20"/>
        </w:rPr>
        <w:t>simplified</w:t>
      </w:r>
      <w:r>
        <w:rPr>
          <w:color w:val="231F20"/>
          <w:spacing w:val="-18"/>
        </w:rPr>
        <w:t> </w:t>
      </w:r>
      <w:r>
        <w:rPr>
          <w:color w:val="231F20"/>
        </w:rPr>
        <w:t>geologic</w:t>
      </w:r>
      <w:r>
        <w:rPr>
          <w:color w:val="231F20"/>
          <w:spacing w:val="-18"/>
        </w:rPr>
        <w:t> </w:t>
      </w:r>
      <w:r>
        <w:rPr>
          <w:color w:val="231F20"/>
        </w:rPr>
        <w:t>map</w:t>
      </w:r>
      <w:r>
        <w:rPr>
          <w:color w:val="231F20"/>
          <w:spacing w:val="-18"/>
        </w:rPr>
        <w:t> </w:t>
      </w:r>
      <w:r>
        <w:rPr>
          <w:color w:val="231F20"/>
        </w:rPr>
        <w:t>of</w:t>
      </w:r>
      <w:r>
        <w:rPr>
          <w:color w:val="231F20"/>
          <w:spacing w:val="-17"/>
        </w:rPr>
        <w:t> </w:t>
      </w:r>
      <w:r>
        <w:rPr>
          <w:color w:val="231F20"/>
        </w:rPr>
        <w:t>the</w:t>
      </w:r>
      <w:r>
        <w:rPr>
          <w:color w:val="231F20"/>
          <w:spacing w:val="-18"/>
        </w:rPr>
        <w:t> </w:t>
      </w:r>
      <w:r>
        <w:rPr>
          <w:color w:val="231F20"/>
        </w:rPr>
        <w:t>central</w:t>
      </w:r>
      <w:r>
        <w:rPr>
          <w:color w:val="231F20"/>
          <w:spacing w:val="-18"/>
        </w:rPr>
        <w:t> </w:t>
      </w:r>
      <w:r>
        <w:rPr>
          <w:color w:val="231F20"/>
        </w:rPr>
        <w:t>and</w:t>
      </w:r>
      <w:r>
        <w:rPr>
          <w:color w:val="231F20"/>
          <w:spacing w:val="-18"/>
        </w:rPr>
        <w:t> </w:t>
      </w:r>
      <w:r>
        <w:rPr>
          <w:color w:val="231F20"/>
        </w:rPr>
        <w:t>south-</w:t>
      </w:r>
      <w:r>
        <w:rPr>
          <w:color w:val="231F20"/>
          <w:spacing w:val="-1"/>
        </w:rPr>
        <w:t> </w:t>
      </w:r>
      <w:r>
        <w:rPr>
          <w:color w:val="231F20"/>
        </w:rPr>
        <w:t>ern</w:t>
      </w:r>
      <w:r>
        <w:rPr>
          <w:color w:val="231F20"/>
          <w:spacing w:val="-4"/>
        </w:rPr>
        <w:t> </w:t>
      </w:r>
      <w:r>
        <w:rPr>
          <w:color w:val="231F20"/>
        </w:rPr>
        <w:t>Lost</w:t>
      </w:r>
      <w:r>
        <w:rPr>
          <w:color w:val="231F20"/>
          <w:spacing w:val="-4"/>
        </w:rPr>
        <w:t> </w:t>
      </w:r>
      <w:r>
        <w:rPr>
          <w:color w:val="231F20"/>
        </w:rPr>
        <w:t>River</w:t>
      </w:r>
      <w:r>
        <w:rPr>
          <w:color w:val="231F20"/>
          <w:spacing w:val="-4"/>
        </w:rPr>
        <w:t> </w:t>
      </w:r>
      <w:r>
        <w:rPr>
          <w:color w:val="231F20"/>
        </w:rPr>
        <w:t>Range,</w:t>
      </w:r>
      <w:r>
        <w:rPr>
          <w:color w:val="231F20"/>
          <w:spacing w:val="-4"/>
        </w:rPr>
        <w:t> </w:t>
      </w:r>
      <w:r>
        <w:rPr>
          <w:color w:val="231F20"/>
        </w:rPr>
        <w:t>whose</w:t>
      </w:r>
      <w:r>
        <w:rPr>
          <w:color w:val="231F20"/>
          <w:spacing w:val="-4"/>
        </w:rPr>
        <w:t> </w:t>
      </w:r>
      <w:r>
        <w:rPr>
          <w:color w:val="231F20"/>
        </w:rPr>
        <w:t>western</w:t>
      </w:r>
      <w:r>
        <w:rPr>
          <w:color w:val="231F20"/>
          <w:spacing w:val="-5"/>
        </w:rPr>
        <w:t> </w:t>
      </w:r>
      <w:r>
        <w:rPr>
          <w:color w:val="231F20"/>
        </w:rPr>
        <w:t>side</w:t>
      </w:r>
      <w:r>
        <w:rPr>
          <w:color w:val="231F20"/>
          <w:spacing w:val="-4"/>
        </w:rPr>
        <w:t> </w:t>
      </w:r>
      <w:r>
        <w:rPr>
          <w:color w:val="231F20"/>
        </w:rPr>
        <w:t>we</w:t>
      </w:r>
      <w:r>
        <w:rPr>
          <w:color w:val="231F20"/>
          <w:spacing w:val="-4"/>
        </w:rPr>
        <w:t> </w:t>
      </w:r>
      <w:r>
        <w:rPr>
          <w:color w:val="231F20"/>
        </w:rPr>
        <w:t>will</w:t>
      </w:r>
      <w:r>
        <w:rPr>
          <w:color w:val="231F20"/>
          <w:spacing w:val="-4"/>
        </w:rPr>
        <w:t> </w:t>
      </w:r>
      <w:r>
        <w:rPr>
          <w:color w:val="231F20"/>
        </w:rPr>
        <w:t>follow</w:t>
      </w:r>
      <w:r>
        <w:rPr>
          <w:color w:val="231F20"/>
          <w:spacing w:val="-4"/>
        </w:rPr>
        <w:t> </w:t>
      </w:r>
      <w:r>
        <w:rPr>
          <w:color w:val="231F20"/>
        </w:rPr>
        <w:t>all</w:t>
      </w:r>
      <w:r>
        <w:rPr>
          <w:color w:val="231F20"/>
          <w:spacing w:val="-4"/>
        </w:rPr>
        <w:t> the</w:t>
      </w:r>
      <w:r>
        <w:rPr>
          <w:color w:val="231F20"/>
        </w:rPr>
        <w:t> way</w:t>
      </w:r>
      <w:r>
        <w:rPr>
          <w:color w:val="231F20"/>
          <w:spacing w:val="-7"/>
        </w:rPr>
        <w:t> </w:t>
      </w:r>
      <w:r>
        <w:rPr>
          <w:color w:val="231F20"/>
        </w:rPr>
        <w:t>to</w:t>
      </w:r>
      <w:r>
        <w:rPr>
          <w:color w:val="231F20"/>
          <w:spacing w:val="-6"/>
        </w:rPr>
        <w:t> </w:t>
      </w:r>
      <w:r>
        <w:rPr>
          <w:color w:val="231F20"/>
        </w:rPr>
        <w:t>Challis.</w:t>
      </w:r>
      <w:r>
        <w:rPr>
          <w:color w:val="231F20"/>
          <w:spacing w:val="-6"/>
        </w:rPr>
        <w:t> </w:t>
      </w:r>
      <w:r>
        <w:rPr>
          <w:color w:val="231F20"/>
        </w:rPr>
        <w:t>The</w:t>
      </w:r>
      <w:r>
        <w:rPr>
          <w:color w:val="231F20"/>
          <w:spacing w:val="-7"/>
        </w:rPr>
        <w:t> </w:t>
      </w:r>
      <w:r>
        <w:rPr>
          <w:color w:val="231F20"/>
        </w:rPr>
        <w:t>range</w:t>
      </w:r>
      <w:r>
        <w:rPr>
          <w:color w:val="231F20"/>
          <w:spacing w:val="-6"/>
        </w:rPr>
        <w:t> </w:t>
      </w:r>
      <w:r>
        <w:rPr>
          <w:color w:val="231F20"/>
        </w:rPr>
        <w:t>contains</w:t>
      </w:r>
      <w:r>
        <w:rPr>
          <w:color w:val="231F20"/>
          <w:spacing w:val="-6"/>
        </w:rPr>
        <w:t> </w:t>
      </w:r>
      <w:r>
        <w:rPr>
          <w:color w:val="231F20"/>
        </w:rPr>
        <w:t>many</w:t>
      </w:r>
      <w:r>
        <w:rPr>
          <w:color w:val="231F20"/>
          <w:spacing w:val="-6"/>
        </w:rPr>
        <w:t> </w:t>
      </w:r>
      <w:r>
        <w:rPr>
          <w:color w:val="231F20"/>
        </w:rPr>
        <w:t>north</w:t>
      </w:r>
      <w:r>
        <w:rPr>
          <w:color w:val="231F20"/>
          <w:spacing w:val="-7"/>
        </w:rPr>
        <w:t> </w:t>
      </w:r>
      <w:r>
        <w:rPr>
          <w:color w:val="231F20"/>
        </w:rPr>
        <w:t>northwest-trend- ing</w:t>
      </w:r>
      <w:r>
        <w:rPr>
          <w:color w:val="231F20"/>
          <w:spacing w:val="17"/>
        </w:rPr>
        <w:t> </w:t>
      </w:r>
      <w:r>
        <w:rPr>
          <w:color w:val="231F20"/>
        </w:rPr>
        <w:t>folds</w:t>
      </w:r>
      <w:r>
        <w:rPr>
          <w:color w:val="231F20"/>
          <w:spacing w:val="18"/>
        </w:rPr>
        <w:t> </w:t>
      </w:r>
      <w:r>
        <w:rPr>
          <w:color w:val="231F20"/>
        </w:rPr>
        <w:t>cut</w:t>
      </w:r>
      <w:r>
        <w:rPr>
          <w:color w:val="231F20"/>
          <w:spacing w:val="18"/>
        </w:rPr>
        <w:t> </w:t>
      </w:r>
      <w:r>
        <w:rPr>
          <w:color w:val="231F20"/>
        </w:rPr>
        <w:t>by</w:t>
      </w:r>
      <w:r>
        <w:rPr>
          <w:color w:val="231F20"/>
          <w:spacing w:val="18"/>
        </w:rPr>
        <w:t> </w:t>
      </w:r>
      <w:r>
        <w:rPr>
          <w:color w:val="231F20"/>
        </w:rPr>
        <w:t>a</w:t>
      </w:r>
      <w:r>
        <w:rPr>
          <w:color w:val="231F20"/>
          <w:spacing w:val="18"/>
        </w:rPr>
        <w:t> </w:t>
      </w:r>
      <w:r>
        <w:rPr>
          <w:color w:val="231F20"/>
        </w:rPr>
        <w:t>complex</w:t>
      </w:r>
      <w:r>
        <w:rPr>
          <w:color w:val="231F20"/>
          <w:spacing w:val="18"/>
        </w:rPr>
        <w:t> </w:t>
      </w:r>
      <w:r>
        <w:rPr>
          <w:color w:val="231F20"/>
        </w:rPr>
        <w:t>three-dimensional</w:t>
      </w:r>
      <w:r>
        <w:rPr>
          <w:color w:val="231F20"/>
          <w:spacing w:val="18"/>
        </w:rPr>
        <w:t> </w:t>
      </w:r>
      <w:r>
        <w:rPr>
          <w:color w:val="231F20"/>
        </w:rPr>
        <w:t>array</w:t>
      </w:r>
      <w:r>
        <w:rPr>
          <w:color w:val="231F20"/>
          <w:spacing w:val="18"/>
        </w:rPr>
        <w:t> </w:t>
      </w:r>
      <w:r>
        <w:rPr>
          <w:color w:val="231F20"/>
        </w:rPr>
        <w:t>of</w:t>
      </w:r>
      <w:r>
        <w:rPr>
          <w:color w:val="231F20"/>
          <w:spacing w:val="18"/>
        </w:rPr>
        <w:t> </w:t>
      </w:r>
      <w:r>
        <w:rPr>
          <w:color w:val="231F20"/>
        </w:rPr>
        <w:t>normal faults. The King Mountain Hang glider launch site turnoff</w:t>
      </w:r>
      <w:r>
        <w:rPr>
          <w:color w:val="231F20"/>
          <w:spacing w:val="4"/>
        </w:rPr>
        <w:t> </w:t>
      </w:r>
      <w:r>
        <w:rPr>
          <w:color w:val="231F20"/>
        </w:rPr>
        <w:t>is</w:t>
      </w:r>
      <w:r>
        <w:rPr>
          <w:color w:val="231F20"/>
          <w:spacing w:val="7"/>
        </w:rPr>
        <w:t> </w:t>
      </w:r>
      <w:r>
        <w:rPr>
          <w:color w:val="231F20"/>
          <w:spacing w:val="-6"/>
        </w:rPr>
        <w:t>at</w:t>
      </w:r>
      <w:r>
        <w:rPr>
          <w:color w:val="231F20"/>
        </w:rPr>
        <w:t> mile</w:t>
      </w:r>
      <w:r>
        <w:rPr>
          <w:color w:val="231F20"/>
          <w:spacing w:val="14"/>
        </w:rPr>
        <w:t> </w:t>
      </w:r>
      <w:r>
        <w:rPr>
          <w:color w:val="231F20"/>
        </w:rPr>
        <w:t>15.5.</w:t>
      </w:r>
      <w:r>
        <w:rPr>
          <w:color w:val="231F20"/>
          <w:spacing w:val="13"/>
        </w:rPr>
        <w:t> </w:t>
      </w:r>
      <w:r>
        <w:rPr>
          <w:color w:val="231F20"/>
        </w:rPr>
        <w:t>At</w:t>
      </w:r>
      <w:r>
        <w:rPr>
          <w:color w:val="231F20"/>
          <w:spacing w:val="14"/>
        </w:rPr>
        <w:t> </w:t>
      </w:r>
      <w:r>
        <w:rPr>
          <w:color w:val="231F20"/>
        </w:rPr>
        <w:t>mile</w:t>
      </w:r>
      <w:r>
        <w:rPr>
          <w:color w:val="231F20"/>
          <w:spacing w:val="14"/>
        </w:rPr>
        <w:t> </w:t>
      </w:r>
      <w:r>
        <w:rPr>
          <w:color w:val="231F20"/>
        </w:rPr>
        <w:t>16.9</w:t>
      </w:r>
      <w:r>
        <w:rPr>
          <w:color w:val="231F20"/>
          <w:spacing w:val="14"/>
        </w:rPr>
        <w:t> </w:t>
      </w:r>
      <w:r>
        <w:rPr>
          <w:color w:val="231F20"/>
        </w:rPr>
        <w:t>is</w:t>
      </w:r>
      <w:r>
        <w:rPr>
          <w:color w:val="231F20"/>
          <w:spacing w:val="14"/>
        </w:rPr>
        <w:t> </w:t>
      </w:r>
      <w:r>
        <w:rPr>
          <w:color w:val="231F20"/>
        </w:rPr>
        <w:t>a</w:t>
      </w:r>
      <w:r>
        <w:rPr>
          <w:color w:val="231F20"/>
          <w:spacing w:val="14"/>
        </w:rPr>
        <w:t> </w:t>
      </w:r>
      <w:r>
        <w:rPr>
          <w:color w:val="231F20"/>
        </w:rPr>
        <w:t>nice</w:t>
      </w:r>
      <w:r>
        <w:rPr>
          <w:color w:val="231F20"/>
          <w:spacing w:val="14"/>
        </w:rPr>
        <w:t> </w:t>
      </w:r>
      <w:r>
        <w:rPr>
          <w:color w:val="231F20"/>
        </w:rPr>
        <w:t>view</w:t>
      </w:r>
      <w:r>
        <w:rPr>
          <w:color w:val="231F20"/>
          <w:spacing w:val="14"/>
        </w:rPr>
        <w:t> </w:t>
      </w:r>
      <w:r>
        <w:rPr>
          <w:color w:val="231F20"/>
        </w:rPr>
        <w:t>of</w:t>
      </w:r>
      <w:r>
        <w:rPr>
          <w:color w:val="231F20"/>
          <w:spacing w:val="14"/>
        </w:rPr>
        <w:t> </w:t>
      </w:r>
      <w:r>
        <w:rPr>
          <w:color w:val="231F20"/>
        </w:rPr>
        <w:t>an</w:t>
      </w:r>
      <w:r>
        <w:rPr>
          <w:color w:val="231F20"/>
          <w:spacing w:val="14"/>
        </w:rPr>
        <w:t> </w:t>
      </w:r>
      <w:r>
        <w:rPr>
          <w:color w:val="231F20"/>
        </w:rPr>
        <w:t>anticline-syncline pair</w:t>
      </w:r>
      <w:r>
        <w:rPr>
          <w:color w:val="231F20"/>
          <w:spacing w:val="-28"/>
        </w:rPr>
        <w:t> </w:t>
      </w:r>
      <w:r>
        <w:rPr>
          <w:color w:val="231F20"/>
        </w:rPr>
        <w:t>in</w:t>
      </w:r>
      <w:r>
        <w:rPr>
          <w:color w:val="231F20"/>
          <w:spacing w:val="-27"/>
        </w:rPr>
        <w:t> </w:t>
      </w:r>
      <w:r>
        <w:rPr>
          <w:color w:val="231F20"/>
        </w:rPr>
        <w:t>Carboniferous</w:t>
      </w:r>
      <w:r>
        <w:rPr>
          <w:color w:val="231F20"/>
          <w:spacing w:val="-28"/>
        </w:rPr>
        <w:t> </w:t>
      </w:r>
      <w:r>
        <w:rPr>
          <w:color w:val="231F20"/>
        </w:rPr>
        <w:t>limestones</w:t>
      </w:r>
      <w:r>
        <w:rPr>
          <w:color w:val="231F20"/>
          <w:spacing w:val="-27"/>
        </w:rPr>
        <w:t> </w:t>
      </w:r>
      <w:r>
        <w:rPr>
          <w:color w:val="231F20"/>
        </w:rPr>
        <w:t>of</w:t>
      </w:r>
      <w:r>
        <w:rPr>
          <w:color w:val="231F20"/>
          <w:spacing w:val="-28"/>
        </w:rPr>
        <w:t> </w:t>
      </w:r>
      <w:r>
        <w:rPr>
          <w:color w:val="231F20"/>
        </w:rPr>
        <w:t>the</w:t>
      </w:r>
      <w:r>
        <w:rPr>
          <w:color w:val="231F20"/>
          <w:spacing w:val="-27"/>
        </w:rPr>
        <w:t> </w:t>
      </w:r>
      <w:r>
        <w:rPr>
          <w:color w:val="231F20"/>
        </w:rPr>
        <w:t>southern</w:t>
      </w:r>
      <w:r>
        <w:rPr>
          <w:color w:val="231F20"/>
          <w:spacing w:val="-28"/>
        </w:rPr>
        <w:t> </w:t>
      </w:r>
      <w:r>
        <w:rPr>
          <w:color w:val="231F20"/>
        </w:rPr>
        <w:t>Lost</w:t>
      </w:r>
      <w:r>
        <w:rPr>
          <w:color w:val="231F20"/>
          <w:spacing w:val="-27"/>
        </w:rPr>
        <w:t> </w:t>
      </w:r>
      <w:r>
        <w:rPr>
          <w:color w:val="231F20"/>
        </w:rPr>
        <w:t>River</w:t>
      </w:r>
      <w:r>
        <w:rPr>
          <w:color w:val="231F20"/>
          <w:spacing w:val="-27"/>
        </w:rPr>
        <w:t> </w:t>
      </w:r>
      <w:r>
        <w:rPr>
          <w:color w:val="231F20"/>
        </w:rPr>
        <w:t>Range</w:t>
      </w:r>
      <w:r>
        <w:rPr>
          <w:color w:val="231F20"/>
          <w:spacing w:val="-2"/>
        </w:rPr>
        <w:t> </w:t>
      </w:r>
      <w:r>
        <w:rPr>
          <w:color w:val="231F20"/>
        </w:rPr>
        <w:t>to</w:t>
      </w:r>
      <w:r>
        <w:rPr>
          <w:color w:val="231F20"/>
          <w:spacing w:val="-4"/>
        </w:rPr>
        <w:t> </w:t>
      </w:r>
      <w:r>
        <w:rPr>
          <w:color w:val="231F20"/>
        </w:rPr>
        <w:t>the</w:t>
      </w:r>
      <w:r>
        <w:rPr>
          <w:color w:val="231F20"/>
          <w:spacing w:val="-4"/>
        </w:rPr>
        <w:t> </w:t>
      </w:r>
      <w:r>
        <w:rPr>
          <w:color w:val="231F20"/>
        </w:rPr>
        <w:t>east.</w:t>
      </w:r>
      <w:r>
        <w:rPr>
          <w:color w:val="231F20"/>
          <w:spacing w:val="-4"/>
        </w:rPr>
        <w:t> </w:t>
      </w:r>
      <w:r>
        <w:rPr>
          <w:color w:val="231F20"/>
        </w:rPr>
        <w:t>Moore</w:t>
      </w:r>
      <w:r>
        <w:rPr>
          <w:color w:val="231F20"/>
          <w:spacing w:val="-3"/>
        </w:rPr>
        <w:t> </w:t>
      </w:r>
      <w:r>
        <w:rPr>
          <w:color w:val="231F20"/>
        </w:rPr>
        <w:t>(formerly</w:t>
      </w:r>
      <w:r>
        <w:rPr>
          <w:color w:val="231F20"/>
          <w:spacing w:val="-4"/>
        </w:rPr>
        <w:t> </w:t>
      </w:r>
      <w:r>
        <w:rPr>
          <w:color w:val="231F20"/>
        </w:rPr>
        <w:t>Lost</w:t>
      </w:r>
      <w:r>
        <w:rPr>
          <w:color w:val="231F20"/>
          <w:spacing w:val="-4"/>
        </w:rPr>
        <w:t> </w:t>
      </w:r>
      <w:r>
        <w:rPr>
          <w:color w:val="231F20"/>
        </w:rPr>
        <w:t>River)</w:t>
      </w:r>
      <w:r>
        <w:rPr>
          <w:color w:val="231F20"/>
          <w:spacing w:val="-3"/>
        </w:rPr>
        <w:t> </w:t>
      </w:r>
      <w:r>
        <w:rPr>
          <w:color w:val="231F20"/>
        </w:rPr>
        <w:t>is</w:t>
      </w:r>
      <w:r>
        <w:rPr>
          <w:color w:val="231F20"/>
          <w:spacing w:val="-4"/>
        </w:rPr>
        <w:t> </w:t>
      </w:r>
      <w:r>
        <w:rPr>
          <w:color w:val="231F20"/>
        </w:rPr>
        <w:t>reached</w:t>
      </w:r>
      <w:r>
        <w:rPr>
          <w:color w:val="231F20"/>
          <w:spacing w:val="-4"/>
        </w:rPr>
        <w:t> </w:t>
      </w:r>
      <w:r>
        <w:rPr>
          <w:color w:val="231F20"/>
        </w:rPr>
        <w:t>at</w:t>
      </w:r>
      <w:r>
        <w:rPr>
          <w:color w:val="231F20"/>
          <w:spacing w:val="-3"/>
        </w:rPr>
        <w:t> </w:t>
      </w:r>
      <w:r>
        <w:rPr>
          <w:color w:val="231F20"/>
        </w:rPr>
        <w:t>mile</w:t>
      </w:r>
      <w:r>
        <w:rPr>
          <w:color w:val="231F20"/>
          <w:spacing w:val="-4"/>
        </w:rPr>
        <w:t> </w:t>
      </w:r>
      <w:r>
        <w:rPr>
          <w:color w:val="231F20"/>
          <w:spacing w:val="-3"/>
        </w:rPr>
        <w:t>18.8.</w:t>
      </w:r>
      <w:r>
        <w:rPr>
          <w:color w:val="231F20"/>
        </w:rPr>
        <w:t> The usually-dry Big Lost River is crossed at mile</w:t>
      </w:r>
      <w:r>
        <w:rPr>
          <w:color w:val="231F20"/>
          <w:spacing w:val="-1"/>
        </w:rPr>
        <w:t> </w:t>
      </w:r>
      <w:r>
        <w:rPr>
          <w:color w:val="231F20"/>
        </w:rPr>
        <w:t>20.3. Cot- tonwood</w:t>
      </w:r>
      <w:r>
        <w:rPr>
          <w:color w:val="231F20"/>
          <w:spacing w:val="10"/>
        </w:rPr>
        <w:t> </w:t>
      </w:r>
      <w:r>
        <w:rPr>
          <w:color w:val="231F20"/>
        </w:rPr>
        <w:t>trees</w:t>
      </w:r>
      <w:r>
        <w:rPr>
          <w:color w:val="231F20"/>
          <w:spacing w:val="10"/>
        </w:rPr>
        <w:t> </w:t>
      </w:r>
      <w:r>
        <w:rPr>
          <w:color w:val="231F20"/>
        </w:rPr>
        <w:t>along</w:t>
      </w:r>
      <w:r>
        <w:rPr>
          <w:color w:val="231F20"/>
          <w:spacing w:val="10"/>
        </w:rPr>
        <w:t> </w:t>
      </w:r>
      <w:r>
        <w:rPr>
          <w:color w:val="231F20"/>
        </w:rPr>
        <w:t>the</w:t>
      </w:r>
      <w:r>
        <w:rPr>
          <w:color w:val="231F20"/>
          <w:spacing w:val="10"/>
        </w:rPr>
        <w:t> </w:t>
      </w:r>
      <w:r>
        <w:rPr>
          <w:color w:val="231F20"/>
        </w:rPr>
        <w:t>river</w:t>
      </w:r>
      <w:r>
        <w:rPr>
          <w:color w:val="231F20"/>
          <w:spacing w:val="10"/>
        </w:rPr>
        <w:t> </w:t>
      </w:r>
      <w:r>
        <w:rPr>
          <w:color w:val="231F20"/>
        </w:rPr>
        <w:t>died</w:t>
      </w:r>
      <w:r>
        <w:rPr>
          <w:color w:val="231F20"/>
          <w:spacing w:val="10"/>
        </w:rPr>
        <w:t> </w:t>
      </w:r>
      <w:r>
        <w:rPr>
          <w:color w:val="231F20"/>
        </w:rPr>
        <w:t>in</w:t>
      </w:r>
      <w:r>
        <w:rPr>
          <w:color w:val="231F20"/>
          <w:spacing w:val="10"/>
        </w:rPr>
        <w:t> </w:t>
      </w:r>
      <w:r>
        <w:rPr>
          <w:color w:val="231F20"/>
        </w:rPr>
        <w:t>the</w:t>
      </w:r>
      <w:r>
        <w:rPr>
          <w:color w:val="231F20"/>
          <w:spacing w:val="10"/>
        </w:rPr>
        <w:t> </w:t>
      </w:r>
      <w:r>
        <w:rPr>
          <w:color w:val="231F20"/>
        </w:rPr>
        <w:t>late</w:t>
      </w:r>
      <w:r>
        <w:rPr>
          <w:color w:val="231F20"/>
          <w:spacing w:val="10"/>
        </w:rPr>
        <w:t> </w:t>
      </w:r>
      <w:r>
        <w:rPr>
          <w:color w:val="231F20"/>
        </w:rPr>
        <w:t>1980s</w:t>
      </w:r>
      <w:r>
        <w:rPr>
          <w:color w:val="231F20"/>
          <w:spacing w:val="10"/>
        </w:rPr>
        <w:t> </w:t>
      </w:r>
      <w:r>
        <w:rPr>
          <w:color w:val="231F20"/>
        </w:rPr>
        <w:t>due</w:t>
      </w:r>
      <w:r>
        <w:rPr>
          <w:color w:val="231F20"/>
          <w:spacing w:val="10"/>
        </w:rPr>
        <w:t> </w:t>
      </w:r>
      <w:r>
        <w:rPr>
          <w:color w:val="231F20"/>
        </w:rPr>
        <w:t>to</w:t>
      </w:r>
      <w:r>
        <w:rPr>
          <w:color w:val="231F20"/>
          <w:spacing w:val="10"/>
        </w:rPr>
        <w:t> </w:t>
      </w:r>
      <w:r>
        <w:rPr>
          <w:color w:val="231F20"/>
        </w:rPr>
        <w:t>dry years and groundwater withdrawal for irrigation.</w:t>
      </w:r>
      <w:r>
        <w:rPr>
          <w:color w:val="231F20"/>
          <w:spacing w:val="33"/>
        </w:rPr>
        <w:t> </w:t>
      </w:r>
      <w:r>
        <w:rPr>
          <w:color w:val="231F20"/>
        </w:rPr>
        <w:t>Water-related</w:t>
      </w:r>
    </w:p>
    <w:p>
      <w:pPr>
        <w:pStyle w:val="BodyText"/>
        <w:spacing w:before="9"/>
        <w:ind w:left="900"/>
        <w:jc w:val="both"/>
      </w:pPr>
      <w:r>
        <w:rPr>
          <w:color w:val="231F20"/>
        </w:rPr>
        <w:t>resentment remains rife in the valley.</w:t>
      </w:r>
    </w:p>
    <w:p>
      <w:pPr>
        <w:pStyle w:val="BodyText"/>
        <w:spacing w:before="4"/>
        <w:rPr>
          <w:sz w:val="21"/>
        </w:rPr>
      </w:pPr>
    </w:p>
    <w:p>
      <w:pPr>
        <w:pStyle w:val="Heading2"/>
      </w:pPr>
      <w:r>
        <w:rPr>
          <w:color w:val="231F20"/>
        </w:rPr>
        <w:t>Antelope Creek and Pioneer Mountains</w:t>
      </w:r>
    </w:p>
    <w:p>
      <w:pPr>
        <w:pStyle w:val="BodyText"/>
        <w:spacing w:line="249" w:lineRule="auto" w:before="44"/>
        <w:ind w:left="900" w:firstLine="288"/>
        <w:jc w:val="both"/>
      </w:pPr>
      <w:r>
        <w:rPr>
          <w:color w:val="231F20"/>
        </w:rPr>
        <w:t>The</w:t>
      </w:r>
      <w:r>
        <w:rPr>
          <w:color w:val="231F20"/>
          <w:spacing w:val="-10"/>
        </w:rPr>
        <w:t> </w:t>
      </w:r>
      <w:r>
        <w:rPr>
          <w:color w:val="231F20"/>
        </w:rPr>
        <w:t>Antelope</w:t>
      </w:r>
      <w:r>
        <w:rPr>
          <w:color w:val="231F20"/>
          <w:spacing w:val="-10"/>
        </w:rPr>
        <w:t> </w:t>
      </w:r>
      <w:r>
        <w:rPr>
          <w:color w:val="231F20"/>
        </w:rPr>
        <w:t>Creek</w:t>
      </w:r>
      <w:r>
        <w:rPr>
          <w:color w:val="231F20"/>
          <w:spacing w:val="-10"/>
        </w:rPr>
        <w:t> </w:t>
      </w:r>
      <w:r>
        <w:rPr>
          <w:color w:val="231F20"/>
        </w:rPr>
        <w:t>Road</w:t>
      </w:r>
      <w:r>
        <w:rPr>
          <w:color w:val="231F20"/>
          <w:spacing w:val="-10"/>
        </w:rPr>
        <w:t> </w:t>
      </w:r>
      <w:r>
        <w:rPr>
          <w:color w:val="231F20"/>
        </w:rPr>
        <w:t>is</w:t>
      </w:r>
      <w:r>
        <w:rPr>
          <w:color w:val="231F20"/>
          <w:spacing w:val="-10"/>
        </w:rPr>
        <w:t> </w:t>
      </w:r>
      <w:r>
        <w:rPr>
          <w:color w:val="231F20"/>
        </w:rPr>
        <w:t>on</w:t>
      </w:r>
      <w:r>
        <w:rPr>
          <w:color w:val="231F20"/>
          <w:spacing w:val="-10"/>
        </w:rPr>
        <w:t> </w:t>
      </w:r>
      <w:r>
        <w:rPr>
          <w:color w:val="231F20"/>
        </w:rPr>
        <w:t>the</w:t>
      </w:r>
      <w:r>
        <w:rPr>
          <w:color w:val="231F20"/>
          <w:spacing w:val="-10"/>
        </w:rPr>
        <w:t> </w:t>
      </w:r>
      <w:r>
        <w:rPr>
          <w:color w:val="231F20"/>
        </w:rPr>
        <w:t>left</w:t>
      </w:r>
      <w:r>
        <w:rPr>
          <w:color w:val="231F20"/>
          <w:spacing w:val="-10"/>
        </w:rPr>
        <w:t> </w:t>
      </w:r>
      <w:r>
        <w:rPr>
          <w:color w:val="231F20"/>
        </w:rPr>
        <w:t>at</w:t>
      </w:r>
      <w:r>
        <w:rPr>
          <w:color w:val="231F20"/>
          <w:spacing w:val="-10"/>
        </w:rPr>
        <w:t> </w:t>
      </w:r>
      <w:r>
        <w:rPr>
          <w:color w:val="231F20"/>
        </w:rPr>
        <w:t>mile</w:t>
      </w:r>
      <w:r>
        <w:rPr>
          <w:color w:val="231F20"/>
          <w:spacing w:val="-10"/>
        </w:rPr>
        <w:t> </w:t>
      </w:r>
      <w:r>
        <w:rPr>
          <w:color w:val="231F20"/>
        </w:rPr>
        <w:t>18.9.</w:t>
      </w:r>
      <w:r>
        <w:rPr>
          <w:color w:val="231F20"/>
          <w:spacing w:val="-10"/>
        </w:rPr>
        <w:t> </w:t>
      </w:r>
      <w:r>
        <w:rPr>
          <w:color w:val="231F20"/>
        </w:rPr>
        <w:t>South</w:t>
      </w:r>
      <w:r>
        <w:rPr>
          <w:color w:val="231F20"/>
          <w:spacing w:val="-10"/>
        </w:rPr>
        <w:t> </w:t>
      </w:r>
      <w:r>
        <w:rPr>
          <w:color w:val="231F20"/>
          <w:spacing w:val="-7"/>
        </w:rPr>
        <w:t>of </w:t>
      </w:r>
      <w:r>
        <w:rPr>
          <w:color w:val="231F20"/>
        </w:rPr>
        <w:t>Antelope Creek is Appendicitis Hill, which contains folded but generally eastward-younging Mississippian, Pennsylvanian </w:t>
      </w:r>
      <w:r>
        <w:rPr>
          <w:color w:val="231F20"/>
          <w:spacing w:val="-4"/>
        </w:rPr>
        <w:t>and </w:t>
      </w:r>
      <w:r>
        <w:rPr>
          <w:color w:val="231F20"/>
        </w:rPr>
        <w:t>Permian limestones overlain by east-dipping lava flows of </w:t>
      </w:r>
      <w:r>
        <w:rPr>
          <w:color w:val="231F20"/>
          <w:spacing w:val="-5"/>
        </w:rPr>
        <w:t>the </w:t>
      </w:r>
      <w:r>
        <w:rPr>
          <w:color w:val="231F20"/>
        </w:rPr>
        <w:t>Eocene Challis </w:t>
      </w:r>
      <w:r>
        <w:rPr>
          <w:color w:val="231F20"/>
          <w:spacing w:val="-4"/>
        </w:rPr>
        <w:t>Volcanic </w:t>
      </w:r>
      <w:r>
        <w:rPr>
          <w:color w:val="231F20"/>
        </w:rPr>
        <w:t>Group (Skipp et al., 1979; Skipp et al., 1979; Skipp and Hall, 1980; Link et al., 1988; Snider, 1995). Skipp</w:t>
      </w:r>
      <w:r>
        <w:rPr>
          <w:color w:val="231F20"/>
          <w:spacing w:val="-12"/>
        </w:rPr>
        <w:t> </w:t>
      </w:r>
      <w:r>
        <w:rPr>
          <w:color w:val="231F20"/>
        </w:rPr>
        <w:t>and</w:t>
      </w:r>
      <w:r>
        <w:rPr>
          <w:color w:val="231F20"/>
          <w:spacing w:val="-12"/>
        </w:rPr>
        <w:t> </w:t>
      </w:r>
      <w:r>
        <w:rPr>
          <w:color w:val="231F20"/>
        </w:rPr>
        <w:t>Hait</w:t>
      </w:r>
      <w:r>
        <w:rPr>
          <w:color w:val="231F20"/>
          <w:spacing w:val="-12"/>
        </w:rPr>
        <w:t> </w:t>
      </w:r>
      <w:r>
        <w:rPr>
          <w:color w:val="231F20"/>
        </w:rPr>
        <w:t>(1977)</w:t>
      </w:r>
      <w:r>
        <w:rPr>
          <w:color w:val="231F20"/>
          <w:spacing w:val="-12"/>
        </w:rPr>
        <w:t> </w:t>
      </w:r>
      <w:r>
        <w:rPr>
          <w:color w:val="231F20"/>
        </w:rPr>
        <w:t>inferred</w:t>
      </w:r>
      <w:r>
        <w:rPr>
          <w:color w:val="231F20"/>
          <w:spacing w:val="-12"/>
        </w:rPr>
        <w:t> </w:t>
      </w:r>
      <w:r>
        <w:rPr>
          <w:color w:val="231F20"/>
        </w:rPr>
        <w:t>a</w:t>
      </w:r>
      <w:r>
        <w:rPr>
          <w:color w:val="231F20"/>
          <w:spacing w:val="-12"/>
        </w:rPr>
        <w:t> </w:t>
      </w:r>
      <w:r>
        <w:rPr>
          <w:color w:val="231F20"/>
        </w:rPr>
        <w:t>thrust</w:t>
      </w:r>
      <w:r>
        <w:rPr>
          <w:color w:val="231F20"/>
          <w:spacing w:val="-12"/>
        </w:rPr>
        <w:t> </w:t>
      </w:r>
      <w:r>
        <w:rPr>
          <w:color w:val="231F20"/>
        </w:rPr>
        <w:t>fault</w:t>
      </w:r>
      <w:r>
        <w:rPr>
          <w:color w:val="231F20"/>
          <w:spacing w:val="-12"/>
        </w:rPr>
        <w:t> </w:t>
      </w:r>
      <w:r>
        <w:rPr>
          <w:color w:val="231F20"/>
        </w:rPr>
        <w:t>between</w:t>
      </w:r>
      <w:r>
        <w:rPr>
          <w:color w:val="231F20"/>
          <w:spacing w:val="-12"/>
        </w:rPr>
        <w:t> </w:t>
      </w:r>
      <w:r>
        <w:rPr>
          <w:color w:val="231F20"/>
        </w:rPr>
        <w:t>Appendici- tis</w:t>
      </w:r>
      <w:r>
        <w:rPr>
          <w:color w:val="231F20"/>
          <w:spacing w:val="-18"/>
        </w:rPr>
        <w:t> </w:t>
      </w:r>
      <w:r>
        <w:rPr>
          <w:color w:val="231F20"/>
        </w:rPr>
        <w:t>Hill</w:t>
      </w:r>
      <w:r>
        <w:rPr>
          <w:color w:val="231F20"/>
          <w:spacing w:val="-18"/>
        </w:rPr>
        <w:t> </w:t>
      </w:r>
      <w:r>
        <w:rPr>
          <w:color w:val="231F20"/>
        </w:rPr>
        <w:t>and</w:t>
      </w:r>
      <w:r>
        <w:rPr>
          <w:color w:val="231F20"/>
          <w:spacing w:val="-17"/>
        </w:rPr>
        <w:t> </w:t>
      </w:r>
      <w:r>
        <w:rPr>
          <w:color w:val="231F20"/>
        </w:rPr>
        <w:t>the</w:t>
      </w:r>
      <w:r>
        <w:rPr>
          <w:color w:val="231F20"/>
          <w:spacing w:val="-18"/>
        </w:rPr>
        <w:t> </w:t>
      </w:r>
      <w:r>
        <w:rPr>
          <w:color w:val="231F20"/>
        </w:rPr>
        <w:t>Lost</w:t>
      </w:r>
      <w:r>
        <w:rPr>
          <w:color w:val="231F20"/>
          <w:spacing w:val="-18"/>
        </w:rPr>
        <w:t> </w:t>
      </w:r>
      <w:r>
        <w:rPr>
          <w:color w:val="231F20"/>
        </w:rPr>
        <w:t>River</w:t>
      </w:r>
      <w:r>
        <w:rPr>
          <w:color w:val="231F20"/>
          <w:spacing w:val="-17"/>
        </w:rPr>
        <w:t> </w:t>
      </w:r>
      <w:r>
        <w:rPr>
          <w:color w:val="231F20"/>
        </w:rPr>
        <w:t>Range</w:t>
      </w:r>
      <w:r>
        <w:rPr>
          <w:color w:val="231F20"/>
          <w:spacing w:val="-18"/>
        </w:rPr>
        <w:t> </w:t>
      </w:r>
      <w:r>
        <w:rPr>
          <w:color w:val="231F20"/>
        </w:rPr>
        <w:t>but</w:t>
      </w:r>
      <w:r>
        <w:rPr>
          <w:color w:val="231F20"/>
          <w:spacing w:val="-17"/>
        </w:rPr>
        <w:t> </w:t>
      </w:r>
      <w:r>
        <w:rPr>
          <w:color w:val="231F20"/>
        </w:rPr>
        <w:t>Rodgers</w:t>
      </w:r>
      <w:r>
        <w:rPr>
          <w:color w:val="231F20"/>
          <w:spacing w:val="-18"/>
        </w:rPr>
        <w:t> </w:t>
      </w:r>
      <w:r>
        <w:rPr>
          <w:color w:val="231F20"/>
        </w:rPr>
        <w:t>and</w:t>
      </w:r>
      <w:r>
        <w:rPr>
          <w:color w:val="231F20"/>
          <w:spacing w:val="-18"/>
        </w:rPr>
        <w:t> </w:t>
      </w:r>
      <w:r>
        <w:rPr>
          <w:color w:val="231F20"/>
        </w:rPr>
        <w:t>Janecke</w:t>
      </w:r>
      <w:r>
        <w:rPr>
          <w:color w:val="231F20"/>
          <w:spacing w:val="-17"/>
        </w:rPr>
        <w:t> </w:t>
      </w:r>
      <w:r>
        <w:rPr>
          <w:color w:val="231F20"/>
        </w:rPr>
        <w:t>(1992) showed that a thrust in this position would have less offset than the</w:t>
      </w:r>
      <w:r>
        <w:rPr>
          <w:color w:val="231F20"/>
          <w:spacing w:val="-10"/>
        </w:rPr>
        <w:t> </w:t>
      </w:r>
      <w:r>
        <w:rPr>
          <w:color w:val="231F20"/>
        </w:rPr>
        <w:t>thickness</w:t>
      </w:r>
      <w:r>
        <w:rPr>
          <w:color w:val="231F20"/>
          <w:spacing w:val="-10"/>
        </w:rPr>
        <w:t> </w:t>
      </w:r>
      <w:r>
        <w:rPr>
          <w:color w:val="231F20"/>
        </w:rPr>
        <w:t>of</w:t>
      </w:r>
      <w:r>
        <w:rPr>
          <w:color w:val="231F20"/>
          <w:spacing w:val="-10"/>
        </w:rPr>
        <w:t> </w:t>
      </w:r>
      <w:r>
        <w:rPr>
          <w:color w:val="231F20"/>
        </w:rPr>
        <w:t>the</w:t>
      </w:r>
      <w:r>
        <w:rPr>
          <w:color w:val="231F20"/>
          <w:spacing w:val="-10"/>
        </w:rPr>
        <w:t> </w:t>
      </w:r>
      <w:r>
        <w:rPr>
          <w:color w:val="231F20"/>
        </w:rPr>
        <w:t>Mississippian</w:t>
      </w:r>
      <w:r>
        <w:rPr>
          <w:color w:val="231F20"/>
          <w:spacing w:val="-10"/>
        </w:rPr>
        <w:t> </w:t>
      </w:r>
      <w:r>
        <w:rPr>
          <w:color w:val="231F20"/>
        </w:rPr>
        <w:t>rocks.</w:t>
      </w:r>
      <w:r>
        <w:rPr>
          <w:color w:val="231F20"/>
          <w:spacing w:val="-10"/>
        </w:rPr>
        <w:t> </w:t>
      </w:r>
      <w:r>
        <w:rPr>
          <w:color w:val="231F20"/>
        </w:rPr>
        <w:t>Cirque</w:t>
      </w:r>
      <w:r>
        <w:rPr>
          <w:color w:val="231F20"/>
          <w:spacing w:val="-10"/>
        </w:rPr>
        <w:t> </w:t>
      </w:r>
      <w:r>
        <w:rPr>
          <w:color w:val="231F20"/>
        </w:rPr>
        <w:t>exposures</w:t>
      </w:r>
      <w:r>
        <w:rPr>
          <w:color w:val="231F20"/>
          <w:spacing w:val="-10"/>
        </w:rPr>
        <w:t> </w:t>
      </w:r>
      <w:r>
        <w:rPr>
          <w:color w:val="231F20"/>
        </w:rPr>
        <w:t>in</w:t>
      </w:r>
      <w:r>
        <w:rPr>
          <w:color w:val="231F20"/>
          <w:spacing w:val="-9"/>
        </w:rPr>
        <w:t> </w:t>
      </w:r>
      <w:r>
        <w:rPr>
          <w:color w:val="231F20"/>
          <w:spacing w:val="-4"/>
        </w:rPr>
        <w:t>the </w:t>
      </w:r>
      <w:r>
        <w:rPr>
          <w:color w:val="231F20"/>
        </w:rPr>
        <w:t>high</w:t>
      </w:r>
      <w:r>
        <w:rPr>
          <w:color w:val="231F20"/>
          <w:spacing w:val="-7"/>
        </w:rPr>
        <w:t> </w:t>
      </w:r>
      <w:r>
        <w:rPr>
          <w:color w:val="231F20"/>
        </w:rPr>
        <w:t>Pioneer</w:t>
      </w:r>
      <w:r>
        <w:rPr>
          <w:color w:val="231F20"/>
          <w:spacing w:val="-7"/>
        </w:rPr>
        <w:t> </w:t>
      </w:r>
      <w:r>
        <w:rPr>
          <w:color w:val="231F20"/>
        </w:rPr>
        <w:t>Mountains,</w:t>
      </w:r>
      <w:r>
        <w:rPr>
          <w:color w:val="231F20"/>
          <w:spacing w:val="-6"/>
        </w:rPr>
        <w:t> </w:t>
      </w:r>
      <w:r>
        <w:rPr>
          <w:color w:val="231F20"/>
        </w:rPr>
        <w:t>above</w:t>
      </w:r>
      <w:r>
        <w:rPr>
          <w:color w:val="231F20"/>
          <w:spacing w:val="-7"/>
        </w:rPr>
        <w:t> </w:t>
      </w:r>
      <w:r>
        <w:rPr>
          <w:color w:val="231F20"/>
        </w:rPr>
        <w:t>Iron</w:t>
      </w:r>
      <w:r>
        <w:rPr>
          <w:color w:val="231F20"/>
          <w:spacing w:val="-7"/>
        </w:rPr>
        <w:t> </w:t>
      </w:r>
      <w:r>
        <w:rPr>
          <w:color w:val="231F20"/>
        </w:rPr>
        <w:t>Bog</w:t>
      </w:r>
      <w:r>
        <w:rPr>
          <w:color w:val="231F20"/>
          <w:spacing w:val="-6"/>
        </w:rPr>
        <w:t> </w:t>
      </w:r>
      <w:r>
        <w:rPr>
          <w:color w:val="231F20"/>
        </w:rPr>
        <w:t>Campground,</w:t>
      </w:r>
      <w:r>
        <w:rPr>
          <w:color w:val="231F20"/>
          <w:spacing w:val="-7"/>
        </w:rPr>
        <w:t> </w:t>
      </w:r>
      <w:r>
        <w:rPr>
          <w:color w:val="231F20"/>
        </w:rPr>
        <w:t>18</w:t>
      </w:r>
      <w:r>
        <w:rPr>
          <w:color w:val="231F20"/>
          <w:spacing w:val="-6"/>
        </w:rPr>
        <w:t> </w:t>
      </w:r>
      <w:r>
        <w:rPr>
          <w:color w:val="231F20"/>
          <w:spacing w:val="-3"/>
        </w:rPr>
        <w:t>miles </w:t>
      </w:r>
      <w:r>
        <w:rPr>
          <w:color w:val="231F20"/>
        </w:rPr>
        <w:t>to the west up the Antelope Creek road, expose conglomeratic turbidites</w:t>
      </w:r>
      <w:r>
        <w:rPr>
          <w:color w:val="231F20"/>
          <w:spacing w:val="-7"/>
        </w:rPr>
        <w:t> </w:t>
      </w:r>
      <w:r>
        <w:rPr>
          <w:color w:val="231F20"/>
        </w:rPr>
        <w:t>of</w:t>
      </w:r>
      <w:r>
        <w:rPr>
          <w:color w:val="231F20"/>
          <w:spacing w:val="-6"/>
        </w:rPr>
        <w:t> </w:t>
      </w:r>
      <w:r>
        <w:rPr>
          <w:color w:val="231F20"/>
        </w:rPr>
        <w:t>the</w:t>
      </w:r>
      <w:r>
        <w:rPr>
          <w:color w:val="231F20"/>
          <w:spacing w:val="-6"/>
        </w:rPr>
        <w:t> </w:t>
      </w:r>
      <w:r>
        <w:rPr>
          <w:color w:val="231F20"/>
        </w:rPr>
        <w:t>Mississippian</w:t>
      </w:r>
      <w:r>
        <w:rPr>
          <w:color w:val="231F20"/>
          <w:spacing w:val="-6"/>
        </w:rPr>
        <w:t> </w:t>
      </w:r>
      <w:r>
        <w:rPr>
          <w:color w:val="231F20"/>
        </w:rPr>
        <w:t>Copper</w:t>
      </w:r>
      <w:r>
        <w:rPr>
          <w:color w:val="231F20"/>
          <w:spacing w:val="-6"/>
        </w:rPr>
        <w:t> </w:t>
      </w:r>
      <w:r>
        <w:rPr>
          <w:color w:val="231F20"/>
        </w:rPr>
        <w:t>Basin</w:t>
      </w:r>
      <w:r>
        <w:rPr>
          <w:color w:val="231F20"/>
          <w:spacing w:val="-6"/>
        </w:rPr>
        <w:t> </w:t>
      </w:r>
      <w:r>
        <w:rPr>
          <w:color w:val="231F20"/>
        </w:rPr>
        <w:t>Group</w:t>
      </w:r>
      <w:r>
        <w:rPr>
          <w:color w:val="231F20"/>
          <w:spacing w:val="-6"/>
        </w:rPr>
        <w:t> </w:t>
      </w:r>
      <w:r>
        <w:rPr>
          <w:color w:val="231F20"/>
        </w:rPr>
        <w:t>(Paull</w:t>
      </w:r>
      <w:r>
        <w:rPr>
          <w:color w:val="231F20"/>
          <w:spacing w:val="-6"/>
        </w:rPr>
        <w:t> </w:t>
      </w:r>
      <w:r>
        <w:rPr>
          <w:color w:val="231F20"/>
        </w:rPr>
        <w:t>et</w:t>
      </w:r>
      <w:r>
        <w:rPr>
          <w:color w:val="231F20"/>
          <w:spacing w:val="-6"/>
        </w:rPr>
        <w:t> </w:t>
      </w:r>
      <w:r>
        <w:rPr>
          <w:color w:val="231F20"/>
        </w:rPr>
        <w:t>al., 1972;</w:t>
      </w:r>
      <w:r>
        <w:rPr>
          <w:color w:val="231F20"/>
          <w:spacing w:val="-11"/>
        </w:rPr>
        <w:t> </w:t>
      </w:r>
      <w:r>
        <w:rPr>
          <w:color w:val="231F20"/>
        </w:rPr>
        <w:t>Nilsen,</w:t>
      </w:r>
      <w:r>
        <w:rPr>
          <w:color w:val="231F20"/>
          <w:spacing w:val="-10"/>
        </w:rPr>
        <w:t> </w:t>
      </w:r>
      <w:r>
        <w:rPr>
          <w:color w:val="231F20"/>
        </w:rPr>
        <w:t>1977;</w:t>
      </w:r>
      <w:r>
        <w:rPr>
          <w:color w:val="231F20"/>
          <w:spacing w:val="-16"/>
        </w:rPr>
        <w:t> </w:t>
      </w:r>
      <w:r>
        <w:rPr>
          <w:color w:val="231F20"/>
        </w:rPr>
        <w:t>Wilson</w:t>
      </w:r>
      <w:r>
        <w:rPr>
          <w:color w:val="231F20"/>
          <w:spacing w:val="-10"/>
        </w:rPr>
        <w:t> </w:t>
      </w:r>
      <w:r>
        <w:rPr>
          <w:color w:val="231F20"/>
        </w:rPr>
        <w:t>et</w:t>
      </w:r>
      <w:r>
        <w:rPr>
          <w:color w:val="231F20"/>
          <w:spacing w:val="-11"/>
        </w:rPr>
        <w:t> </w:t>
      </w:r>
      <w:r>
        <w:rPr>
          <w:color w:val="231F20"/>
        </w:rPr>
        <w:t>al.,</w:t>
      </w:r>
      <w:r>
        <w:rPr>
          <w:color w:val="231F20"/>
          <w:spacing w:val="-10"/>
        </w:rPr>
        <w:t> </w:t>
      </w:r>
      <w:r>
        <w:rPr>
          <w:color w:val="231F20"/>
        </w:rPr>
        <w:t>1994;</w:t>
      </w:r>
      <w:r>
        <w:rPr>
          <w:color w:val="231F20"/>
          <w:spacing w:val="-10"/>
        </w:rPr>
        <w:t> </w:t>
      </w:r>
      <w:r>
        <w:rPr>
          <w:color w:val="231F20"/>
        </w:rPr>
        <w:t>Link</w:t>
      </w:r>
      <w:r>
        <w:rPr>
          <w:color w:val="231F20"/>
          <w:spacing w:val="-11"/>
        </w:rPr>
        <w:t> </w:t>
      </w:r>
      <w:r>
        <w:rPr>
          <w:color w:val="231F20"/>
        </w:rPr>
        <w:t>et</w:t>
      </w:r>
      <w:r>
        <w:rPr>
          <w:color w:val="231F20"/>
          <w:spacing w:val="-10"/>
        </w:rPr>
        <w:t> </w:t>
      </w:r>
      <w:r>
        <w:rPr>
          <w:color w:val="231F20"/>
        </w:rPr>
        <w:t>al.,</w:t>
      </w:r>
      <w:r>
        <w:rPr>
          <w:color w:val="231F20"/>
          <w:spacing w:val="-11"/>
        </w:rPr>
        <w:t> </w:t>
      </w:r>
      <w:r>
        <w:rPr>
          <w:color w:val="231F20"/>
        </w:rPr>
        <w:t>1996).</w:t>
      </w:r>
      <w:r>
        <w:rPr>
          <w:color w:val="231F20"/>
          <w:spacing w:val="-15"/>
        </w:rPr>
        <w:t> </w:t>
      </w:r>
      <w:r>
        <w:rPr>
          <w:color w:val="231F20"/>
          <w:spacing w:val="-3"/>
        </w:rPr>
        <w:t>These </w:t>
      </w:r>
      <w:r>
        <w:rPr>
          <w:color w:val="231F20"/>
        </w:rPr>
        <w:t>rocks</w:t>
      </w:r>
      <w:r>
        <w:rPr>
          <w:color w:val="231F20"/>
          <w:spacing w:val="-10"/>
        </w:rPr>
        <w:t> </w:t>
      </w:r>
      <w:r>
        <w:rPr>
          <w:color w:val="231F20"/>
        </w:rPr>
        <w:t>were</w:t>
      </w:r>
      <w:r>
        <w:rPr>
          <w:color w:val="231F20"/>
          <w:spacing w:val="-10"/>
        </w:rPr>
        <w:t> </w:t>
      </w:r>
      <w:r>
        <w:rPr>
          <w:color w:val="231F20"/>
        </w:rPr>
        <w:t>deposited</w:t>
      </w:r>
      <w:r>
        <w:rPr>
          <w:color w:val="231F20"/>
          <w:spacing w:val="-10"/>
        </w:rPr>
        <w:t> </w:t>
      </w:r>
      <w:r>
        <w:rPr>
          <w:color w:val="231F20"/>
        </w:rPr>
        <w:t>in</w:t>
      </w:r>
      <w:r>
        <w:rPr>
          <w:color w:val="231F20"/>
          <w:spacing w:val="-9"/>
        </w:rPr>
        <w:t> </w:t>
      </w:r>
      <w:r>
        <w:rPr>
          <w:color w:val="231F20"/>
        </w:rPr>
        <w:t>a</w:t>
      </w:r>
      <w:r>
        <w:rPr>
          <w:color w:val="231F20"/>
          <w:spacing w:val="-9"/>
        </w:rPr>
        <w:t> </w:t>
      </w:r>
      <w:r>
        <w:rPr>
          <w:color w:val="231F20"/>
        </w:rPr>
        <w:t>fault-bounded,</w:t>
      </w:r>
      <w:r>
        <w:rPr>
          <w:color w:val="231F20"/>
          <w:spacing w:val="-10"/>
        </w:rPr>
        <w:t> </w:t>
      </w:r>
      <w:r>
        <w:rPr>
          <w:color w:val="231F20"/>
        </w:rPr>
        <w:t>rapidly</w:t>
      </w:r>
      <w:r>
        <w:rPr>
          <w:color w:val="231F20"/>
          <w:spacing w:val="-10"/>
        </w:rPr>
        <w:t> </w:t>
      </w:r>
      <w:r>
        <w:rPr>
          <w:color w:val="231F20"/>
        </w:rPr>
        <w:t>subsiding</w:t>
      </w:r>
      <w:r>
        <w:rPr>
          <w:color w:val="231F20"/>
          <w:spacing w:val="-10"/>
        </w:rPr>
        <w:t> </w:t>
      </w:r>
      <w:r>
        <w:rPr>
          <w:color w:val="231F20"/>
        </w:rPr>
        <w:t>basin east of the Antler</w:t>
      </w:r>
      <w:r>
        <w:rPr>
          <w:color w:val="231F20"/>
          <w:spacing w:val="-20"/>
        </w:rPr>
        <w:t> </w:t>
      </w:r>
      <w:r>
        <w:rPr>
          <w:color w:val="231F20"/>
        </w:rPr>
        <w:t>highland.</w:t>
      </w:r>
    </w:p>
    <w:p>
      <w:pPr>
        <w:pStyle w:val="BodyText"/>
        <w:spacing w:before="8"/>
        <w:rPr>
          <w:sz w:val="21"/>
        </w:rPr>
      </w:pPr>
    </w:p>
    <w:p>
      <w:pPr>
        <w:pStyle w:val="Heading2"/>
      </w:pPr>
      <w:r>
        <w:rPr>
          <w:color w:val="231F20"/>
        </w:rPr>
        <w:t>Lost River Range</w:t>
      </w:r>
    </w:p>
    <w:p>
      <w:pPr>
        <w:pStyle w:val="BodyText"/>
        <w:spacing w:line="249" w:lineRule="auto" w:before="44"/>
        <w:ind w:left="900" w:firstLine="288"/>
        <w:jc w:val="both"/>
      </w:pPr>
      <w:r>
        <w:rPr>
          <w:color w:val="231F20"/>
        </w:rPr>
        <w:t>At mile 24.1 the road crosses the Big Lost River. </w:t>
      </w:r>
      <w:r>
        <w:rPr>
          <w:color w:val="231F20"/>
          <w:spacing w:val="-8"/>
        </w:rPr>
        <w:t>To </w:t>
      </w:r>
      <w:r>
        <w:rPr>
          <w:color w:val="231F20"/>
        </w:rPr>
        <w:t>the </w:t>
      </w:r>
      <w:r>
        <w:rPr>
          <w:color w:val="231F20"/>
          <w:spacing w:val="-4"/>
        </w:rPr>
        <w:t>east </w:t>
      </w:r>
      <w:r>
        <w:rPr>
          <w:color w:val="231F20"/>
        </w:rPr>
        <w:t>is the Lost River Range. Figures 9 to 14 are photographs and cross sections in this area.</w:t>
      </w:r>
    </w:p>
    <w:p>
      <w:pPr>
        <w:pStyle w:val="BodyText"/>
        <w:spacing w:line="249" w:lineRule="auto" w:before="2"/>
        <w:ind w:left="900" w:firstLine="288"/>
        <w:jc w:val="both"/>
      </w:pPr>
      <w:r>
        <w:rPr>
          <w:color w:val="231F20"/>
        </w:rPr>
        <w:t>The Butte County line is crossed at mile 21.6 as the road</w:t>
      </w:r>
      <w:r>
        <w:rPr>
          <w:color w:val="231F20"/>
          <w:spacing w:val="-35"/>
        </w:rPr>
        <w:t> </w:t>
      </w:r>
      <w:r>
        <w:rPr>
          <w:color w:val="231F20"/>
          <w:spacing w:val="-5"/>
        </w:rPr>
        <w:t>en- </w:t>
      </w:r>
      <w:r>
        <w:rPr>
          <w:color w:val="231F20"/>
        </w:rPr>
        <w:t>ters</w:t>
      </w:r>
      <w:r>
        <w:rPr>
          <w:color w:val="231F20"/>
          <w:spacing w:val="-10"/>
        </w:rPr>
        <w:t> </w:t>
      </w:r>
      <w:r>
        <w:rPr>
          <w:color w:val="231F20"/>
        </w:rPr>
        <w:t>the</w:t>
      </w:r>
      <w:r>
        <w:rPr>
          <w:color w:val="231F20"/>
          <w:spacing w:val="-11"/>
        </w:rPr>
        <w:t> </w:t>
      </w:r>
      <w:r>
        <w:rPr>
          <w:color w:val="231F20"/>
        </w:rPr>
        <w:t>village</w:t>
      </w:r>
      <w:r>
        <w:rPr>
          <w:color w:val="231F20"/>
          <w:spacing w:val="-10"/>
        </w:rPr>
        <w:t> </w:t>
      </w:r>
      <w:r>
        <w:rPr>
          <w:color w:val="231F20"/>
        </w:rPr>
        <w:t>of</w:t>
      </w:r>
      <w:r>
        <w:rPr>
          <w:color w:val="231F20"/>
          <w:spacing w:val="-10"/>
        </w:rPr>
        <w:t> </w:t>
      </w:r>
      <w:r>
        <w:rPr>
          <w:color w:val="231F20"/>
        </w:rPr>
        <w:t>Darlington.</w:t>
      </w:r>
      <w:r>
        <w:rPr>
          <w:color w:val="231F20"/>
          <w:spacing w:val="-10"/>
        </w:rPr>
        <w:t> </w:t>
      </w:r>
      <w:r>
        <w:rPr>
          <w:color w:val="231F20"/>
        </w:rPr>
        <w:t>King</w:t>
      </w:r>
      <w:r>
        <w:rPr>
          <w:color w:val="231F20"/>
          <w:spacing w:val="-10"/>
        </w:rPr>
        <w:t> </w:t>
      </w:r>
      <w:r>
        <w:rPr>
          <w:color w:val="231F20"/>
        </w:rPr>
        <w:t>Mountain</w:t>
      </w:r>
      <w:r>
        <w:rPr>
          <w:color w:val="231F20"/>
          <w:spacing w:val="-10"/>
        </w:rPr>
        <w:t> </w:t>
      </w:r>
      <w:r>
        <w:rPr>
          <w:color w:val="231F20"/>
        </w:rPr>
        <w:t>is</w:t>
      </w:r>
      <w:r>
        <w:rPr>
          <w:color w:val="231F20"/>
          <w:spacing w:val="-10"/>
        </w:rPr>
        <w:t> </w:t>
      </w:r>
      <w:r>
        <w:rPr>
          <w:color w:val="231F20"/>
        </w:rPr>
        <w:t>the</w:t>
      </w:r>
      <w:r>
        <w:rPr>
          <w:color w:val="231F20"/>
          <w:spacing w:val="-10"/>
        </w:rPr>
        <w:t> </w:t>
      </w:r>
      <w:r>
        <w:rPr>
          <w:color w:val="231F20"/>
        </w:rPr>
        <w:t>high</w:t>
      </w:r>
      <w:r>
        <w:rPr>
          <w:color w:val="231F20"/>
          <w:spacing w:val="-10"/>
        </w:rPr>
        <w:t> </w:t>
      </w:r>
      <w:r>
        <w:rPr>
          <w:color w:val="231F20"/>
        </w:rPr>
        <w:t>point</w:t>
      </w:r>
      <w:r>
        <w:rPr>
          <w:color w:val="231F20"/>
          <w:spacing w:val="-10"/>
        </w:rPr>
        <w:t> </w:t>
      </w:r>
      <w:r>
        <w:rPr>
          <w:color w:val="231F20"/>
        </w:rPr>
        <w:t>to</w:t>
      </w:r>
    </w:p>
    <w:p>
      <w:pPr>
        <w:pStyle w:val="BodyText"/>
        <w:spacing w:line="249" w:lineRule="auto" w:before="91"/>
        <w:ind w:left="388" w:right="720"/>
        <w:jc w:val="both"/>
      </w:pPr>
      <w:r>
        <w:rPr/>
        <w:br w:type="column"/>
      </w:r>
      <w:r>
        <w:rPr>
          <w:color w:val="231F20"/>
        </w:rPr>
        <w:t>the</w:t>
      </w:r>
      <w:r>
        <w:rPr>
          <w:color w:val="231F20"/>
          <w:spacing w:val="-18"/>
        </w:rPr>
        <w:t> </w:t>
      </w:r>
      <w:r>
        <w:rPr>
          <w:color w:val="231F20"/>
        </w:rPr>
        <w:t>east,</w:t>
      </w:r>
      <w:r>
        <w:rPr>
          <w:color w:val="231F20"/>
          <w:spacing w:val="-17"/>
        </w:rPr>
        <w:t> </w:t>
      </w:r>
      <w:r>
        <w:rPr>
          <w:color w:val="231F20"/>
        </w:rPr>
        <w:t>with</w:t>
      </w:r>
      <w:r>
        <w:rPr>
          <w:color w:val="231F20"/>
          <w:spacing w:val="-17"/>
        </w:rPr>
        <w:t> </w:t>
      </w:r>
      <w:r>
        <w:rPr>
          <w:color w:val="231F20"/>
        </w:rPr>
        <w:t>Beaverland</w:t>
      </w:r>
      <w:r>
        <w:rPr>
          <w:color w:val="231F20"/>
          <w:spacing w:val="-18"/>
        </w:rPr>
        <w:t> </w:t>
      </w:r>
      <w:r>
        <w:rPr>
          <w:color w:val="231F20"/>
        </w:rPr>
        <w:t>Pass</w:t>
      </w:r>
      <w:r>
        <w:rPr>
          <w:color w:val="231F20"/>
          <w:spacing w:val="-17"/>
        </w:rPr>
        <w:t> </w:t>
      </w:r>
      <w:r>
        <w:rPr>
          <w:color w:val="231F20"/>
        </w:rPr>
        <w:t>south</w:t>
      </w:r>
      <w:r>
        <w:rPr>
          <w:color w:val="231F20"/>
          <w:spacing w:val="-17"/>
        </w:rPr>
        <w:t> </w:t>
      </w:r>
      <w:r>
        <w:rPr>
          <w:color w:val="231F20"/>
        </w:rPr>
        <w:t>of</w:t>
      </w:r>
      <w:r>
        <w:rPr>
          <w:color w:val="231F20"/>
          <w:spacing w:val="-17"/>
        </w:rPr>
        <w:t> </w:t>
      </w:r>
      <w:r>
        <w:rPr>
          <w:color w:val="231F20"/>
        </w:rPr>
        <w:t>it,</w:t>
      </w:r>
      <w:r>
        <w:rPr>
          <w:color w:val="231F20"/>
          <w:spacing w:val="-18"/>
        </w:rPr>
        <w:t> </w:t>
      </w:r>
      <w:r>
        <w:rPr>
          <w:color w:val="231F20"/>
        </w:rPr>
        <w:t>and</w:t>
      </w:r>
      <w:r>
        <w:rPr>
          <w:color w:val="231F20"/>
          <w:spacing w:val="-17"/>
        </w:rPr>
        <w:t> </w:t>
      </w:r>
      <w:r>
        <w:rPr>
          <w:color w:val="231F20"/>
        </w:rPr>
        <w:t>the</w:t>
      </w:r>
      <w:r>
        <w:rPr>
          <w:color w:val="231F20"/>
          <w:spacing w:val="-17"/>
        </w:rPr>
        <w:t> </w:t>
      </w:r>
      <w:r>
        <w:rPr>
          <w:color w:val="231F20"/>
        </w:rPr>
        <w:t>southern</w:t>
      </w:r>
      <w:r>
        <w:rPr>
          <w:color w:val="231F20"/>
          <w:spacing w:val="-18"/>
        </w:rPr>
        <w:t> </w:t>
      </w:r>
      <w:r>
        <w:rPr>
          <w:color w:val="231F20"/>
        </w:rPr>
        <w:t>end</w:t>
      </w:r>
      <w:r>
        <w:rPr>
          <w:color w:val="231F20"/>
          <w:spacing w:val="-17"/>
        </w:rPr>
        <w:t> </w:t>
      </w:r>
      <w:r>
        <w:rPr>
          <w:color w:val="231F20"/>
        </w:rPr>
        <w:t>of the Lost River Range farther</w:t>
      </w:r>
      <w:r>
        <w:rPr>
          <w:color w:val="231F20"/>
          <w:spacing w:val="-25"/>
        </w:rPr>
        <w:t> </w:t>
      </w:r>
      <w:r>
        <w:rPr>
          <w:color w:val="231F20"/>
        </w:rPr>
        <w:t>southeast.</w:t>
      </w:r>
    </w:p>
    <w:p>
      <w:pPr>
        <w:pStyle w:val="BodyText"/>
        <w:spacing w:before="8"/>
      </w:pPr>
    </w:p>
    <w:p>
      <w:pPr>
        <w:pStyle w:val="Heading3"/>
        <w:ind w:left="388"/>
        <w:rPr>
          <w:i/>
        </w:rPr>
      </w:pPr>
      <w:r>
        <w:rPr>
          <w:i/>
          <w:color w:val="231F20"/>
        </w:rPr>
        <w:t>Leslie and Pass Creek</w:t>
      </w:r>
    </w:p>
    <w:p>
      <w:pPr>
        <w:pStyle w:val="BodyText"/>
        <w:spacing w:line="249" w:lineRule="auto" w:before="44"/>
        <w:ind w:left="388" w:right="719" w:firstLine="288"/>
        <w:jc w:val="both"/>
      </w:pPr>
      <w:r>
        <w:rPr>
          <w:color w:val="231F20"/>
        </w:rPr>
        <w:t>The</w:t>
      </w:r>
      <w:r>
        <w:rPr>
          <w:color w:val="231F20"/>
          <w:spacing w:val="-17"/>
        </w:rPr>
        <w:t> </w:t>
      </w:r>
      <w:r>
        <w:rPr>
          <w:color w:val="231F20"/>
        </w:rPr>
        <w:t>Pass</w:t>
      </w:r>
      <w:r>
        <w:rPr>
          <w:color w:val="231F20"/>
          <w:spacing w:val="-17"/>
        </w:rPr>
        <w:t> </w:t>
      </w:r>
      <w:r>
        <w:rPr>
          <w:color w:val="231F20"/>
        </w:rPr>
        <w:t>Creek</w:t>
      </w:r>
      <w:r>
        <w:rPr>
          <w:color w:val="231F20"/>
          <w:spacing w:val="-17"/>
        </w:rPr>
        <w:t> </w:t>
      </w:r>
      <w:r>
        <w:rPr>
          <w:color w:val="231F20"/>
        </w:rPr>
        <w:t>road</w:t>
      </w:r>
      <w:r>
        <w:rPr>
          <w:color w:val="231F20"/>
          <w:spacing w:val="-17"/>
        </w:rPr>
        <w:t> </w:t>
      </w:r>
      <w:r>
        <w:rPr>
          <w:color w:val="231F20"/>
        </w:rPr>
        <w:t>is</w:t>
      </w:r>
      <w:r>
        <w:rPr>
          <w:color w:val="231F20"/>
          <w:spacing w:val="-16"/>
        </w:rPr>
        <w:t> </w:t>
      </w:r>
      <w:r>
        <w:rPr>
          <w:color w:val="231F20"/>
        </w:rPr>
        <w:t>on</w:t>
      </w:r>
      <w:r>
        <w:rPr>
          <w:color w:val="231F20"/>
          <w:spacing w:val="-17"/>
        </w:rPr>
        <w:t> </w:t>
      </w:r>
      <w:r>
        <w:rPr>
          <w:color w:val="231F20"/>
        </w:rPr>
        <w:t>the</w:t>
      </w:r>
      <w:r>
        <w:rPr>
          <w:color w:val="231F20"/>
          <w:spacing w:val="-17"/>
        </w:rPr>
        <w:t> </w:t>
      </w:r>
      <w:r>
        <w:rPr>
          <w:color w:val="231F20"/>
        </w:rPr>
        <w:t>right,</w:t>
      </w:r>
      <w:r>
        <w:rPr>
          <w:color w:val="231F20"/>
          <w:spacing w:val="-17"/>
        </w:rPr>
        <w:t> </w:t>
      </w:r>
      <w:r>
        <w:rPr>
          <w:color w:val="231F20"/>
        </w:rPr>
        <w:t>just</w:t>
      </w:r>
      <w:r>
        <w:rPr>
          <w:color w:val="231F20"/>
          <w:spacing w:val="-16"/>
        </w:rPr>
        <w:t> </w:t>
      </w:r>
      <w:r>
        <w:rPr>
          <w:color w:val="231F20"/>
        </w:rPr>
        <w:t>north</w:t>
      </w:r>
      <w:r>
        <w:rPr>
          <w:color w:val="231F20"/>
          <w:spacing w:val="-17"/>
        </w:rPr>
        <w:t> </w:t>
      </w:r>
      <w:r>
        <w:rPr>
          <w:color w:val="231F20"/>
        </w:rPr>
        <w:t>of</w:t>
      </w:r>
      <w:r>
        <w:rPr>
          <w:color w:val="231F20"/>
          <w:spacing w:val="-17"/>
        </w:rPr>
        <w:t> </w:t>
      </w:r>
      <w:r>
        <w:rPr>
          <w:color w:val="231F20"/>
        </w:rPr>
        <w:t>the</w:t>
      </w:r>
      <w:r>
        <w:rPr>
          <w:color w:val="231F20"/>
          <w:spacing w:val="-17"/>
        </w:rPr>
        <w:t> </w:t>
      </w:r>
      <w:r>
        <w:rPr>
          <w:color w:val="231F20"/>
        </w:rPr>
        <w:t>village</w:t>
      </w:r>
      <w:r>
        <w:rPr>
          <w:color w:val="231F20"/>
          <w:spacing w:val="-16"/>
        </w:rPr>
        <w:t> </w:t>
      </w:r>
      <w:r>
        <w:rPr>
          <w:color w:val="231F20"/>
        </w:rPr>
        <w:t>of Leslie,</w:t>
      </w:r>
      <w:r>
        <w:rPr>
          <w:color w:val="231F20"/>
          <w:spacing w:val="-25"/>
        </w:rPr>
        <w:t> </w:t>
      </w:r>
      <w:r>
        <w:rPr>
          <w:color w:val="231F20"/>
        </w:rPr>
        <w:t>and</w:t>
      </w:r>
      <w:r>
        <w:rPr>
          <w:color w:val="231F20"/>
          <w:spacing w:val="-25"/>
        </w:rPr>
        <w:t> </w:t>
      </w:r>
      <w:r>
        <w:rPr>
          <w:color w:val="231F20"/>
        </w:rPr>
        <w:t>26.8</w:t>
      </w:r>
      <w:r>
        <w:rPr>
          <w:color w:val="231F20"/>
          <w:spacing w:val="-24"/>
        </w:rPr>
        <w:t> </w:t>
      </w:r>
      <w:r>
        <w:rPr>
          <w:color w:val="231F20"/>
        </w:rPr>
        <w:t>miles</w:t>
      </w:r>
      <w:r>
        <w:rPr>
          <w:color w:val="231F20"/>
          <w:spacing w:val="-25"/>
        </w:rPr>
        <w:t> </w:t>
      </w:r>
      <w:r>
        <w:rPr>
          <w:color w:val="231F20"/>
        </w:rPr>
        <w:t>south</w:t>
      </w:r>
      <w:r>
        <w:rPr>
          <w:color w:val="231F20"/>
          <w:spacing w:val="-24"/>
        </w:rPr>
        <w:t> </w:t>
      </w:r>
      <w:r>
        <w:rPr>
          <w:color w:val="231F20"/>
        </w:rPr>
        <w:t>of</w:t>
      </w:r>
      <w:r>
        <w:rPr>
          <w:color w:val="231F20"/>
          <w:spacing w:val="-25"/>
        </w:rPr>
        <w:t> </w:t>
      </w:r>
      <w:r>
        <w:rPr>
          <w:color w:val="231F20"/>
          <w:spacing w:val="-4"/>
        </w:rPr>
        <w:t>Mackay.</w:t>
      </w:r>
      <w:r>
        <w:rPr>
          <w:color w:val="231F20"/>
          <w:spacing w:val="-32"/>
        </w:rPr>
        <w:t> </w:t>
      </w:r>
      <w:r>
        <w:rPr>
          <w:color w:val="231F20"/>
        </w:rPr>
        <w:t>A</w:t>
      </w:r>
      <w:r>
        <w:rPr>
          <w:color w:val="231F20"/>
          <w:spacing w:val="-35"/>
        </w:rPr>
        <w:t> </w:t>
      </w:r>
      <w:r>
        <w:rPr>
          <w:color w:val="231F20"/>
        </w:rPr>
        <w:t>west-dipping</w:t>
      </w:r>
      <w:r>
        <w:rPr>
          <w:color w:val="231F20"/>
          <w:spacing w:val="-24"/>
        </w:rPr>
        <w:t> </w:t>
      </w:r>
      <w:r>
        <w:rPr>
          <w:color w:val="231F20"/>
        </w:rPr>
        <w:t>low-angle normal</w:t>
      </w:r>
      <w:r>
        <w:rPr>
          <w:color w:val="231F20"/>
          <w:spacing w:val="-19"/>
        </w:rPr>
        <w:t> </w:t>
      </w:r>
      <w:r>
        <w:rPr>
          <w:color w:val="231F20"/>
        </w:rPr>
        <w:t>fault</w:t>
      </w:r>
      <w:r>
        <w:rPr>
          <w:color w:val="231F20"/>
          <w:spacing w:val="-19"/>
        </w:rPr>
        <w:t> </w:t>
      </w:r>
      <w:r>
        <w:rPr>
          <w:color w:val="231F20"/>
        </w:rPr>
        <w:t>cuts</w:t>
      </w:r>
      <w:r>
        <w:rPr>
          <w:color w:val="231F20"/>
          <w:spacing w:val="-18"/>
        </w:rPr>
        <w:t> </w:t>
      </w:r>
      <w:r>
        <w:rPr>
          <w:color w:val="231F20"/>
        </w:rPr>
        <w:t>the</w:t>
      </w:r>
      <w:r>
        <w:rPr>
          <w:color w:val="231F20"/>
          <w:spacing w:val="-19"/>
        </w:rPr>
        <w:t> </w:t>
      </w:r>
      <w:r>
        <w:rPr>
          <w:color w:val="231F20"/>
        </w:rPr>
        <w:t>range</w:t>
      </w:r>
      <w:r>
        <w:rPr>
          <w:color w:val="231F20"/>
          <w:spacing w:val="-18"/>
        </w:rPr>
        <w:t> </w:t>
      </w:r>
      <w:r>
        <w:rPr>
          <w:color w:val="231F20"/>
        </w:rPr>
        <w:t>east</w:t>
      </w:r>
      <w:r>
        <w:rPr>
          <w:color w:val="231F20"/>
          <w:spacing w:val="-19"/>
        </w:rPr>
        <w:t> </w:t>
      </w:r>
      <w:r>
        <w:rPr>
          <w:color w:val="231F20"/>
        </w:rPr>
        <w:t>of</w:t>
      </w:r>
      <w:r>
        <w:rPr>
          <w:color w:val="231F20"/>
          <w:spacing w:val="-18"/>
        </w:rPr>
        <w:t> </w:t>
      </w:r>
      <w:r>
        <w:rPr>
          <w:color w:val="231F20"/>
        </w:rPr>
        <w:t>Pass</w:t>
      </w:r>
      <w:r>
        <w:rPr>
          <w:color w:val="231F20"/>
          <w:spacing w:val="-19"/>
        </w:rPr>
        <w:t> </w:t>
      </w:r>
      <w:r>
        <w:rPr>
          <w:color w:val="231F20"/>
        </w:rPr>
        <w:t>Creek</w:t>
      </w:r>
      <w:r>
        <w:rPr>
          <w:color w:val="231F20"/>
          <w:spacing w:val="-18"/>
        </w:rPr>
        <w:t> </w:t>
      </w:r>
      <w:r>
        <w:rPr>
          <w:color w:val="231F20"/>
        </w:rPr>
        <w:t>(Fig.</w:t>
      </w:r>
      <w:r>
        <w:rPr>
          <w:color w:val="231F20"/>
          <w:spacing w:val="-19"/>
        </w:rPr>
        <w:t> </w:t>
      </w:r>
      <w:r>
        <w:rPr>
          <w:color w:val="231F20"/>
        </w:rPr>
        <w:t>2,</w:t>
      </w:r>
      <w:r>
        <w:rPr>
          <w:color w:val="231F20"/>
          <w:spacing w:val="-18"/>
        </w:rPr>
        <w:t> </w:t>
      </w:r>
      <w:r>
        <w:rPr>
          <w:color w:val="231F20"/>
        </w:rPr>
        <w:t>8)</w:t>
      </w:r>
      <w:r>
        <w:rPr>
          <w:color w:val="231F20"/>
          <w:spacing w:val="-19"/>
        </w:rPr>
        <w:t> </w:t>
      </w:r>
      <w:r>
        <w:rPr>
          <w:color w:val="231F20"/>
        </w:rPr>
        <w:t>(Janecke, 1992a; 1992d; 1995a). Challis lava flows were erupted from a </w:t>
      </w:r>
      <w:r>
        <w:rPr>
          <w:color w:val="231F20"/>
          <w:spacing w:val="-3"/>
        </w:rPr>
        <w:t>vent</w:t>
      </w:r>
      <w:r>
        <w:rPr>
          <w:color w:val="231F20"/>
          <w:spacing w:val="-17"/>
        </w:rPr>
        <w:t> </w:t>
      </w:r>
      <w:r>
        <w:rPr>
          <w:color w:val="231F20"/>
          <w:spacing w:val="-3"/>
        </w:rPr>
        <w:t>complex</w:t>
      </w:r>
      <w:r>
        <w:rPr>
          <w:color w:val="231F20"/>
          <w:spacing w:val="-17"/>
        </w:rPr>
        <w:t> </w:t>
      </w:r>
      <w:r>
        <w:rPr>
          <w:color w:val="231F20"/>
          <w:spacing w:val="-3"/>
        </w:rPr>
        <w:t>west</w:t>
      </w:r>
      <w:r>
        <w:rPr>
          <w:color w:val="231F20"/>
          <w:spacing w:val="-16"/>
        </w:rPr>
        <w:t> </w:t>
      </w:r>
      <w:r>
        <w:rPr>
          <w:color w:val="231F20"/>
        </w:rPr>
        <w:t>of</w:t>
      </w:r>
      <w:r>
        <w:rPr>
          <w:color w:val="231F20"/>
          <w:spacing w:val="-17"/>
        </w:rPr>
        <w:t> </w:t>
      </w:r>
      <w:r>
        <w:rPr>
          <w:color w:val="231F20"/>
          <w:spacing w:val="-3"/>
        </w:rPr>
        <w:t>Pass</w:t>
      </w:r>
      <w:r>
        <w:rPr>
          <w:color w:val="231F20"/>
          <w:spacing w:val="-17"/>
        </w:rPr>
        <w:t> </w:t>
      </w:r>
      <w:r>
        <w:rPr>
          <w:color w:val="231F20"/>
          <w:spacing w:val="-3"/>
        </w:rPr>
        <w:t>Creek</w:t>
      </w:r>
      <w:r>
        <w:rPr>
          <w:color w:val="231F20"/>
          <w:spacing w:val="-16"/>
        </w:rPr>
        <w:t> </w:t>
      </w:r>
      <w:r>
        <w:rPr>
          <w:color w:val="231F20"/>
          <w:spacing w:val="-3"/>
        </w:rPr>
        <w:t>(Janecke</w:t>
      </w:r>
      <w:r>
        <w:rPr>
          <w:color w:val="231F20"/>
          <w:spacing w:val="-17"/>
        </w:rPr>
        <w:t> </w:t>
      </w:r>
      <w:r>
        <w:rPr>
          <w:color w:val="231F20"/>
        </w:rPr>
        <w:t>and</w:t>
      </w:r>
      <w:r>
        <w:rPr>
          <w:color w:val="231F20"/>
          <w:spacing w:val="-17"/>
        </w:rPr>
        <w:t> </w:t>
      </w:r>
      <w:r>
        <w:rPr>
          <w:color w:val="231F20"/>
          <w:spacing w:val="-3"/>
        </w:rPr>
        <w:t>Snee,</w:t>
      </w:r>
      <w:r>
        <w:rPr>
          <w:color w:val="231F20"/>
          <w:spacing w:val="-16"/>
        </w:rPr>
        <w:t> </w:t>
      </w:r>
      <w:r>
        <w:rPr>
          <w:color w:val="231F20"/>
          <w:spacing w:val="-3"/>
        </w:rPr>
        <w:t>1993).</w:t>
      </w:r>
      <w:r>
        <w:rPr>
          <w:color w:val="231F20"/>
          <w:spacing w:val="-17"/>
        </w:rPr>
        <w:t> </w:t>
      </w:r>
      <w:r>
        <w:rPr>
          <w:color w:val="231F20"/>
          <w:spacing w:val="-3"/>
        </w:rPr>
        <w:t>North- </w:t>
      </w:r>
      <w:r>
        <w:rPr>
          <w:color w:val="231F20"/>
        </w:rPr>
        <w:t>west</w:t>
      </w:r>
      <w:r>
        <w:rPr>
          <w:color w:val="231F20"/>
          <w:spacing w:val="-12"/>
        </w:rPr>
        <w:t> </w:t>
      </w:r>
      <w:r>
        <w:rPr>
          <w:color w:val="231F20"/>
        </w:rPr>
        <w:t>of</w:t>
      </w:r>
      <w:r>
        <w:rPr>
          <w:color w:val="231F20"/>
          <w:spacing w:val="-12"/>
        </w:rPr>
        <w:t> </w:t>
      </w:r>
      <w:r>
        <w:rPr>
          <w:color w:val="231F20"/>
        </w:rPr>
        <w:t>there</w:t>
      </w:r>
      <w:r>
        <w:rPr>
          <w:color w:val="231F20"/>
          <w:spacing w:val="-12"/>
        </w:rPr>
        <w:t> </w:t>
      </w:r>
      <w:r>
        <w:rPr>
          <w:color w:val="231F20"/>
        </w:rPr>
        <w:t>at</w:t>
      </w:r>
      <w:r>
        <w:rPr>
          <w:color w:val="231F20"/>
          <w:spacing w:val="-12"/>
        </w:rPr>
        <w:t> </w:t>
      </w:r>
      <w:r>
        <w:rPr>
          <w:color w:val="231F20"/>
        </w:rPr>
        <w:t>the</w:t>
      </w:r>
      <w:r>
        <w:rPr>
          <w:color w:val="231F20"/>
          <w:spacing w:val="-12"/>
        </w:rPr>
        <w:t> </w:t>
      </w:r>
      <w:r>
        <w:rPr>
          <w:color w:val="231F20"/>
        </w:rPr>
        <w:t>mouth</w:t>
      </w:r>
      <w:r>
        <w:rPr>
          <w:color w:val="231F20"/>
          <w:spacing w:val="-12"/>
        </w:rPr>
        <w:t> </w:t>
      </w:r>
      <w:r>
        <w:rPr>
          <w:color w:val="231F20"/>
        </w:rPr>
        <w:t>of</w:t>
      </w:r>
      <w:r>
        <w:rPr>
          <w:color w:val="231F20"/>
          <w:spacing w:val="-12"/>
        </w:rPr>
        <w:t> </w:t>
      </w:r>
      <w:r>
        <w:rPr>
          <w:color w:val="231F20"/>
        </w:rPr>
        <w:t>Crows</w:t>
      </w:r>
      <w:r>
        <w:rPr>
          <w:color w:val="231F20"/>
          <w:spacing w:val="-12"/>
        </w:rPr>
        <w:t> </w:t>
      </w:r>
      <w:r>
        <w:rPr>
          <w:color w:val="231F20"/>
        </w:rPr>
        <w:t>Nest</w:t>
      </w:r>
      <w:r>
        <w:rPr>
          <w:color w:val="231F20"/>
          <w:spacing w:val="-12"/>
        </w:rPr>
        <w:t> </w:t>
      </w:r>
      <w:r>
        <w:rPr>
          <w:color w:val="231F20"/>
        </w:rPr>
        <w:t>Canyon</w:t>
      </w:r>
      <w:r>
        <w:rPr>
          <w:color w:val="231F20"/>
          <w:spacing w:val="-12"/>
        </w:rPr>
        <w:t> </w:t>
      </w:r>
      <w:r>
        <w:rPr>
          <w:color w:val="231F20"/>
        </w:rPr>
        <w:t>is</w:t>
      </w:r>
      <w:r>
        <w:rPr>
          <w:color w:val="231F20"/>
          <w:spacing w:val="-12"/>
        </w:rPr>
        <w:t> </w:t>
      </w:r>
      <w:r>
        <w:rPr>
          <w:color w:val="231F20"/>
        </w:rPr>
        <w:t>an</w:t>
      </w:r>
      <w:r>
        <w:rPr>
          <w:color w:val="231F20"/>
          <w:spacing w:val="-12"/>
        </w:rPr>
        <w:t> </w:t>
      </w:r>
      <w:r>
        <w:rPr>
          <w:color w:val="231F20"/>
        </w:rPr>
        <w:t>enormous debris</w:t>
      </w:r>
      <w:r>
        <w:rPr>
          <w:color w:val="231F20"/>
          <w:spacing w:val="-18"/>
        </w:rPr>
        <w:t> </w:t>
      </w:r>
      <w:r>
        <w:rPr>
          <w:color w:val="231F20"/>
        </w:rPr>
        <w:t>flow</w:t>
      </w:r>
      <w:r>
        <w:rPr>
          <w:color w:val="231F20"/>
          <w:spacing w:val="-17"/>
        </w:rPr>
        <w:t> </w:t>
      </w:r>
      <w:r>
        <w:rPr>
          <w:color w:val="231F20"/>
        </w:rPr>
        <w:t>cut</w:t>
      </w:r>
      <w:r>
        <w:rPr>
          <w:color w:val="231F20"/>
          <w:spacing w:val="-17"/>
        </w:rPr>
        <w:t> </w:t>
      </w:r>
      <w:r>
        <w:rPr>
          <w:color w:val="231F20"/>
        </w:rPr>
        <w:t>by</w:t>
      </w:r>
      <w:r>
        <w:rPr>
          <w:color w:val="231F20"/>
          <w:spacing w:val="-17"/>
        </w:rPr>
        <w:t> </w:t>
      </w:r>
      <w:r>
        <w:rPr>
          <w:color w:val="231F20"/>
        </w:rPr>
        <w:t>the</w:t>
      </w:r>
      <w:r>
        <w:rPr>
          <w:color w:val="231F20"/>
          <w:spacing w:val="-18"/>
        </w:rPr>
        <w:t> </w:t>
      </w:r>
      <w:r>
        <w:rPr>
          <w:color w:val="231F20"/>
        </w:rPr>
        <w:t>Pass</w:t>
      </w:r>
      <w:r>
        <w:rPr>
          <w:color w:val="231F20"/>
          <w:spacing w:val="-17"/>
        </w:rPr>
        <w:t> </w:t>
      </w:r>
      <w:r>
        <w:rPr>
          <w:color w:val="231F20"/>
        </w:rPr>
        <w:t>Creek</w:t>
      </w:r>
      <w:r>
        <w:rPr>
          <w:color w:val="231F20"/>
          <w:spacing w:val="-17"/>
        </w:rPr>
        <w:t> </w:t>
      </w:r>
      <w:r>
        <w:rPr>
          <w:color w:val="231F20"/>
        </w:rPr>
        <w:t>segment</w:t>
      </w:r>
      <w:r>
        <w:rPr>
          <w:color w:val="231F20"/>
          <w:spacing w:val="-17"/>
        </w:rPr>
        <w:t> </w:t>
      </w:r>
      <w:r>
        <w:rPr>
          <w:color w:val="231F20"/>
        </w:rPr>
        <w:t>of</w:t>
      </w:r>
      <w:r>
        <w:rPr>
          <w:color w:val="231F20"/>
          <w:spacing w:val="-18"/>
        </w:rPr>
        <w:t> </w:t>
      </w:r>
      <w:r>
        <w:rPr>
          <w:color w:val="231F20"/>
        </w:rPr>
        <w:t>the</w:t>
      </w:r>
      <w:r>
        <w:rPr>
          <w:color w:val="231F20"/>
          <w:spacing w:val="-17"/>
        </w:rPr>
        <w:t> </w:t>
      </w:r>
      <w:r>
        <w:rPr>
          <w:color w:val="231F20"/>
        </w:rPr>
        <w:t>Lost</w:t>
      </w:r>
      <w:r>
        <w:rPr>
          <w:color w:val="231F20"/>
          <w:spacing w:val="-17"/>
        </w:rPr>
        <w:t> </w:t>
      </w:r>
      <w:r>
        <w:rPr>
          <w:color w:val="231F20"/>
        </w:rPr>
        <w:t>River</w:t>
      </w:r>
      <w:r>
        <w:rPr>
          <w:color w:val="231F20"/>
          <w:spacing w:val="-17"/>
        </w:rPr>
        <w:t> </w:t>
      </w:r>
      <w:r>
        <w:rPr>
          <w:color w:val="231F20"/>
        </w:rPr>
        <w:t>fault. Concentric pressure ridges are developed in the toe of this</w:t>
      </w:r>
      <w:r>
        <w:rPr>
          <w:color w:val="231F20"/>
          <w:spacing w:val="-31"/>
        </w:rPr>
        <w:t> </w:t>
      </w:r>
      <w:r>
        <w:rPr>
          <w:color w:val="231F20"/>
        </w:rPr>
        <w:t>land- slide.</w:t>
      </w:r>
      <w:r>
        <w:rPr>
          <w:color w:val="231F20"/>
          <w:spacing w:val="-31"/>
        </w:rPr>
        <w:t> </w:t>
      </w:r>
      <w:r>
        <w:rPr>
          <w:color w:val="231F20"/>
        </w:rPr>
        <w:t>About</w:t>
      </w:r>
      <w:r>
        <w:rPr>
          <w:color w:val="231F20"/>
          <w:spacing w:val="-23"/>
        </w:rPr>
        <w:t> </w:t>
      </w:r>
      <w:r>
        <w:rPr>
          <w:color w:val="231F20"/>
        </w:rPr>
        <w:t>mile</w:t>
      </w:r>
      <w:r>
        <w:rPr>
          <w:color w:val="231F20"/>
          <w:spacing w:val="-22"/>
        </w:rPr>
        <w:t> </w:t>
      </w:r>
      <w:r>
        <w:rPr>
          <w:color w:val="231F20"/>
        </w:rPr>
        <w:t>30.5,</w:t>
      </w:r>
      <w:r>
        <w:rPr>
          <w:color w:val="231F20"/>
          <w:spacing w:val="-23"/>
        </w:rPr>
        <w:t> </w:t>
      </w:r>
      <w:r>
        <w:rPr>
          <w:color w:val="231F20"/>
        </w:rPr>
        <w:t>southeast</w:t>
      </w:r>
      <w:r>
        <w:rPr>
          <w:color w:val="231F20"/>
          <w:spacing w:val="-22"/>
        </w:rPr>
        <w:t> </w:t>
      </w:r>
      <w:r>
        <w:rPr>
          <w:color w:val="231F20"/>
        </w:rPr>
        <w:t>of</w:t>
      </w:r>
      <w:r>
        <w:rPr>
          <w:color w:val="231F20"/>
          <w:spacing w:val="-23"/>
        </w:rPr>
        <w:t> </w:t>
      </w:r>
      <w:r>
        <w:rPr>
          <w:color w:val="231F20"/>
          <w:spacing w:val="-4"/>
        </w:rPr>
        <w:t>Mackay,</w:t>
      </w:r>
      <w:r>
        <w:rPr>
          <w:color w:val="231F20"/>
          <w:spacing w:val="-22"/>
        </w:rPr>
        <w:t> </w:t>
      </w:r>
      <w:r>
        <w:rPr>
          <w:color w:val="231F20"/>
        </w:rPr>
        <w:t>prominent</w:t>
      </w:r>
      <w:r>
        <w:rPr>
          <w:color w:val="231F20"/>
          <w:spacing w:val="-23"/>
        </w:rPr>
        <w:t> </w:t>
      </w:r>
      <w:r>
        <w:rPr>
          <w:color w:val="231F20"/>
        </w:rPr>
        <w:t>dip</w:t>
      </w:r>
      <w:r>
        <w:rPr>
          <w:color w:val="231F20"/>
          <w:spacing w:val="-22"/>
        </w:rPr>
        <w:t> </w:t>
      </w:r>
      <w:r>
        <w:rPr>
          <w:color w:val="231F20"/>
          <w:spacing w:val="-2"/>
        </w:rPr>
        <w:t>slopes </w:t>
      </w:r>
      <w:r>
        <w:rPr>
          <w:color w:val="231F20"/>
        </w:rPr>
        <w:t>in Mississippian Scott Peak Formation (Fig. 3) can be seen in Mahogany Gulch to the north (Janecke,</w:t>
      </w:r>
      <w:r>
        <w:rPr>
          <w:color w:val="231F20"/>
          <w:spacing w:val="-24"/>
        </w:rPr>
        <w:t> </w:t>
      </w:r>
      <w:r>
        <w:rPr>
          <w:color w:val="231F20"/>
        </w:rPr>
        <w:t>1992e).</w:t>
      </w:r>
    </w:p>
    <w:p>
      <w:pPr>
        <w:pStyle w:val="BodyText"/>
        <w:spacing w:line="249" w:lineRule="auto" w:before="9"/>
        <w:ind w:left="388" w:right="719" w:firstLine="288"/>
        <w:jc w:val="both"/>
      </w:pPr>
      <w:r>
        <w:rPr>
          <w:color w:val="231F20"/>
        </w:rPr>
        <w:t>The Leslie Hills to the south of the road contain folded Car- boniferous</w:t>
      </w:r>
      <w:r>
        <w:rPr>
          <w:color w:val="231F20"/>
          <w:spacing w:val="-8"/>
        </w:rPr>
        <w:t> </w:t>
      </w:r>
      <w:r>
        <w:rPr>
          <w:color w:val="231F20"/>
        </w:rPr>
        <w:t>limestones</w:t>
      </w:r>
      <w:r>
        <w:rPr>
          <w:color w:val="231F20"/>
          <w:spacing w:val="-8"/>
        </w:rPr>
        <w:t> </w:t>
      </w:r>
      <w:r>
        <w:rPr>
          <w:color w:val="231F20"/>
        </w:rPr>
        <w:t>(Davis,</w:t>
      </w:r>
      <w:r>
        <w:rPr>
          <w:color w:val="231F20"/>
          <w:spacing w:val="-8"/>
        </w:rPr>
        <w:t> </w:t>
      </w:r>
      <w:r>
        <w:rPr>
          <w:color w:val="231F20"/>
        </w:rPr>
        <w:t>1983).</w:t>
      </w:r>
      <w:r>
        <w:rPr>
          <w:color w:val="231F20"/>
          <w:spacing w:val="-8"/>
        </w:rPr>
        <w:t> </w:t>
      </w:r>
      <w:r>
        <w:rPr>
          <w:color w:val="231F20"/>
        </w:rPr>
        <w:t>Farther</w:t>
      </w:r>
      <w:r>
        <w:rPr>
          <w:color w:val="231F20"/>
          <w:spacing w:val="-8"/>
        </w:rPr>
        <w:t> </w:t>
      </w:r>
      <w:r>
        <w:rPr>
          <w:color w:val="231F20"/>
        </w:rPr>
        <w:t>to</w:t>
      </w:r>
      <w:r>
        <w:rPr>
          <w:color w:val="231F20"/>
          <w:spacing w:val="-8"/>
        </w:rPr>
        <w:t> </w:t>
      </w:r>
      <w:r>
        <w:rPr>
          <w:color w:val="231F20"/>
        </w:rPr>
        <w:t>the</w:t>
      </w:r>
      <w:r>
        <w:rPr>
          <w:color w:val="231F20"/>
          <w:spacing w:val="-8"/>
        </w:rPr>
        <w:t> </w:t>
      </w:r>
      <w:r>
        <w:rPr>
          <w:color w:val="231F20"/>
        </w:rPr>
        <w:t>south</w:t>
      </w:r>
      <w:r>
        <w:rPr>
          <w:color w:val="231F20"/>
          <w:spacing w:val="-8"/>
        </w:rPr>
        <w:t> </w:t>
      </w:r>
      <w:r>
        <w:rPr>
          <w:color w:val="231F20"/>
        </w:rPr>
        <w:t>are</w:t>
      </w:r>
      <w:r>
        <w:rPr>
          <w:color w:val="231F20"/>
          <w:spacing w:val="-8"/>
        </w:rPr>
        <w:t> </w:t>
      </w:r>
      <w:r>
        <w:rPr>
          <w:color w:val="231F20"/>
          <w:spacing w:val="-4"/>
        </w:rPr>
        <w:t>the </w:t>
      </w:r>
      <w:r>
        <w:rPr>
          <w:color w:val="231F20"/>
        </w:rPr>
        <w:t>hills north of Antelope Creek, including Sheep Mountain. This was</w:t>
      </w:r>
      <w:r>
        <w:rPr>
          <w:color w:val="231F20"/>
          <w:spacing w:val="-17"/>
        </w:rPr>
        <w:t> </w:t>
      </w:r>
      <w:r>
        <w:rPr>
          <w:color w:val="231F20"/>
        </w:rPr>
        <w:t>a</w:t>
      </w:r>
      <w:r>
        <w:rPr>
          <w:color w:val="231F20"/>
          <w:spacing w:val="-17"/>
        </w:rPr>
        <w:t> </w:t>
      </w:r>
      <w:r>
        <w:rPr>
          <w:color w:val="231F20"/>
        </w:rPr>
        <w:t>Challis</w:t>
      </w:r>
      <w:r>
        <w:rPr>
          <w:color w:val="231F20"/>
          <w:spacing w:val="-16"/>
        </w:rPr>
        <w:t> </w:t>
      </w:r>
      <w:r>
        <w:rPr>
          <w:color w:val="231F20"/>
        </w:rPr>
        <w:t>eruptive</w:t>
      </w:r>
      <w:r>
        <w:rPr>
          <w:color w:val="231F20"/>
          <w:spacing w:val="-17"/>
        </w:rPr>
        <w:t> </w:t>
      </w:r>
      <w:r>
        <w:rPr>
          <w:color w:val="231F20"/>
        </w:rPr>
        <w:t>center</w:t>
      </w:r>
      <w:r>
        <w:rPr>
          <w:color w:val="231F20"/>
          <w:spacing w:val="-16"/>
        </w:rPr>
        <w:t> </w:t>
      </w:r>
      <w:r>
        <w:rPr>
          <w:color w:val="231F20"/>
        </w:rPr>
        <w:t>in</w:t>
      </w:r>
      <w:r>
        <w:rPr>
          <w:color w:val="231F20"/>
          <w:spacing w:val="-17"/>
        </w:rPr>
        <w:t> </w:t>
      </w:r>
      <w:r>
        <w:rPr>
          <w:color w:val="231F20"/>
        </w:rPr>
        <w:t>middle</w:t>
      </w:r>
      <w:r>
        <w:rPr>
          <w:color w:val="231F20"/>
          <w:spacing w:val="-16"/>
        </w:rPr>
        <w:t> </w:t>
      </w:r>
      <w:r>
        <w:rPr>
          <w:color w:val="231F20"/>
        </w:rPr>
        <w:t>Eocene</w:t>
      </w:r>
      <w:r>
        <w:rPr>
          <w:color w:val="231F20"/>
          <w:spacing w:val="-17"/>
        </w:rPr>
        <w:t> </w:t>
      </w:r>
      <w:r>
        <w:rPr>
          <w:color w:val="231F20"/>
        </w:rPr>
        <w:t>time</w:t>
      </w:r>
      <w:r>
        <w:rPr>
          <w:color w:val="231F20"/>
          <w:spacing w:val="-16"/>
        </w:rPr>
        <w:t> </w:t>
      </w:r>
      <w:r>
        <w:rPr>
          <w:color w:val="231F20"/>
        </w:rPr>
        <w:t>(Moye</w:t>
      </w:r>
      <w:r>
        <w:rPr>
          <w:color w:val="231F20"/>
          <w:spacing w:val="-17"/>
        </w:rPr>
        <w:t> </w:t>
      </w:r>
      <w:r>
        <w:rPr>
          <w:color w:val="231F20"/>
        </w:rPr>
        <w:t>et</w:t>
      </w:r>
      <w:r>
        <w:rPr>
          <w:color w:val="231F20"/>
          <w:spacing w:val="-16"/>
        </w:rPr>
        <w:t> </w:t>
      </w:r>
      <w:r>
        <w:rPr>
          <w:color w:val="231F20"/>
        </w:rPr>
        <w:t>al., 1988; Snider,</w:t>
      </w:r>
      <w:r>
        <w:rPr>
          <w:color w:val="231F20"/>
          <w:spacing w:val="3"/>
        </w:rPr>
        <w:t> </w:t>
      </w:r>
      <w:r>
        <w:rPr>
          <w:color w:val="231F20"/>
        </w:rPr>
        <w:t>1995).</w:t>
      </w:r>
    </w:p>
    <w:p>
      <w:pPr>
        <w:pStyle w:val="BodyText"/>
        <w:spacing w:before="10"/>
      </w:pPr>
    </w:p>
    <w:p>
      <w:pPr>
        <w:pStyle w:val="Heading2"/>
        <w:ind w:left="388"/>
      </w:pPr>
      <w:r>
        <w:rPr>
          <w:color w:val="231F20"/>
        </w:rPr>
        <w:t>Mackay and White Knob Mountains</w:t>
      </w:r>
    </w:p>
    <w:p>
      <w:pPr>
        <w:pStyle w:val="BodyText"/>
        <w:spacing w:line="249" w:lineRule="auto" w:before="44"/>
        <w:ind w:left="388" w:right="713" w:firstLine="288"/>
        <w:jc w:val="both"/>
      </w:pPr>
      <w:r>
        <w:rPr>
          <w:color w:val="231F20"/>
        </w:rPr>
        <w:t>Reset</w:t>
      </w:r>
      <w:r>
        <w:rPr>
          <w:color w:val="231F20"/>
          <w:spacing w:val="-9"/>
        </w:rPr>
        <w:t> </w:t>
      </w:r>
      <w:r>
        <w:rPr>
          <w:color w:val="231F20"/>
        </w:rPr>
        <w:t>odometer</w:t>
      </w:r>
      <w:r>
        <w:rPr>
          <w:color w:val="231F20"/>
          <w:spacing w:val="-8"/>
        </w:rPr>
        <w:t> </w:t>
      </w:r>
      <w:r>
        <w:rPr>
          <w:color w:val="231F20"/>
        </w:rPr>
        <w:t>to</w:t>
      </w:r>
      <w:r>
        <w:rPr>
          <w:color w:val="231F20"/>
          <w:spacing w:val="-8"/>
        </w:rPr>
        <w:t> </w:t>
      </w:r>
      <w:r>
        <w:rPr>
          <w:color w:val="231F20"/>
        </w:rPr>
        <w:t>zero</w:t>
      </w:r>
      <w:r>
        <w:rPr>
          <w:color w:val="231F20"/>
          <w:spacing w:val="-8"/>
        </w:rPr>
        <w:t> </w:t>
      </w:r>
      <w:r>
        <w:rPr>
          <w:color w:val="231F20"/>
        </w:rPr>
        <w:t>at</w:t>
      </w:r>
      <w:r>
        <w:rPr>
          <w:color w:val="231F20"/>
          <w:spacing w:val="-8"/>
        </w:rPr>
        <w:t> </w:t>
      </w:r>
      <w:r>
        <w:rPr>
          <w:color w:val="231F20"/>
        </w:rPr>
        <w:t>the</w:t>
      </w:r>
      <w:r>
        <w:rPr>
          <w:color w:val="231F20"/>
          <w:spacing w:val="-8"/>
        </w:rPr>
        <w:t> </w:t>
      </w:r>
      <w:r>
        <w:rPr>
          <w:color w:val="231F20"/>
        </w:rPr>
        <w:t>main</w:t>
      </w:r>
      <w:r>
        <w:rPr>
          <w:color w:val="231F20"/>
          <w:spacing w:val="-8"/>
        </w:rPr>
        <w:t> </w:t>
      </w:r>
      <w:r>
        <w:rPr>
          <w:color w:val="231F20"/>
        </w:rPr>
        <w:t>intersection</w:t>
      </w:r>
      <w:r>
        <w:rPr>
          <w:color w:val="231F20"/>
          <w:spacing w:val="-8"/>
        </w:rPr>
        <w:t> </w:t>
      </w:r>
      <w:r>
        <w:rPr>
          <w:color w:val="231F20"/>
        </w:rPr>
        <w:t>in</w:t>
      </w:r>
      <w:r>
        <w:rPr>
          <w:color w:val="231F20"/>
          <w:spacing w:val="-8"/>
        </w:rPr>
        <w:t> </w:t>
      </w:r>
      <w:r>
        <w:rPr>
          <w:color w:val="231F20"/>
        </w:rPr>
        <w:t>downtown Mackay, population 547. </w:t>
      </w:r>
      <w:r>
        <w:rPr>
          <w:color w:val="231F20"/>
          <w:spacing w:val="-8"/>
        </w:rPr>
        <w:t>To </w:t>
      </w:r>
      <w:r>
        <w:rPr>
          <w:color w:val="231F20"/>
        </w:rPr>
        <w:t>the northeast the prominent cliffed </w:t>
      </w:r>
      <w:r>
        <w:rPr>
          <w:color w:val="231F20"/>
          <w:spacing w:val="5"/>
        </w:rPr>
        <w:t>summit </w:t>
      </w:r>
      <w:r>
        <w:rPr>
          <w:color w:val="231F20"/>
          <w:spacing w:val="3"/>
        </w:rPr>
        <w:t>is </w:t>
      </w:r>
      <w:r>
        <w:rPr>
          <w:color w:val="231F20"/>
          <w:spacing w:val="4"/>
        </w:rPr>
        <w:t>Mt. </w:t>
      </w:r>
      <w:r>
        <w:rPr>
          <w:color w:val="231F20"/>
          <w:spacing w:val="5"/>
        </w:rPr>
        <w:t>McCaleb </w:t>
      </w:r>
      <w:r>
        <w:rPr>
          <w:color w:val="231F20"/>
          <w:spacing w:val="4"/>
        </w:rPr>
        <w:t>(Fig. 9). The peak </w:t>
      </w:r>
      <w:r>
        <w:rPr>
          <w:color w:val="231F20"/>
          <w:spacing w:val="3"/>
        </w:rPr>
        <w:t>is </w:t>
      </w:r>
      <w:r>
        <w:rPr>
          <w:color w:val="231F20"/>
          <w:spacing w:val="4"/>
        </w:rPr>
        <w:t>held </w:t>
      </w:r>
      <w:r>
        <w:rPr>
          <w:color w:val="231F20"/>
          <w:spacing w:val="3"/>
        </w:rPr>
        <w:t>up </w:t>
      </w:r>
      <w:r>
        <w:rPr>
          <w:color w:val="231F20"/>
          <w:spacing w:val="6"/>
        </w:rPr>
        <w:t>by </w:t>
      </w:r>
      <w:r>
        <w:rPr>
          <w:color w:val="231F20"/>
        </w:rPr>
        <w:t>subhorizontal</w:t>
      </w:r>
      <w:r>
        <w:rPr>
          <w:color w:val="231F20"/>
          <w:spacing w:val="-12"/>
        </w:rPr>
        <w:t> </w:t>
      </w:r>
      <w:r>
        <w:rPr>
          <w:color w:val="231F20"/>
        </w:rPr>
        <w:t>and</w:t>
      </w:r>
      <w:r>
        <w:rPr>
          <w:color w:val="231F20"/>
          <w:spacing w:val="-11"/>
        </w:rPr>
        <w:t> </w:t>
      </w:r>
      <w:r>
        <w:rPr>
          <w:color w:val="231F20"/>
        </w:rPr>
        <w:t>clifff-forming</w:t>
      </w:r>
      <w:r>
        <w:rPr>
          <w:color w:val="231F20"/>
          <w:spacing w:val="-11"/>
        </w:rPr>
        <w:t> </w:t>
      </w:r>
      <w:r>
        <w:rPr>
          <w:color w:val="231F20"/>
        </w:rPr>
        <w:t>limestones</w:t>
      </w:r>
      <w:r>
        <w:rPr>
          <w:color w:val="231F20"/>
          <w:spacing w:val="-12"/>
        </w:rPr>
        <w:t> </w:t>
      </w:r>
      <w:r>
        <w:rPr>
          <w:color w:val="231F20"/>
        </w:rPr>
        <w:t>of</w:t>
      </w:r>
      <w:r>
        <w:rPr>
          <w:color w:val="231F20"/>
          <w:spacing w:val="-11"/>
        </w:rPr>
        <w:t> </w:t>
      </w:r>
      <w:r>
        <w:rPr>
          <w:color w:val="231F20"/>
        </w:rPr>
        <w:t>the</w:t>
      </w:r>
      <w:r>
        <w:rPr>
          <w:color w:val="231F20"/>
          <w:spacing w:val="-11"/>
        </w:rPr>
        <w:t> </w:t>
      </w:r>
      <w:r>
        <w:rPr>
          <w:color w:val="231F20"/>
        </w:rPr>
        <w:t>Mississippian Scott Peak Formation (Janecke,</w:t>
      </w:r>
      <w:r>
        <w:rPr>
          <w:color w:val="231F20"/>
          <w:spacing w:val="-8"/>
        </w:rPr>
        <w:t> </w:t>
      </w:r>
      <w:r>
        <w:rPr>
          <w:color w:val="231F20"/>
        </w:rPr>
        <w:t>1992d).</w:t>
      </w:r>
    </w:p>
    <w:p>
      <w:pPr>
        <w:pStyle w:val="BodyText"/>
        <w:spacing w:line="249" w:lineRule="auto" w:before="4"/>
        <w:ind w:left="388" w:right="717" w:firstLine="288"/>
        <w:jc w:val="both"/>
      </w:pPr>
      <w:r>
        <w:rPr>
          <w:color w:val="231F20"/>
          <w:spacing w:val="-8"/>
        </w:rPr>
        <w:t>To</w:t>
      </w:r>
      <w:r>
        <w:rPr>
          <w:color w:val="231F20"/>
          <w:spacing w:val="-10"/>
        </w:rPr>
        <w:t> </w:t>
      </w:r>
      <w:r>
        <w:rPr>
          <w:color w:val="231F20"/>
        </w:rPr>
        <w:t>the</w:t>
      </w:r>
      <w:r>
        <w:rPr>
          <w:color w:val="231F20"/>
          <w:spacing w:val="-9"/>
        </w:rPr>
        <w:t> </w:t>
      </w:r>
      <w:r>
        <w:rPr>
          <w:color w:val="231F20"/>
        </w:rPr>
        <w:t>southwest</w:t>
      </w:r>
      <w:r>
        <w:rPr>
          <w:color w:val="231F20"/>
          <w:spacing w:val="-10"/>
        </w:rPr>
        <w:t> </w:t>
      </w:r>
      <w:r>
        <w:rPr>
          <w:color w:val="231F20"/>
        </w:rPr>
        <w:t>in</w:t>
      </w:r>
      <w:r>
        <w:rPr>
          <w:color w:val="231F20"/>
          <w:spacing w:val="-9"/>
        </w:rPr>
        <w:t> </w:t>
      </w:r>
      <w:r>
        <w:rPr>
          <w:color w:val="231F20"/>
        </w:rPr>
        <w:t>the</w:t>
      </w:r>
      <w:r>
        <w:rPr>
          <w:color w:val="231F20"/>
          <w:spacing w:val="-12"/>
        </w:rPr>
        <w:t> </w:t>
      </w:r>
      <w:r>
        <w:rPr>
          <w:color w:val="231F20"/>
        </w:rPr>
        <w:t>White</w:t>
      </w:r>
      <w:r>
        <w:rPr>
          <w:color w:val="231F20"/>
          <w:spacing w:val="-10"/>
        </w:rPr>
        <w:t> </w:t>
      </w:r>
      <w:r>
        <w:rPr>
          <w:color w:val="231F20"/>
        </w:rPr>
        <w:t>Knob</w:t>
      </w:r>
      <w:r>
        <w:rPr>
          <w:color w:val="231F20"/>
          <w:spacing w:val="-9"/>
        </w:rPr>
        <w:t> </w:t>
      </w:r>
      <w:r>
        <w:rPr>
          <w:color w:val="231F20"/>
        </w:rPr>
        <w:t>Mountains</w:t>
      </w:r>
      <w:r>
        <w:rPr>
          <w:color w:val="231F20"/>
          <w:spacing w:val="-10"/>
        </w:rPr>
        <w:t> </w:t>
      </w:r>
      <w:r>
        <w:rPr>
          <w:color w:val="231F20"/>
        </w:rPr>
        <w:t>is</w:t>
      </w:r>
      <w:r>
        <w:rPr>
          <w:color w:val="231F20"/>
          <w:spacing w:val="-9"/>
        </w:rPr>
        <w:t> </w:t>
      </w:r>
      <w:r>
        <w:rPr>
          <w:color w:val="231F20"/>
        </w:rPr>
        <w:t>the</w:t>
      </w:r>
      <w:r>
        <w:rPr>
          <w:color w:val="231F20"/>
          <w:spacing w:val="-9"/>
        </w:rPr>
        <w:t> </w:t>
      </w:r>
      <w:r>
        <w:rPr>
          <w:color w:val="231F20"/>
          <w:spacing w:val="-3"/>
        </w:rPr>
        <w:t>Empire </w:t>
      </w:r>
      <w:r>
        <w:rPr>
          <w:color w:val="231F20"/>
        </w:rPr>
        <w:t>Copper</w:t>
      </w:r>
      <w:r>
        <w:rPr>
          <w:color w:val="231F20"/>
          <w:spacing w:val="-18"/>
        </w:rPr>
        <w:t> </w:t>
      </w:r>
      <w:r>
        <w:rPr>
          <w:color w:val="231F20"/>
        </w:rPr>
        <w:t>mine,</w:t>
      </w:r>
      <w:r>
        <w:rPr>
          <w:color w:val="231F20"/>
          <w:spacing w:val="-17"/>
        </w:rPr>
        <w:t> </w:t>
      </w:r>
      <w:r>
        <w:rPr>
          <w:color w:val="231F20"/>
        </w:rPr>
        <w:t>whose</w:t>
      </w:r>
      <w:r>
        <w:rPr>
          <w:color w:val="231F20"/>
          <w:spacing w:val="-18"/>
        </w:rPr>
        <w:t> </w:t>
      </w:r>
      <w:r>
        <w:rPr>
          <w:color w:val="231F20"/>
        </w:rPr>
        <w:t>copper</w:t>
      </w:r>
      <w:r>
        <w:rPr>
          <w:color w:val="231F20"/>
          <w:spacing w:val="-17"/>
        </w:rPr>
        <w:t> </w:t>
      </w:r>
      <w:r>
        <w:rPr>
          <w:color w:val="231F20"/>
        </w:rPr>
        <w:t>skarn</w:t>
      </w:r>
      <w:r>
        <w:rPr>
          <w:color w:val="231F20"/>
          <w:spacing w:val="-18"/>
        </w:rPr>
        <w:t> </w:t>
      </w:r>
      <w:r>
        <w:rPr>
          <w:color w:val="231F20"/>
        </w:rPr>
        <w:t>deposits,</w:t>
      </w:r>
      <w:r>
        <w:rPr>
          <w:color w:val="231F20"/>
          <w:spacing w:val="-17"/>
        </w:rPr>
        <w:t> </w:t>
      </w:r>
      <w:r>
        <w:rPr>
          <w:color w:val="231F20"/>
        </w:rPr>
        <w:t>related</w:t>
      </w:r>
      <w:r>
        <w:rPr>
          <w:color w:val="231F20"/>
          <w:spacing w:val="-17"/>
        </w:rPr>
        <w:t> </w:t>
      </w:r>
      <w:r>
        <w:rPr>
          <w:color w:val="231F20"/>
        </w:rPr>
        <w:t>to</w:t>
      </w:r>
      <w:r>
        <w:rPr>
          <w:color w:val="231F20"/>
          <w:spacing w:val="-18"/>
        </w:rPr>
        <w:t> </w:t>
      </w:r>
      <w:r>
        <w:rPr>
          <w:color w:val="231F20"/>
        </w:rPr>
        <w:t>the</w:t>
      </w:r>
      <w:r>
        <w:rPr>
          <w:color w:val="231F20"/>
          <w:spacing w:val="-17"/>
        </w:rPr>
        <w:t> </w:t>
      </w:r>
      <w:r>
        <w:rPr>
          <w:color w:val="231F20"/>
        </w:rPr>
        <w:t>Eocene White Knob granite, were productive from 1907 into the </w:t>
      </w:r>
      <w:r>
        <w:rPr>
          <w:color w:val="231F20"/>
          <w:spacing w:val="-3"/>
        </w:rPr>
        <w:t>1970s </w:t>
      </w:r>
      <w:r>
        <w:rPr>
          <w:color w:val="231F20"/>
        </w:rPr>
        <w:t>(Nelson</w:t>
      </w:r>
      <w:r>
        <w:rPr>
          <w:color w:val="231F20"/>
          <w:spacing w:val="-12"/>
        </w:rPr>
        <w:t> </w:t>
      </w:r>
      <w:r>
        <w:rPr>
          <w:color w:val="231F20"/>
        </w:rPr>
        <w:t>and</w:t>
      </w:r>
      <w:r>
        <w:rPr>
          <w:color w:val="231F20"/>
          <w:spacing w:val="-11"/>
        </w:rPr>
        <w:t> </w:t>
      </w:r>
      <w:r>
        <w:rPr>
          <w:color w:val="231F20"/>
        </w:rPr>
        <w:t>Ross,</w:t>
      </w:r>
      <w:r>
        <w:rPr>
          <w:color w:val="231F20"/>
          <w:spacing w:val="-11"/>
        </w:rPr>
        <w:t> </w:t>
      </w:r>
      <w:r>
        <w:rPr>
          <w:color w:val="231F20"/>
        </w:rPr>
        <w:t>1969;</w:t>
      </w:r>
      <w:r>
        <w:rPr>
          <w:color w:val="231F20"/>
          <w:spacing w:val="-13"/>
        </w:rPr>
        <w:t> </w:t>
      </w:r>
      <w:r>
        <w:rPr>
          <w:color w:val="231F20"/>
        </w:rPr>
        <w:t>Wilson</w:t>
      </w:r>
      <w:r>
        <w:rPr>
          <w:color w:val="231F20"/>
          <w:spacing w:val="-11"/>
        </w:rPr>
        <w:t> </w:t>
      </w:r>
      <w:r>
        <w:rPr>
          <w:color w:val="231F20"/>
        </w:rPr>
        <w:t>et</w:t>
      </w:r>
      <w:r>
        <w:rPr>
          <w:color w:val="231F20"/>
          <w:spacing w:val="-12"/>
        </w:rPr>
        <w:t> </w:t>
      </w:r>
      <w:r>
        <w:rPr>
          <w:color w:val="231F20"/>
        </w:rPr>
        <w:t>al.,</w:t>
      </w:r>
      <w:r>
        <w:rPr>
          <w:color w:val="231F20"/>
          <w:spacing w:val="-11"/>
        </w:rPr>
        <w:t> </w:t>
      </w:r>
      <w:r>
        <w:rPr>
          <w:color w:val="231F20"/>
        </w:rPr>
        <w:t>1995).</w:t>
      </w:r>
      <w:r>
        <w:rPr>
          <w:color w:val="231F20"/>
          <w:spacing w:val="-13"/>
        </w:rPr>
        <w:t> </w:t>
      </w:r>
      <w:r>
        <w:rPr>
          <w:color w:val="231F20"/>
        </w:rPr>
        <w:t>The</w:t>
      </w:r>
      <w:r>
        <w:rPr>
          <w:color w:val="231F20"/>
          <w:spacing w:val="-11"/>
        </w:rPr>
        <w:t> </w:t>
      </w:r>
      <w:r>
        <w:rPr>
          <w:color w:val="231F20"/>
        </w:rPr>
        <w:t>original</w:t>
      </w:r>
      <w:r>
        <w:rPr>
          <w:color w:val="231F20"/>
          <w:spacing w:val="-11"/>
        </w:rPr>
        <w:t> </w:t>
      </w:r>
      <w:r>
        <w:rPr>
          <w:color w:val="231F20"/>
        </w:rPr>
        <w:t>town- site here was Houston, located south of Mackay on the Big</w:t>
      </w:r>
      <w:r>
        <w:rPr>
          <w:color w:val="231F20"/>
          <w:spacing w:val="-34"/>
        </w:rPr>
        <w:t> </w:t>
      </w:r>
      <w:r>
        <w:rPr>
          <w:color w:val="231F20"/>
        </w:rPr>
        <w:t>Lost River at the mouth of Alder</w:t>
      </w:r>
      <w:r>
        <w:rPr>
          <w:color w:val="231F20"/>
          <w:spacing w:val="-24"/>
        </w:rPr>
        <w:t> </w:t>
      </w:r>
      <w:r>
        <w:rPr>
          <w:color w:val="231F20"/>
        </w:rPr>
        <w:t>Creek.</w:t>
      </w:r>
    </w:p>
    <w:p>
      <w:pPr>
        <w:pStyle w:val="BodyText"/>
        <w:spacing w:line="249" w:lineRule="auto" w:before="5"/>
        <w:ind w:left="388" w:right="718" w:firstLine="288"/>
        <w:jc w:val="both"/>
      </w:pPr>
      <w:r>
        <w:rPr>
          <w:color w:val="231F20"/>
        </w:rPr>
        <w:t>Mackay</w:t>
      </w:r>
      <w:r>
        <w:rPr>
          <w:color w:val="231F20"/>
          <w:spacing w:val="-19"/>
        </w:rPr>
        <w:t> </w:t>
      </w:r>
      <w:r>
        <w:rPr>
          <w:color w:val="231F20"/>
        </w:rPr>
        <w:t>is</w:t>
      </w:r>
      <w:r>
        <w:rPr>
          <w:color w:val="231F20"/>
          <w:spacing w:val="-19"/>
        </w:rPr>
        <w:t> </w:t>
      </w:r>
      <w:r>
        <w:rPr>
          <w:color w:val="231F20"/>
        </w:rPr>
        <w:t>near</w:t>
      </w:r>
      <w:r>
        <w:rPr>
          <w:color w:val="231F20"/>
          <w:spacing w:val="-18"/>
        </w:rPr>
        <w:t> </w:t>
      </w:r>
      <w:r>
        <w:rPr>
          <w:color w:val="231F20"/>
        </w:rPr>
        <w:t>the</w:t>
      </w:r>
      <w:r>
        <w:rPr>
          <w:color w:val="231F20"/>
          <w:spacing w:val="-19"/>
        </w:rPr>
        <w:t> </w:t>
      </w:r>
      <w:r>
        <w:rPr>
          <w:color w:val="231F20"/>
        </w:rPr>
        <w:t>northeast</w:t>
      </w:r>
      <w:r>
        <w:rPr>
          <w:color w:val="231F20"/>
          <w:spacing w:val="-19"/>
        </w:rPr>
        <w:t> </w:t>
      </w:r>
      <w:r>
        <w:rPr>
          <w:color w:val="231F20"/>
        </w:rPr>
        <w:t>end</w:t>
      </w:r>
      <w:r>
        <w:rPr>
          <w:color w:val="231F20"/>
          <w:spacing w:val="-18"/>
        </w:rPr>
        <w:t> </w:t>
      </w:r>
      <w:r>
        <w:rPr>
          <w:color w:val="231F20"/>
        </w:rPr>
        <w:t>of</w:t>
      </w:r>
      <w:r>
        <w:rPr>
          <w:color w:val="231F20"/>
          <w:spacing w:val="-19"/>
        </w:rPr>
        <w:t> </w:t>
      </w:r>
      <w:r>
        <w:rPr>
          <w:color w:val="231F20"/>
        </w:rPr>
        <w:t>a</w:t>
      </w:r>
      <w:r>
        <w:rPr>
          <w:color w:val="231F20"/>
          <w:spacing w:val="-18"/>
        </w:rPr>
        <w:t> </w:t>
      </w:r>
      <w:r>
        <w:rPr>
          <w:color w:val="231F20"/>
        </w:rPr>
        <w:t>northeast-trending</w:t>
      </w:r>
      <w:r>
        <w:rPr>
          <w:color w:val="231F20"/>
          <w:spacing w:val="-19"/>
        </w:rPr>
        <w:t> </w:t>
      </w:r>
      <w:r>
        <w:rPr>
          <w:color w:val="231F20"/>
        </w:rPr>
        <w:t>horst of Paleozoic rocks in the White Knob Mountains (Fig. 2). The Eocene White Knob intrusive suite and northeast-trending dike swarms occupy the central axis of the horst and invade the</w:t>
      </w:r>
      <w:r>
        <w:rPr>
          <w:color w:val="231F20"/>
          <w:spacing w:val="-23"/>
        </w:rPr>
        <w:t> </w:t>
      </w:r>
      <w:r>
        <w:rPr>
          <w:color w:val="231F20"/>
        </w:rPr>
        <w:t>Mis- sissippian McGowan Creek Formation and White Knob Lime- </w:t>
      </w:r>
      <w:r>
        <w:rPr>
          <w:color w:val="231F20"/>
          <w:spacing w:val="-3"/>
        </w:rPr>
        <w:t>stone</w:t>
      </w:r>
      <w:r>
        <w:rPr>
          <w:color w:val="231F20"/>
          <w:spacing w:val="-17"/>
        </w:rPr>
        <w:t> </w:t>
      </w:r>
      <w:r>
        <w:rPr>
          <w:color w:val="231F20"/>
          <w:spacing w:val="-3"/>
        </w:rPr>
        <w:t>(Nelson</w:t>
      </w:r>
      <w:r>
        <w:rPr>
          <w:color w:val="231F20"/>
          <w:spacing w:val="-16"/>
        </w:rPr>
        <w:t> </w:t>
      </w:r>
      <w:r>
        <w:rPr>
          <w:color w:val="231F20"/>
        </w:rPr>
        <w:t>and</w:t>
      </w:r>
      <w:r>
        <w:rPr>
          <w:color w:val="231F20"/>
          <w:spacing w:val="-16"/>
        </w:rPr>
        <w:t> </w:t>
      </w:r>
      <w:r>
        <w:rPr>
          <w:color w:val="231F20"/>
          <w:spacing w:val="-3"/>
        </w:rPr>
        <w:t>Ross,</w:t>
      </w:r>
      <w:r>
        <w:rPr>
          <w:color w:val="231F20"/>
          <w:spacing w:val="-16"/>
        </w:rPr>
        <w:t> </w:t>
      </w:r>
      <w:r>
        <w:rPr>
          <w:color w:val="231F20"/>
          <w:spacing w:val="-3"/>
        </w:rPr>
        <w:t>1968;</w:t>
      </w:r>
      <w:r>
        <w:rPr>
          <w:color w:val="231F20"/>
          <w:spacing w:val="-16"/>
        </w:rPr>
        <w:t> </w:t>
      </w:r>
      <w:r>
        <w:rPr>
          <w:color w:val="231F20"/>
          <w:spacing w:val="-3"/>
        </w:rPr>
        <w:t>1969;</w:t>
      </w:r>
      <w:r>
        <w:rPr>
          <w:color w:val="231F20"/>
          <w:spacing w:val="-16"/>
        </w:rPr>
        <w:t> </w:t>
      </w:r>
      <w:r>
        <w:rPr>
          <w:color w:val="231F20"/>
          <w:spacing w:val="-4"/>
        </w:rPr>
        <w:t>Snider,</w:t>
      </w:r>
      <w:r>
        <w:rPr>
          <w:color w:val="231F20"/>
          <w:spacing w:val="-16"/>
        </w:rPr>
        <w:t> </w:t>
      </w:r>
      <w:r>
        <w:rPr>
          <w:color w:val="231F20"/>
          <w:spacing w:val="-3"/>
        </w:rPr>
        <w:t>1995).</w:t>
      </w:r>
      <w:r>
        <w:rPr>
          <w:color w:val="231F20"/>
          <w:spacing w:val="-17"/>
        </w:rPr>
        <w:t> </w:t>
      </w:r>
      <w:r>
        <w:rPr>
          <w:color w:val="231F20"/>
          <w:spacing w:val="-3"/>
        </w:rPr>
        <w:t>Eocene</w:t>
      </w:r>
      <w:r>
        <w:rPr>
          <w:color w:val="231F20"/>
          <w:spacing w:val="-16"/>
        </w:rPr>
        <w:t> </w:t>
      </w:r>
      <w:r>
        <w:rPr>
          <w:color w:val="231F20"/>
          <w:spacing w:val="-3"/>
        </w:rPr>
        <w:t>Challis </w:t>
      </w:r>
      <w:r>
        <w:rPr>
          <w:color w:val="231F20"/>
        </w:rPr>
        <w:t>volcanic rocks which underlie most of the lower foothills in the hanging</w:t>
      </w:r>
      <w:r>
        <w:rPr>
          <w:color w:val="231F20"/>
          <w:spacing w:val="-9"/>
        </w:rPr>
        <w:t> </w:t>
      </w:r>
      <w:r>
        <w:rPr>
          <w:color w:val="231F20"/>
        </w:rPr>
        <w:t>wall</w:t>
      </w:r>
      <w:r>
        <w:rPr>
          <w:color w:val="231F20"/>
          <w:spacing w:val="-9"/>
        </w:rPr>
        <w:t> </w:t>
      </w:r>
      <w:r>
        <w:rPr>
          <w:color w:val="231F20"/>
        </w:rPr>
        <w:t>of</w:t>
      </w:r>
      <w:r>
        <w:rPr>
          <w:color w:val="231F20"/>
          <w:spacing w:val="-9"/>
        </w:rPr>
        <w:t> </w:t>
      </w:r>
      <w:r>
        <w:rPr>
          <w:color w:val="231F20"/>
        </w:rPr>
        <w:t>the</w:t>
      </w:r>
      <w:r>
        <w:rPr>
          <w:color w:val="231F20"/>
          <w:spacing w:val="-9"/>
        </w:rPr>
        <w:t> </w:t>
      </w:r>
      <w:r>
        <w:rPr>
          <w:color w:val="231F20"/>
        </w:rPr>
        <w:t>horst</w:t>
      </w:r>
      <w:r>
        <w:rPr>
          <w:color w:val="231F20"/>
          <w:spacing w:val="-9"/>
        </w:rPr>
        <w:t> </w:t>
      </w:r>
      <w:r>
        <w:rPr>
          <w:color w:val="231F20"/>
        </w:rPr>
        <w:t>south</w:t>
      </w:r>
      <w:r>
        <w:rPr>
          <w:color w:val="231F20"/>
          <w:spacing w:val="-9"/>
        </w:rPr>
        <w:t> </w:t>
      </w:r>
      <w:r>
        <w:rPr>
          <w:color w:val="231F20"/>
        </w:rPr>
        <w:t>of</w:t>
      </w:r>
      <w:r>
        <w:rPr>
          <w:color w:val="231F20"/>
          <w:spacing w:val="-9"/>
        </w:rPr>
        <w:t> </w:t>
      </w:r>
      <w:r>
        <w:rPr>
          <w:color w:val="231F20"/>
        </w:rPr>
        <w:t>the</w:t>
      </w:r>
      <w:r>
        <w:rPr>
          <w:color w:val="231F20"/>
          <w:spacing w:val="-9"/>
        </w:rPr>
        <w:t> </w:t>
      </w:r>
      <w:r>
        <w:rPr>
          <w:color w:val="231F20"/>
        </w:rPr>
        <w:t>Empire</w:t>
      </w:r>
      <w:r>
        <w:rPr>
          <w:color w:val="231F20"/>
          <w:spacing w:val="-9"/>
        </w:rPr>
        <w:t> </w:t>
      </w:r>
      <w:r>
        <w:rPr>
          <w:color w:val="231F20"/>
        </w:rPr>
        <w:t>Mine,</w:t>
      </w:r>
      <w:r>
        <w:rPr>
          <w:color w:val="231F20"/>
          <w:spacing w:val="-9"/>
        </w:rPr>
        <w:t> </w:t>
      </w:r>
      <w:r>
        <w:rPr>
          <w:color w:val="231F20"/>
        </w:rPr>
        <w:t>were</w:t>
      </w:r>
      <w:r>
        <w:rPr>
          <w:color w:val="231F20"/>
          <w:spacing w:val="-9"/>
        </w:rPr>
        <w:t> </w:t>
      </w:r>
      <w:r>
        <w:rPr>
          <w:color w:val="231F20"/>
        </w:rPr>
        <w:t>depos- ited</w:t>
      </w:r>
      <w:r>
        <w:rPr>
          <w:color w:val="231F20"/>
          <w:spacing w:val="-5"/>
        </w:rPr>
        <w:t> </w:t>
      </w:r>
      <w:r>
        <w:rPr>
          <w:color w:val="231F20"/>
        </w:rPr>
        <w:t>across</w:t>
      </w:r>
      <w:r>
        <w:rPr>
          <w:color w:val="231F20"/>
          <w:spacing w:val="-6"/>
        </w:rPr>
        <w:t> </w:t>
      </w:r>
      <w:r>
        <w:rPr>
          <w:color w:val="231F20"/>
        </w:rPr>
        <w:t>an</w:t>
      </w:r>
      <w:r>
        <w:rPr>
          <w:color w:val="231F20"/>
          <w:spacing w:val="-5"/>
        </w:rPr>
        <w:t> </w:t>
      </w:r>
      <w:r>
        <w:rPr>
          <w:color w:val="231F20"/>
        </w:rPr>
        <w:t>irregular</w:t>
      </w:r>
      <w:r>
        <w:rPr>
          <w:color w:val="231F20"/>
          <w:spacing w:val="-5"/>
        </w:rPr>
        <w:t> </w:t>
      </w:r>
      <w:r>
        <w:rPr>
          <w:color w:val="231F20"/>
        </w:rPr>
        <w:t>erosion</w:t>
      </w:r>
      <w:r>
        <w:rPr>
          <w:color w:val="231F20"/>
          <w:spacing w:val="-5"/>
        </w:rPr>
        <w:t> </w:t>
      </w:r>
      <w:r>
        <w:rPr>
          <w:color w:val="231F20"/>
        </w:rPr>
        <w:t>surface</w:t>
      </w:r>
      <w:r>
        <w:rPr>
          <w:color w:val="231F20"/>
          <w:spacing w:val="-5"/>
        </w:rPr>
        <w:t> </w:t>
      </w:r>
      <w:r>
        <w:rPr>
          <w:color w:val="231F20"/>
        </w:rPr>
        <w:t>cut</w:t>
      </w:r>
      <w:r>
        <w:rPr>
          <w:color w:val="231F20"/>
          <w:spacing w:val="-5"/>
        </w:rPr>
        <w:t> </w:t>
      </w:r>
      <w:r>
        <w:rPr>
          <w:color w:val="231F20"/>
        </w:rPr>
        <w:t>into</w:t>
      </w:r>
      <w:r>
        <w:rPr>
          <w:color w:val="231F20"/>
          <w:spacing w:val="-5"/>
        </w:rPr>
        <w:t> </w:t>
      </w:r>
      <w:r>
        <w:rPr>
          <w:color w:val="231F20"/>
        </w:rPr>
        <w:t>folded</w:t>
      </w:r>
      <w:r>
        <w:rPr>
          <w:color w:val="231F20"/>
          <w:spacing w:val="-5"/>
        </w:rPr>
        <w:t> </w:t>
      </w:r>
      <w:r>
        <w:rPr>
          <w:color w:val="231F20"/>
        </w:rPr>
        <w:t>upper</w:t>
      </w:r>
      <w:r>
        <w:rPr>
          <w:color w:val="231F20"/>
          <w:spacing w:val="-5"/>
        </w:rPr>
        <w:t> </w:t>
      </w:r>
      <w:r>
        <w:rPr>
          <w:color w:val="231F20"/>
        </w:rPr>
        <w:t>Pa- leozoic carbonate rocks (Snider,</w:t>
      </w:r>
      <w:r>
        <w:rPr>
          <w:color w:val="231F20"/>
          <w:spacing w:val="-5"/>
        </w:rPr>
        <w:t> </w:t>
      </w:r>
      <w:r>
        <w:rPr>
          <w:color w:val="231F20"/>
        </w:rPr>
        <w:t>1995).</w:t>
      </w:r>
    </w:p>
    <w:p>
      <w:pPr>
        <w:pStyle w:val="BodyText"/>
        <w:spacing w:line="249" w:lineRule="auto" w:before="8"/>
        <w:ind w:left="388" w:right="719" w:firstLine="288"/>
        <w:jc w:val="both"/>
      </w:pPr>
      <w:r>
        <w:rPr>
          <w:color w:val="231F20"/>
        </w:rPr>
        <w:t>At</w:t>
      </w:r>
      <w:r>
        <w:rPr>
          <w:color w:val="231F20"/>
          <w:spacing w:val="-4"/>
        </w:rPr>
        <w:t> </w:t>
      </w:r>
      <w:r>
        <w:rPr>
          <w:color w:val="231F20"/>
        </w:rPr>
        <w:t>mile</w:t>
      </w:r>
      <w:r>
        <w:rPr>
          <w:color w:val="231F20"/>
          <w:spacing w:val="-5"/>
        </w:rPr>
        <w:t> </w:t>
      </w:r>
      <w:r>
        <w:rPr>
          <w:color w:val="231F20"/>
        </w:rPr>
        <w:t>7.5</w:t>
      </w:r>
      <w:r>
        <w:rPr>
          <w:color w:val="231F20"/>
          <w:spacing w:val="-4"/>
        </w:rPr>
        <w:t> </w:t>
      </w:r>
      <w:r>
        <w:rPr>
          <w:color w:val="231F20"/>
        </w:rPr>
        <w:t>is</w:t>
      </w:r>
      <w:r>
        <w:rPr>
          <w:color w:val="231F20"/>
          <w:spacing w:val="-4"/>
        </w:rPr>
        <w:t> </w:t>
      </w:r>
      <w:r>
        <w:rPr>
          <w:color w:val="231F20"/>
        </w:rPr>
        <w:t>the</w:t>
      </w:r>
      <w:r>
        <w:rPr>
          <w:color w:val="231F20"/>
          <w:spacing w:val="-4"/>
        </w:rPr>
        <w:t> </w:t>
      </w:r>
      <w:r>
        <w:rPr>
          <w:color w:val="231F20"/>
        </w:rPr>
        <w:t>north</w:t>
      </w:r>
      <w:r>
        <w:rPr>
          <w:color w:val="231F20"/>
          <w:spacing w:val="-4"/>
        </w:rPr>
        <w:t> </w:t>
      </w:r>
      <w:r>
        <w:rPr>
          <w:color w:val="231F20"/>
        </w:rPr>
        <w:t>end</w:t>
      </w:r>
      <w:r>
        <w:rPr>
          <w:color w:val="231F20"/>
          <w:spacing w:val="-4"/>
        </w:rPr>
        <w:t> </w:t>
      </w:r>
      <w:r>
        <w:rPr>
          <w:color w:val="231F20"/>
        </w:rPr>
        <w:t>of</w:t>
      </w:r>
      <w:r>
        <w:rPr>
          <w:color w:val="231F20"/>
          <w:spacing w:val="-4"/>
        </w:rPr>
        <w:t> </w:t>
      </w:r>
      <w:r>
        <w:rPr>
          <w:color w:val="231F20"/>
        </w:rPr>
        <w:t>Mackay</w:t>
      </w:r>
      <w:r>
        <w:rPr>
          <w:color w:val="231F20"/>
          <w:spacing w:val="-4"/>
        </w:rPr>
        <w:t> </w:t>
      </w:r>
      <w:r>
        <w:rPr>
          <w:color w:val="231F20"/>
        </w:rPr>
        <w:t>Reservoir</w:t>
      </w:r>
      <w:r>
        <w:rPr>
          <w:color w:val="231F20"/>
          <w:spacing w:val="-4"/>
        </w:rPr>
        <w:t> </w:t>
      </w:r>
      <w:r>
        <w:rPr>
          <w:color w:val="231F20"/>
        </w:rPr>
        <w:t>on</w:t>
      </w:r>
      <w:r>
        <w:rPr>
          <w:color w:val="231F20"/>
          <w:spacing w:val="-4"/>
        </w:rPr>
        <w:t> </w:t>
      </w:r>
      <w:r>
        <w:rPr>
          <w:color w:val="231F20"/>
        </w:rPr>
        <w:t>the</w:t>
      </w:r>
      <w:r>
        <w:rPr>
          <w:color w:val="231F20"/>
          <w:spacing w:val="-4"/>
        </w:rPr>
        <w:t> </w:t>
      </w:r>
      <w:r>
        <w:rPr>
          <w:color w:val="231F20"/>
        </w:rPr>
        <w:t>left. The</w:t>
      </w:r>
      <w:r>
        <w:rPr>
          <w:color w:val="231F20"/>
          <w:spacing w:val="-24"/>
        </w:rPr>
        <w:t> </w:t>
      </w:r>
      <w:r>
        <w:rPr>
          <w:color w:val="231F20"/>
        </w:rPr>
        <w:t>dam</w:t>
      </w:r>
      <w:r>
        <w:rPr>
          <w:color w:val="231F20"/>
          <w:spacing w:val="-24"/>
        </w:rPr>
        <w:t> </w:t>
      </w:r>
      <w:r>
        <w:rPr>
          <w:color w:val="231F20"/>
        </w:rPr>
        <w:t>is</w:t>
      </w:r>
      <w:r>
        <w:rPr>
          <w:color w:val="231F20"/>
          <w:spacing w:val="-24"/>
        </w:rPr>
        <w:t> </w:t>
      </w:r>
      <w:r>
        <w:rPr>
          <w:color w:val="231F20"/>
        </w:rPr>
        <w:t>anchored</w:t>
      </w:r>
      <w:r>
        <w:rPr>
          <w:color w:val="231F20"/>
          <w:spacing w:val="-23"/>
        </w:rPr>
        <w:t> </w:t>
      </w:r>
      <w:r>
        <w:rPr>
          <w:color w:val="231F20"/>
        </w:rPr>
        <w:t>in</w:t>
      </w:r>
      <w:r>
        <w:rPr>
          <w:color w:val="231F20"/>
          <w:spacing w:val="-24"/>
        </w:rPr>
        <w:t> </w:t>
      </w:r>
      <w:r>
        <w:rPr>
          <w:color w:val="231F20"/>
        </w:rPr>
        <w:t>White</w:t>
      </w:r>
      <w:r>
        <w:rPr>
          <w:color w:val="231F20"/>
          <w:spacing w:val="-24"/>
        </w:rPr>
        <w:t> </w:t>
      </w:r>
      <w:r>
        <w:rPr>
          <w:color w:val="231F20"/>
        </w:rPr>
        <w:t>Knob</w:t>
      </w:r>
      <w:r>
        <w:rPr>
          <w:color w:val="231F20"/>
          <w:spacing w:val="-23"/>
        </w:rPr>
        <w:t> </w:t>
      </w:r>
      <w:r>
        <w:rPr>
          <w:color w:val="231F20"/>
        </w:rPr>
        <w:t>Limestone</w:t>
      </w:r>
      <w:r>
        <w:rPr>
          <w:color w:val="231F20"/>
          <w:spacing w:val="-24"/>
        </w:rPr>
        <w:t> </w:t>
      </w:r>
      <w:r>
        <w:rPr>
          <w:color w:val="231F20"/>
        </w:rPr>
        <w:t>(Nelson</w:t>
      </w:r>
      <w:r>
        <w:rPr>
          <w:color w:val="231F20"/>
          <w:spacing w:val="-24"/>
        </w:rPr>
        <w:t> </w:t>
      </w:r>
      <w:r>
        <w:rPr>
          <w:color w:val="231F20"/>
        </w:rPr>
        <w:t>and</w:t>
      </w:r>
      <w:r>
        <w:rPr>
          <w:color w:val="231F20"/>
          <w:spacing w:val="-24"/>
        </w:rPr>
        <w:t> </w:t>
      </w:r>
      <w:r>
        <w:rPr>
          <w:color w:val="231F20"/>
        </w:rPr>
        <w:t>Ross, 1969).</w:t>
      </w:r>
      <w:r>
        <w:rPr>
          <w:color w:val="231F20"/>
          <w:spacing w:val="-5"/>
        </w:rPr>
        <w:t> </w:t>
      </w:r>
      <w:r>
        <w:rPr>
          <w:color w:val="231F20"/>
        </w:rPr>
        <w:t>East-dipping</w:t>
      </w:r>
      <w:r>
        <w:rPr>
          <w:color w:val="231F20"/>
          <w:spacing w:val="-5"/>
        </w:rPr>
        <w:t> </w:t>
      </w:r>
      <w:r>
        <w:rPr>
          <w:color w:val="231F20"/>
        </w:rPr>
        <w:t>tuffs</w:t>
      </w:r>
      <w:r>
        <w:rPr>
          <w:color w:val="231F20"/>
          <w:spacing w:val="-5"/>
        </w:rPr>
        <w:t> </w:t>
      </w:r>
      <w:r>
        <w:rPr>
          <w:color w:val="231F20"/>
        </w:rPr>
        <w:t>in</w:t>
      </w:r>
      <w:r>
        <w:rPr>
          <w:color w:val="231F20"/>
          <w:spacing w:val="-5"/>
        </w:rPr>
        <w:t> </w:t>
      </w:r>
      <w:r>
        <w:rPr>
          <w:color w:val="231F20"/>
        </w:rPr>
        <w:t>the</w:t>
      </w:r>
      <w:r>
        <w:rPr>
          <w:color w:val="231F20"/>
          <w:spacing w:val="-4"/>
        </w:rPr>
        <w:t> </w:t>
      </w:r>
      <w:r>
        <w:rPr>
          <w:color w:val="231F20"/>
        </w:rPr>
        <w:t>Challis</w:t>
      </w:r>
      <w:r>
        <w:rPr>
          <w:color w:val="231F20"/>
          <w:spacing w:val="-10"/>
        </w:rPr>
        <w:t> </w:t>
      </w:r>
      <w:r>
        <w:rPr>
          <w:color w:val="231F20"/>
          <w:spacing w:val="-4"/>
        </w:rPr>
        <w:t>Volcanic</w:t>
      </w:r>
      <w:r>
        <w:rPr>
          <w:color w:val="231F20"/>
          <w:spacing w:val="-5"/>
        </w:rPr>
        <w:t> </w:t>
      </w:r>
      <w:r>
        <w:rPr>
          <w:color w:val="231F20"/>
        </w:rPr>
        <w:t>Group</w:t>
      </w:r>
      <w:r>
        <w:rPr>
          <w:color w:val="231F20"/>
          <w:spacing w:val="-5"/>
        </w:rPr>
        <w:t> </w:t>
      </w:r>
      <w:r>
        <w:rPr>
          <w:color w:val="231F20"/>
        </w:rPr>
        <w:t>crop</w:t>
      </w:r>
      <w:r>
        <w:rPr>
          <w:color w:val="231F20"/>
          <w:spacing w:val="-5"/>
        </w:rPr>
        <w:t> </w:t>
      </w:r>
      <w:r>
        <w:rPr>
          <w:color w:val="231F20"/>
        </w:rPr>
        <w:t>out</w:t>
      </w:r>
    </w:p>
    <w:p>
      <w:pPr>
        <w:spacing w:after="0" w:line="249" w:lineRule="auto"/>
        <w:jc w:val="both"/>
        <w:sectPr>
          <w:type w:val="continuous"/>
          <w:pgSz w:w="12240" w:h="15840"/>
          <w:pgMar w:top="920" w:bottom="280" w:left="0" w:right="0"/>
          <w:cols w:num="2" w:equalWidth="0">
            <w:col w:w="5997" w:space="40"/>
            <w:col w:w="6203"/>
          </w:cols>
        </w:sectPr>
      </w:pPr>
    </w:p>
    <w:p>
      <w:pPr>
        <w:pStyle w:val="BodyText"/>
        <w:spacing w:before="9"/>
        <w:rPr>
          <w:sz w:val="21"/>
        </w:rPr>
      </w:pPr>
    </w:p>
    <w:p>
      <w:pPr>
        <w:spacing w:line="249" w:lineRule="auto" w:before="92"/>
        <w:ind w:left="1187" w:right="717" w:hanging="288"/>
        <w:jc w:val="both"/>
        <w:rPr>
          <w:i/>
          <w:sz w:val="18"/>
        </w:rPr>
      </w:pPr>
      <w:r>
        <w:rPr/>
        <w:pict>
          <v:shape style="position:absolute;margin-left:45pt;margin-top:-14.11765pt;width:150.75pt;height:11.05pt;mso-position-horizontal-relative:page;mso-position-vertical-relative:paragraph;z-index:251893760" coordorigin="900,-282" coordsize="3015,221" path="m900,-166l3914,-166m900,-174l1277,-282m905,-170l1277,-62e" filled="false" stroked="true" strokeweight="2.04pt" strokecolor="#231f20">
            <v:path arrowok="t"/>
            <v:stroke dashstyle="solid"/>
            <w10:wrap type="none"/>
          </v:shape>
        </w:pict>
      </w:r>
      <w:r>
        <w:rPr>
          <w:i/>
          <w:color w:val="231F20"/>
          <w:sz w:val="18"/>
        </w:rPr>
        <w:t>Figure 8. Simplified geologic map of the central part of the Lost River Range and adjoining areas. Hingelines of the numerous folds in the area</w:t>
      </w:r>
      <w:r>
        <w:rPr>
          <w:i/>
          <w:color w:val="231F20"/>
          <w:spacing w:val="-32"/>
          <w:sz w:val="18"/>
        </w:rPr>
        <w:t> </w:t>
      </w:r>
      <w:r>
        <w:rPr>
          <w:i/>
          <w:color w:val="231F20"/>
          <w:spacing w:val="-3"/>
          <w:sz w:val="18"/>
        </w:rPr>
        <w:t>are </w:t>
      </w:r>
      <w:r>
        <w:rPr>
          <w:i/>
          <w:color w:val="231F20"/>
          <w:sz w:val="18"/>
        </w:rPr>
        <w:t>omitted for clarity. LPF = Leatherman Pass fault, HCF = Hell Canyon fault. The large black dots </w:t>
      </w:r>
      <w:r>
        <w:rPr>
          <w:i/>
          <w:color w:val="231F20"/>
          <w:spacing w:val="-3"/>
          <w:sz w:val="18"/>
        </w:rPr>
        <w:t>are </w:t>
      </w:r>
      <w:r>
        <w:rPr>
          <w:i/>
          <w:color w:val="231F20"/>
          <w:sz w:val="18"/>
        </w:rPr>
        <w:t>sample locations for fault slip data in Janecke</w:t>
      </w:r>
      <w:r>
        <w:rPr>
          <w:i/>
          <w:color w:val="231F20"/>
          <w:spacing w:val="-6"/>
          <w:sz w:val="18"/>
        </w:rPr>
        <w:t> </w:t>
      </w:r>
      <w:r>
        <w:rPr>
          <w:i/>
          <w:color w:val="231F20"/>
          <w:sz w:val="18"/>
        </w:rPr>
        <w:t>(1992a).</w:t>
      </w:r>
      <w:r>
        <w:rPr>
          <w:i/>
          <w:color w:val="231F20"/>
          <w:spacing w:val="-6"/>
          <w:sz w:val="18"/>
        </w:rPr>
        <w:t> </w:t>
      </w:r>
      <w:r>
        <w:rPr>
          <w:i/>
          <w:color w:val="231F20"/>
          <w:sz w:val="18"/>
        </w:rPr>
        <w:t>Strike</w:t>
      </w:r>
      <w:r>
        <w:rPr>
          <w:i/>
          <w:color w:val="231F20"/>
          <w:spacing w:val="-6"/>
          <w:sz w:val="18"/>
        </w:rPr>
        <w:t> </w:t>
      </w:r>
      <w:r>
        <w:rPr>
          <w:i/>
          <w:color w:val="231F20"/>
          <w:sz w:val="18"/>
        </w:rPr>
        <w:t>and</w:t>
      </w:r>
      <w:r>
        <w:rPr>
          <w:i/>
          <w:color w:val="231F20"/>
          <w:spacing w:val="-5"/>
          <w:sz w:val="18"/>
        </w:rPr>
        <w:t> </w:t>
      </w:r>
      <w:r>
        <w:rPr>
          <w:i/>
          <w:color w:val="231F20"/>
          <w:sz w:val="18"/>
        </w:rPr>
        <w:t>dip</w:t>
      </w:r>
      <w:r>
        <w:rPr>
          <w:i/>
          <w:color w:val="231F20"/>
          <w:spacing w:val="-6"/>
          <w:sz w:val="18"/>
        </w:rPr>
        <w:t> </w:t>
      </w:r>
      <w:r>
        <w:rPr>
          <w:i/>
          <w:color w:val="231F20"/>
          <w:sz w:val="18"/>
        </w:rPr>
        <w:t>symbols</w:t>
      </w:r>
      <w:r>
        <w:rPr>
          <w:i/>
          <w:color w:val="231F20"/>
          <w:spacing w:val="-6"/>
          <w:sz w:val="18"/>
        </w:rPr>
        <w:t> </w:t>
      </w:r>
      <w:r>
        <w:rPr>
          <w:i/>
          <w:color w:val="231F20"/>
          <w:sz w:val="18"/>
        </w:rPr>
        <w:t>show</w:t>
      </w:r>
      <w:r>
        <w:rPr>
          <w:i/>
          <w:color w:val="231F20"/>
          <w:spacing w:val="-6"/>
          <w:sz w:val="18"/>
        </w:rPr>
        <w:t> </w:t>
      </w:r>
      <w:r>
        <w:rPr>
          <w:i/>
          <w:color w:val="231F20"/>
          <w:sz w:val="18"/>
        </w:rPr>
        <w:t>the</w:t>
      </w:r>
      <w:r>
        <w:rPr>
          <w:i/>
          <w:color w:val="231F20"/>
          <w:spacing w:val="-5"/>
          <w:sz w:val="18"/>
        </w:rPr>
        <w:t> </w:t>
      </w:r>
      <w:r>
        <w:rPr>
          <w:i/>
          <w:color w:val="231F20"/>
          <w:sz w:val="18"/>
        </w:rPr>
        <w:t>attitude</w:t>
      </w:r>
      <w:r>
        <w:rPr>
          <w:i/>
          <w:color w:val="231F20"/>
          <w:spacing w:val="-6"/>
          <w:sz w:val="18"/>
        </w:rPr>
        <w:t> </w:t>
      </w:r>
      <w:r>
        <w:rPr>
          <w:i/>
          <w:color w:val="231F20"/>
          <w:sz w:val="18"/>
        </w:rPr>
        <w:t>of</w:t>
      </w:r>
      <w:r>
        <w:rPr>
          <w:i/>
          <w:color w:val="231F20"/>
          <w:spacing w:val="-6"/>
          <w:sz w:val="18"/>
        </w:rPr>
        <w:t> </w:t>
      </w:r>
      <w:r>
        <w:rPr>
          <w:i/>
          <w:color w:val="231F20"/>
          <w:spacing w:val="-3"/>
          <w:sz w:val="18"/>
        </w:rPr>
        <w:t>Tertiary</w:t>
      </w:r>
      <w:r>
        <w:rPr>
          <w:i/>
          <w:color w:val="231F20"/>
          <w:spacing w:val="-6"/>
          <w:sz w:val="18"/>
        </w:rPr>
        <w:t> </w:t>
      </w:r>
      <w:r>
        <w:rPr>
          <w:i/>
          <w:color w:val="231F20"/>
          <w:spacing w:val="-3"/>
          <w:sz w:val="18"/>
        </w:rPr>
        <w:t>rocks</w:t>
      </w:r>
      <w:r>
        <w:rPr>
          <w:i/>
          <w:color w:val="231F20"/>
          <w:spacing w:val="-5"/>
          <w:sz w:val="18"/>
        </w:rPr>
        <w:t> </w:t>
      </w:r>
      <w:r>
        <w:rPr>
          <w:i/>
          <w:color w:val="231F20"/>
          <w:sz w:val="18"/>
        </w:rPr>
        <w:t>in</w:t>
      </w:r>
      <w:r>
        <w:rPr>
          <w:i/>
          <w:color w:val="231F20"/>
          <w:spacing w:val="-6"/>
          <w:sz w:val="18"/>
        </w:rPr>
        <w:t> </w:t>
      </w:r>
      <w:r>
        <w:rPr>
          <w:i/>
          <w:color w:val="231F20"/>
          <w:sz w:val="18"/>
        </w:rPr>
        <w:t>the</w:t>
      </w:r>
      <w:r>
        <w:rPr>
          <w:i/>
          <w:color w:val="231F20"/>
          <w:spacing w:val="-6"/>
          <w:sz w:val="18"/>
        </w:rPr>
        <w:t> </w:t>
      </w:r>
      <w:r>
        <w:rPr>
          <w:i/>
          <w:color w:val="231F20"/>
          <w:sz w:val="18"/>
        </w:rPr>
        <w:t>area.</w:t>
      </w:r>
      <w:r>
        <w:rPr>
          <w:i/>
          <w:color w:val="231F20"/>
          <w:spacing w:val="-6"/>
          <w:sz w:val="18"/>
        </w:rPr>
        <w:t> </w:t>
      </w:r>
      <w:r>
        <w:rPr>
          <w:i/>
          <w:color w:val="231F20"/>
          <w:sz w:val="18"/>
        </w:rPr>
        <w:t>Figure</w:t>
      </w:r>
      <w:r>
        <w:rPr>
          <w:i/>
          <w:color w:val="231F20"/>
          <w:spacing w:val="-5"/>
          <w:sz w:val="18"/>
        </w:rPr>
        <w:t> </w:t>
      </w:r>
      <w:r>
        <w:rPr>
          <w:i/>
          <w:color w:val="231F20"/>
          <w:spacing w:val="-3"/>
          <w:sz w:val="18"/>
        </w:rPr>
        <w:t>reproduced</w:t>
      </w:r>
      <w:r>
        <w:rPr>
          <w:i/>
          <w:color w:val="231F20"/>
          <w:spacing w:val="-6"/>
          <w:sz w:val="18"/>
        </w:rPr>
        <w:t> </w:t>
      </w:r>
      <w:r>
        <w:rPr>
          <w:i/>
          <w:color w:val="231F20"/>
          <w:spacing w:val="-3"/>
          <w:sz w:val="18"/>
        </w:rPr>
        <w:t>from</w:t>
      </w:r>
      <w:r>
        <w:rPr>
          <w:i/>
          <w:color w:val="231F20"/>
          <w:spacing w:val="-6"/>
          <w:sz w:val="18"/>
        </w:rPr>
        <w:t> </w:t>
      </w:r>
      <w:r>
        <w:rPr>
          <w:i/>
          <w:color w:val="231F20"/>
          <w:sz w:val="18"/>
        </w:rPr>
        <w:t>Janecke</w:t>
      </w:r>
      <w:r>
        <w:rPr>
          <w:i/>
          <w:color w:val="231F20"/>
          <w:spacing w:val="-6"/>
          <w:sz w:val="18"/>
        </w:rPr>
        <w:t> </w:t>
      </w:r>
      <w:r>
        <w:rPr>
          <w:i/>
          <w:color w:val="231F20"/>
          <w:sz w:val="18"/>
        </w:rPr>
        <w:t>(1995a,</w:t>
      </w:r>
      <w:r>
        <w:rPr>
          <w:i/>
          <w:color w:val="231F20"/>
          <w:spacing w:val="-8"/>
          <w:sz w:val="18"/>
        </w:rPr>
        <w:t> </w:t>
      </w:r>
      <w:r>
        <w:rPr>
          <w:i/>
          <w:color w:val="231F20"/>
          <w:spacing w:val="-3"/>
          <w:sz w:val="18"/>
        </w:rPr>
        <w:t>Figure</w:t>
      </w:r>
      <w:r>
        <w:rPr>
          <w:i/>
          <w:color w:val="231F20"/>
          <w:spacing w:val="-7"/>
          <w:sz w:val="18"/>
        </w:rPr>
        <w:t> </w:t>
      </w:r>
      <w:r>
        <w:rPr>
          <w:i/>
          <w:color w:val="231F20"/>
          <w:sz w:val="18"/>
        </w:rPr>
        <w:t>3).</w:t>
      </w:r>
      <w:r>
        <w:rPr>
          <w:i/>
          <w:color w:val="231F20"/>
          <w:spacing w:val="-7"/>
          <w:sz w:val="18"/>
        </w:rPr>
        <w:t> </w:t>
      </w:r>
      <w:r>
        <w:rPr>
          <w:i/>
          <w:color w:val="231F20"/>
          <w:sz w:val="18"/>
        </w:rPr>
        <w:t>Map units are as</w:t>
      </w:r>
      <w:r>
        <w:rPr>
          <w:i/>
          <w:color w:val="231F20"/>
          <w:spacing w:val="5"/>
          <w:sz w:val="18"/>
        </w:rPr>
        <w:t> </w:t>
      </w:r>
      <w:r>
        <w:rPr>
          <w:i/>
          <w:color w:val="231F20"/>
          <w:sz w:val="18"/>
        </w:rPr>
        <w:t>follows:</w:t>
      </w:r>
    </w:p>
    <w:p>
      <w:pPr>
        <w:spacing w:line="249" w:lineRule="auto" w:before="3"/>
        <w:ind w:left="1187" w:right="717" w:hanging="288"/>
        <w:jc w:val="both"/>
        <w:rPr>
          <w:i/>
          <w:sz w:val="18"/>
        </w:rPr>
      </w:pPr>
      <w:r>
        <w:rPr>
          <w:b/>
          <w:i/>
          <w:color w:val="231F20"/>
          <w:sz w:val="18"/>
        </w:rPr>
        <w:t>Post-Eocene rocks: </w:t>
      </w:r>
      <w:r>
        <w:rPr>
          <w:i/>
          <w:color w:val="231F20"/>
          <w:sz w:val="18"/>
        </w:rPr>
        <w:t>Q=Quaternary deposits; QT=Quaternary and Tertiary deposits; Qtb=Late Cenozoic cinder cone; Ts=Paleogene sedimentary </w:t>
      </w:r>
      <w:r>
        <w:rPr>
          <w:i/>
          <w:color w:val="231F20"/>
          <w:sz w:val="18"/>
        </w:rPr>
        <w:t>rocks.</w:t>
      </w:r>
    </w:p>
    <w:p>
      <w:pPr>
        <w:spacing w:before="2"/>
        <w:ind w:left="899" w:right="0" w:firstLine="0"/>
        <w:jc w:val="both"/>
        <w:rPr>
          <w:i/>
          <w:sz w:val="18"/>
        </w:rPr>
      </w:pPr>
      <w:r>
        <w:rPr>
          <w:b/>
          <w:i/>
          <w:color w:val="231F20"/>
          <w:sz w:val="18"/>
        </w:rPr>
        <w:t>Challis Volcanic Group-Eocene: </w:t>
      </w:r>
      <w:r>
        <w:rPr>
          <w:i/>
          <w:color w:val="231F20"/>
          <w:sz w:val="18"/>
        </w:rPr>
        <w:t>Tt=Tuffaceous rocks; Tc=Andesitic lava flows; Td=Dacitic lava flows and tuffs; Tdc=Lava flows.</w:t>
      </w:r>
    </w:p>
    <w:p>
      <w:pPr>
        <w:spacing w:line="249" w:lineRule="auto" w:before="9"/>
        <w:ind w:left="1187" w:right="716" w:hanging="288"/>
        <w:jc w:val="both"/>
        <w:rPr>
          <w:i/>
          <w:sz w:val="18"/>
        </w:rPr>
      </w:pPr>
      <w:r>
        <w:rPr>
          <w:b/>
          <w:i/>
          <w:color w:val="231F20"/>
          <w:sz w:val="18"/>
        </w:rPr>
        <w:t>Pre-Tertiary rocks: </w:t>
      </w:r>
      <w:r>
        <w:rPr>
          <w:i/>
          <w:color w:val="231F20"/>
          <w:sz w:val="18"/>
        </w:rPr>
        <w:t>lPM=Mississippian and Pennsylvanian rocks; lP=Snaky Canyon Formation; M=Three Forks, McGowan Creek, Middle Can- </w:t>
      </w:r>
      <w:r>
        <w:rPr>
          <w:i/>
          <w:color w:val="231F20"/>
          <w:sz w:val="18"/>
        </w:rPr>
        <w:t>yon, Scott Peak, South Creek, Surrett Canyon, Arco Hills and Bluebird Mountain formations; D=Jefferson Formation; DO=Ordovician and Devonian rocks; DY=Devonian to Proterozoic rocks; SO=Laketown and Fish Haven formations; O=Kinnikinic and Summerhouse formations; OY=Ordovician to Proterozoic rocks; C=Tyler Peak and Wilbert Formations; Y=Swauger Formation; YZ=Proterozoic Rocks.</w:t>
      </w:r>
    </w:p>
    <w:p>
      <w:pPr>
        <w:spacing w:after="0" w:line="249" w:lineRule="auto"/>
        <w:jc w:val="both"/>
        <w:rPr>
          <w:sz w:val="18"/>
        </w:rPr>
        <w:sectPr>
          <w:type w:val="continuous"/>
          <w:pgSz w:w="12240" w:h="15840"/>
          <w:pgMar w:top="920" w:bottom="280" w:left="0" w:right="0"/>
        </w:sectPr>
      </w:pPr>
    </w:p>
    <w:p>
      <w:pPr>
        <w:pStyle w:val="BodyText"/>
        <w:spacing w:before="4"/>
        <w:rPr>
          <w:i/>
          <w:sz w:val="19"/>
        </w:rPr>
      </w:pPr>
    </w:p>
    <w:p>
      <w:pPr>
        <w:spacing w:after="0"/>
        <w:rPr>
          <w:sz w:val="19"/>
        </w:rPr>
        <w:sectPr>
          <w:headerReference w:type="even" r:id="rId108"/>
          <w:headerReference w:type="default" r:id="rId109"/>
          <w:pgSz w:w="12240" w:h="15840"/>
          <w:pgMar w:header="671" w:footer="0" w:top="900" w:bottom="280" w:left="0" w:right="0"/>
        </w:sectPr>
      </w:pPr>
    </w:p>
    <w:p>
      <w:pPr>
        <w:pStyle w:val="BodyText"/>
        <w:spacing w:before="3"/>
        <w:rPr>
          <w:i/>
          <w:sz w:val="10"/>
        </w:rPr>
      </w:pPr>
    </w:p>
    <w:p>
      <w:pPr>
        <w:pStyle w:val="BodyText"/>
        <w:ind w:left="720" w:right="-44"/>
      </w:pPr>
      <w:r>
        <w:rPr/>
        <w:drawing>
          <wp:inline distT="0" distB="0" distL="0" distR="0">
            <wp:extent cx="3231512" cy="2243328"/>
            <wp:effectExtent l="0" t="0" r="0" b="0"/>
            <wp:docPr id="15" name="image102.jpeg"/>
            <wp:cNvGraphicFramePr>
              <a:graphicFrameLocks noChangeAspect="1"/>
            </wp:cNvGraphicFramePr>
            <a:graphic>
              <a:graphicData uri="http://schemas.openxmlformats.org/drawingml/2006/picture">
                <pic:pic>
                  <pic:nvPicPr>
                    <pic:cNvPr id="16" name="image102.jpeg"/>
                    <pic:cNvPicPr/>
                  </pic:nvPicPr>
                  <pic:blipFill>
                    <a:blip r:embed="rId110" cstate="print"/>
                    <a:stretch>
                      <a:fillRect/>
                    </a:stretch>
                  </pic:blipFill>
                  <pic:spPr>
                    <a:xfrm>
                      <a:off x="0" y="0"/>
                      <a:ext cx="3231512" cy="2243328"/>
                    </a:xfrm>
                    <a:prstGeom prst="rect">
                      <a:avLst/>
                    </a:prstGeom>
                  </pic:spPr>
                </pic:pic>
              </a:graphicData>
            </a:graphic>
          </wp:inline>
        </w:drawing>
      </w:r>
      <w:r>
        <w:rPr/>
      </w:r>
    </w:p>
    <w:p>
      <w:pPr>
        <w:spacing w:line="249" w:lineRule="auto" w:before="134"/>
        <w:ind w:left="1156" w:right="139" w:hanging="288"/>
        <w:jc w:val="both"/>
        <w:rPr>
          <w:i/>
          <w:sz w:val="18"/>
        </w:rPr>
      </w:pPr>
      <w:r>
        <w:rPr>
          <w:i/>
          <w:color w:val="231F20"/>
          <w:sz w:val="18"/>
        </w:rPr>
        <w:t>Figure 9. Aerial view looking east at the Lost River Range from </w:t>
      </w:r>
      <w:r>
        <w:rPr>
          <w:i/>
          <w:color w:val="231F20"/>
          <w:sz w:val="18"/>
        </w:rPr>
        <w:t>north of Mackay. Mt. McCaleb is the high peak. Low hills in front center are Pennsylvanian and Permian Snaky Canyon Formation.</w:t>
      </w:r>
      <w:r>
        <w:rPr>
          <w:i/>
          <w:color w:val="231F20"/>
          <w:spacing w:val="-5"/>
          <w:sz w:val="18"/>
        </w:rPr>
        <w:t> </w:t>
      </w:r>
      <w:r>
        <w:rPr>
          <w:i/>
          <w:color w:val="231F20"/>
          <w:sz w:val="18"/>
        </w:rPr>
        <w:t>Cross</w:t>
      </w:r>
      <w:r>
        <w:rPr>
          <w:i/>
          <w:color w:val="231F20"/>
          <w:spacing w:val="-4"/>
          <w:sz w:val="18"/>
        </w:rPr>
        <w:t> </w:t>
      </w:r>
      <w:r>
        <w:rPr>
          <w:i/>
          <w:color w:val="231F20"/>
          <w:sz w:val="18"/>
        </w:rPr>
        <w:t>section</w:t>
      </w:r>
      <w:r>
        <w:rPr>
          <w:i/>
          <w:color w:val="231F20"/>
          <w:spacing w:val="-4"/>
          <w:sz w:val="18"/>
        </w:rPr>
        <w:t> </w:t>
      </w:r>
      <w:r>
        <w:rPr>
          <w:i/>
          <w:color w:val="231F20"/>
          <w:sz w:val="18"/>
        </w:rPr>
        <w:t>thorough</w:t>
      </w:r>
      <w:r>
        <w:rPr>
          <w:i/>
          <w:color w:val="231F20"/>
          <w:spacing w:val="-4"/>
          <w:sz w:val="18"/>
        </w:rPr>
        <w:t> </w:t>
      </w:r>
      <w:r>
        <w:rPr>
          <w:i/>
          <w:color w:val="231F20"/>
          <w:sz w:val="18"/>
        </w:rPr>
        <w:t>here</w:t>
      </w:r>
      <w:r>
        <w:rPr>
          <w:i/>
          <w:color w:val="231F20"/>
          <w:spacing w:val="-4"/>
          <w:sz w:val="18"/>
        </w:rPr>
        <w:t> </w:t>
      </w:r>
      <w:r>
        <w:rPr>
          <w:i/>
          <w:color w:val="231F20"/>
          <w:sz w:val="18"/>
        </w:rPr>
        <w:t>shows</w:t>
      </w:r>
      <w:r>
        <w:rPr>
          <w:i/>
          <w:color w:val="231F20"/>
          <w:spacing w:val="-5"/>
          <w:sz w:val="18"/>
        </w:rPr>
        <w:t> </w:t>
      </w:r>
      <w:r>
        <w:rPr>
          <w:i/>
          <w:color w:val="231F20"/>
          <w:sz w:val="18"/>
        </w:rPr>
        <w:t>4.5</w:t>
      </w:r>
      <w:r>
        <w:rPr>
          <w:i/>
          <w:color w:val="231F20"/>
          <w:spacing w:val="-4"/>
          <w:sz w:val="18"/>
        </w:rPr>
        <w:t> </w:t>
      </w:r>
      <w:r>
        <w:rPr>
          <w:i/>
          <w:color w:val="231F20"/>
          <w:sz w:val="18"/>
        </w:rPr>
        <w:t>to</w:t>
      </w:r>
      <w:r>
        <w:rPr>
          <w:i/>
          <w:color w:val="231F20"/>
          <w:spacing w:val="-4"/>
          <w:sz w:val="18"/>
        </w:rPr>
        <w:t> </w:t>
      </w:r>
      <w:r>
        <w:rPr>
          <w:i/>
          <w:color w:val="231F20"/>
          <w:sz w:val="18"/>
        </w:rPr>
        <w:t>4.9</w:t>
      </w:r>
      <w:r>
        <w:rPr>
          <w:i/>
          <w:color w:val="231F20"/>
          <w:spacing w:val="-4"/>
          <w:sz w:val="18"/>
        </w:rPr>
        <w:t> </w:t>
      </w:r>
      <w:r>
        <w:rPr>
          <w:i/>
          <w:color w:val="231F20"/>
          <w:sz w:val="18"/>
        </w:rPr>
        <w:t>km</w:t>
      </w:r>
      <w:r>
        <w:rPr>
          <w:i/>
          <w:color w:val="231F20"/>
          <w:spacing w:val="-4"/>
          <w:sz w:val="18"/>
        </w:rPr>
        <w:t> </w:t>
      </w:r>
      <w:r>
        <w:rPr>
          <w:i/>
          <w:color w:val="231F20"/>
          <w:spacing w:val="-6"/>
          <w:sz w:val="18"/>
        </w:rPr>
        <w:t>of </w:t>
      </w:r>
      <w:r>
        <w:rPr>
          <w:i/>
          <w:color w:val="231F20"/>
          <w:sz w:val="18"/>
        </w:rPr>
        <w:t>dip</w:t>
      </w:r>
      <w:r>
        <w:rPr>
          <w:i/>
          <w:color w:val="231F20"/>
          <w:spacing w:val="-14"/>
          <w:sz w:val="18"/>
        </w:rPr>
        <w:t> </w:t>
      </w:r>
      <w:r>
        <w:rPr>
          <w:i/>
          <w:color w:val="231F20"/>
          <w:sz w:val="18"/>
        </w:rPr>
        <w:t>separation</w:t>
      </w:r>
      <w:r>
        <w:rPr>
          <w:i/>
          <w:color w:val="231F20"/>
          <w:spacing w:val="-13"/>
          <w:sz w:val="18"/>
        </w:rPr>
        <w:t> </w:t>
      </w:r>
      <w:r>
        <w:rPr>
          <w:i/>
          <w:color w:val="231F20"/>
          <w:sz w:val="18"/>
        </w:rPr>
        <w:t>and</w:t>
      </w:r>
      <w:r>
        <w:rPr>
          <w:i/>
          <w:color w:val="231F20"/>
          <w:spacing w:val="-13"/>
          <w:sz w:val="18"/>
        </w:rPr>
        <w:t> </w:t>
      </w:r>
      <w:r>
        <w:rPr>
          <w:i/>
          <w:color w:val="231F20"/>
          <w:sz w:val="18"/>
        </w:rPr>
        <w:t>3.5</w:t>
      </w:r>
      <w:r>
        <w:rPr>
          <w:i/>
          <w:color w:val="231F20"/>
          <w:spacing w:val="-13"/>
          <w:sz w:val="18"/>
        </w:rPr>
        <w:t> </w:t>
      </w:r>
      <w:r>
        <w:rPr>
          <w:i/>
          <w:color w:val="231F20"/>
          <w:sz w:val="18"/>
        </w:rPr>
        <w:t>to</w:t>
      </w:r>
      <w:r>
        <w:rPr>
          <w:i/>
          <w:color w:val="231F20"/>
          <w:spacing w:val="-13"/>
          <w:sz w:val="18"/>
        </w:rPr>
        <w:t> </w:t>
      </w:r>
      <w:r>
        <w:rPr>
          <w:i/>
          <w:color w:val="231F20"/>
          <w:sz w:val="18"/>
        </w:rPr>
        <w:t>3.8</w:t>
      </w:r>
      <w:r>
        <w:rPr>
          <w:i/>
          <w:color w:val="231F20"/>
          <w:spacing w:val="-13"/>
          <w:sz w:val="18"/>
        </w:rPr>
        <w:t> </w:t>
      </w:r>
      <w:r>
        <w:rPr>
          <w:i/>
          <w:color w:val="231F20"/>
          <w:sz w:val="18"/>
        </w:rPr>
        <w:t>km</w:t>
      </w:r>
      <w:r>
        <w:rPr>
          <w:i/>
          <w:color w:val="231F20"/>
          <w:spacing w:val="-13"/>
          <w:sz w:val="18"/>
        </w:rPr>
        <w:t> </w:t>
      </w:r>
      <w:r>
        <w:rPr>
          <w:i/>
          <w:color w:val="231F20"/>
          <w:sz w:val="18"/>
        </w:rPr>
        <w:t>of</w:t>
      </w:r>
      <w:r>
        <w:rPr>
          <w:i/>
          <w:color w:val="231F20"/>
          <w:spacing w:val="-13"/>
          <w:sz w:val="18"/>
        </w:rPr>
        <w:t> </w:t>
      </w:r>
      <w:r>
        <w:rPr>
          <w:i/>
          <w:color w:val="231F20"/>
          <w:sz w:val="18"/>
        </w:rPr>
        <w:t>heave</w:t>
      </w:r>
      <w:r>
        <w:rPr>
          <w:i/>
          <w:color w:val="231F20"/>
          <w:spacing w:val="-13"/>
          <w:sz w:val="18"/>
        </w:rPr>
        <w:t> </w:t>
      </w:r>
      <w:r>
        <w:rPr>
          <w:i/>
          <w:color w:val="231F20"/>
          <w:sz w:val="18"/>
        </w:rPr>
        <w:t>(Janecke</w:t>
      </w:r>
      <w:r>
        <w:rPr>
          <w:i/>
          <w:color w:val="231F20"/>
          <w:spacing w:val="-13"/>
          <w:sz w:val="18"/>
        </w:rPr>
        <w:t> </w:t>
      </w:r>
      <w:r>
        <w:rPr>
          <w:i/>
          <w:color w:val="231F20"/>
          <w:sz w:val="18"/>
        </w:rPr>
        <w:t>et</w:t>
      </w:r>
      <w:r>
        <w:rPr>
          <w:i/>
          <w:color w:val="231F20"/>
          <w:spacing w:val="-13"/>
          <w:sz w:val="18"/>
        </w:rPr>
        <w:t> </w:t>
      </w:r>
      <w:r>
        <w:rPr>
          <w:i/>
          <w:color w:val="231F20"/>
          <w:sz w:val="18"/>
        </w:rPr>
        <w:t>al.,</w:t>
      </w:r>
      <w:r>
        <w:rPr>
          <w:i/>
          <w:color w:val="231F20"/>
          <w:spacing w:val="-13"/>
          <w:sz w:val="18"/>
        </w:rPr>
        <w:t> </w:t>
      </w:r>
      <w:r>
        <w:rPr>
          <w:i/>
          <w:color w:val="231F20"/>
          <w:sz w:val="18"/>
        </w:rPr>
        <w:t>1991). </w:t>
      </w:r>
      <w:r>
        <w:rPr>
          <w:i/>
          <w:color w:val="231F20"/>
          <w:spacing w:val="-6"/>
          <w:sz w:val="18"/>
        </w:rPr>
        <w:t>Trees</w:t>
      </w:r>
      <w:r>
        <w:rPr>
          <w:i/>
          <w:color w:val="231F20"/>
          <w:spacing w:val="-18"/>
          <w:sz w:val="18"/>
        </w:rPr>
        <w:t> </w:t>
      </w:r>
      <w:r>
        <w:rPr>
          <w:i/>
          <w:color w:val="231F20"/>
          <w:spacing w:val="-4"/>
          <w:sz w:val="18"/>
        </w:rPr>
        <w:t>are</w:t>
      </w:r>
      <w:r>
        <w:rPr>
          <w:i/>
          <w:color w:val="231F20"/>
          <w:spacing w:val="-18"/>
          <w:sz w:val="18"/>
        </w:rPr>
        <w:t> </w:t>
      </w:r>
      <w:r>
        <w:rPr>
          <w:i/>
          <w:color w:val="231F20"/>
          <w:sz w:val="18"/>
        </w:rPr>
        <w:t>on</w:t>
      </w:r>
      <w:r>
        <w:rPr>
          <w:i/>
          <w:color w:val="231F20"/>
          <w:spacing w:val="-18"/>
          <w:sz w:val="18"/>
        </w:rPr>
        <w:t> </w:t>
      </w:r>
      <w:r>
        <w:rPr>
          <w:i/>
          <w:color w:val="231F20"/>
          <w:spacing w:val="-3"/>
          <w:sz w:val="18"/>
        </w:rPr>
        <w:t>Ordovician</w:t>
      </w:r>
      <w:r>
        <w:rPr>
          <w:i/>
          <w:color w:val="231F20"/>
          <w:spacing w:val="-19"/>
          <w:sz w:val="18"/>
        </w:rPr>
        <w:t> </w:t>
      </w:r>
      <w:r>
        <w:rPr>
          <w:i/>
          <w:color w:val="231F20"/>
          <w:sz w:val="18"/>
        </w:rPr>
        <w:t>to</w:t>
      </w:r>
      <w:r>
        <w:rPr>
          <w:i/>
          <w:color w:val="231F20"/>
          <w:spacing w:val="-18"/>
          <w:sz w:val="18"/>
        </w:rPr>
        <w:t> </w:t>
      </w:r>
      <w:r>
        <w:rPr>
          <w:i/>
          <w:color w:val="231F20"/>
          <w:sz w:val="18"/>
        </w:rPr>
        <w:t>Devonian</w:t>
      </w:r>
      <w:r>
        <w:rPr>
          <w:i/>
          <w:color w:val="231F20"/>
          <w:spacing w:val="-18"/>
          <w:sz w:val="18"/>
        </w:rPr>
        <w:t> </w:t>
      </w:r>
      <w:r>
        <w:rPr>
          <w:i/>
          <w:color w:val="231F20"/>
          <w:spacing w:val="-3"/>
          <w:sz w:val="18"/>
        </w:rPr>
        <w:t>rocks.</w:t>
      </w:r>
      <w:r>
        <w:rPr>
          <w:i/>
          <w:color w:val="231F20"/>
          <w:spacing w:val="-19"/>
          <w:sz w:val="18"/>
        </w:rPr>
        <w:t> </w:t>
      </w:r>
      <w:r>
        <w:rPr>
          <w:i/>
          <w:color w:val="231F20"/>
          <w:sz w:val="18"/>
        </w:rPr>
        <w:t>Smooth</w:t>
      </w:r>
      <w:r>
        <w:rPr>
          <w:i/>
          <w:color w:val="231F20"/>
          <w:spacing w:val="-18"/>
          <w:sz w:val="18"/>
        </w:rPr>
        <w:t> </w:t>
      </w:r>
      <w:r>
        <w:rPr>
          <w:i/>
          <w:color w:val="231F20"/>
          <w:sz w:val="18"/>
        </w:rPr>
        <w:t>slopes</w:t>
      </w:r>
      <w:r>
        <w:rPr>
          <w:i/>
          <w:color w:val="231F20"/>
          <w:spacing w:val="-19"/>
          <w:sz w:val="18"/>
        </w:rPr>
        <w:t> </w:t>
      </w:r>
      <w:r>
        <w:rPr>
          <w:i/>
          <w:color w:val="231F20"/>
          <w:sz w:val="18"/>
        </w:rPr>
        <w:t>above treeline </w:t>
      </w:r>
      <w:r>
        <w:rPr>
          <w:i/>
          <w:color w:val="231F20"/>
          <w:spacing w:val="-3"/>
          <w:sz w:val="18"/>
        </w:rPr>
        <w:t>are </w:t>
      </w:r>
      <w:r>
        <w:rPr>
          <w:i/>
          <w:color w:val="231F20"/>
          <w:sz w:val="18"/>
        </w:rPr>
        <w:t>underlain by the Mississippian McGowan Creek Formation, grading upsection into the Middle Canyon Forma- tion. Multiple generations of alluvial fans </w:t>
      </w:r>
      <w:r>
        <w:rPr>
          <w:i/>
          <w:color w:val="231F20"/>
          <w:spacing w:val="-4"/>
          <w:sz w:val="18"/>
        </w:rPr>
        <w:t>are </w:t>
      </w:r>
      <w:r>
        <w:rPr>
          <w:i/>
          <w:color w:val="231F20"/>
          <w:sz w:val="18"/>
        </w:rPr>
        <w:t>cut by strands of the Lost River fault in this area (Janecke, 1992e). The </w:t>
      </w:r>
      <w:r>
        <w:rPr>
          <w:i/>
          <w:color w:val="231F20"/>
          <w:spacing w:val="2"/>
          <w:sz w:val="18"/>
        </w:rPr>
        <w:t>Mt.  </w:t>
      </w:r>
      <w:r>
        <w:rPr>
          <w:i/>
          <w:color w:val="231F20"/>
          <w:sz w:val="18"/>
        </w:rPr>
        <w:t>McCaleb normal fault dips northwest and projects though the lowest saddle on the right shoulder (south) of Mt. McCaleb (Janecke,</w:t>
      </w:r>
      <w:r>
        <w:rPr>
          <w:i/>
          <w:color w:val="231F20"/>
          <w:spacing w:val="4"/>
          <w:sz w:val="18"/>
        </w:rPr>
        <w:t> </w:t>
      </w:r>
      <w:r>
        <w:rPr>
          <w:i/>
          <w:color w:val="231F20"/>
          <w:sz w:val="18"/>
        </w:rPr>
        <w:t>1992e).</w:t>
      </w:r>
    </w:p>
    <w:p>
      <w:pPr>
        <w:pStyle w:val="BodyText"/>
        <w:spacing w:before="4"/>
        <w:rPr>
          <w:i/>
          <w:sz w:val="21"/>
        </w:rPr>
      </w:pPr>
      <w:r>
        <w:rPr/>
        <w:drawing>
          <wp:anchor distT="0" distB="0" distL="0" distR="0" allowOverlap="1" layoutInCell="1" locked="0" behindDoc="0" simplePos="0" relativeHeight="231">
            <wp:simplePos x="0" y="0"/>
            <wp:positionH relativeFrom="page">
              <wp:posOffset>457200</wp:posOffset>
            </wp:positionH>
            <wp:positionV relativeFrom="paragraph">
              <wp:posOffset>180719</wp:posOffset>
            </wp:positionV>
            <wp:extent cx="3234471" cy="1877568"/>
            <wp:effectExtent l="0" t="0" r="0" b="0"/>
            <wp:wrapTopAndBottom/>
            <wp:docPr id="17" name="image103.jpeg"/>
            <wp:cNvGraphicFramePr>
              <a:graphicFrameLocks noChangeAspect="1"/>
            </wp:cNvGraphicFramePr>
            <a:graphic>
              <a:graphicData uri="http://schemas.openxmlformats.org/drawingml/2006/picture">
                <pic:pic>
                  <pic:nvPicPr>
                    <pic:cNvPr id="18" name="image103.jpeg"/>
                    <pic:cNvPicPr/>
                  </pic:nvPicPr>
                  <pic:blipFill>
                    <a:blip r:embed="rId111" cstate="print"/>
                    <a:stretch>
                      <a:fillRect/>
                    </a:stretch>
                  </pic:blipFill>
                  <pic:spPr>
                    <a:xfrm>
                      <a:off x="0" y="0"/>
                      <a:ext cx="3234471" cy="1877568"/>
                    </a:xfrm>
                    <a:prstGeom prst="rect">
                      <a:avLst/>
                    </a:prstGeom>
                  </pic:spPr>
                </pic:pic>
              </a:graphicData>
            </a:graphic>
          </wp:anchor>
        </w:drawing>
      </w:r>
    </w:p>
    <w:p>
      <w:pPr>
        <w:spacing w:line="249" w:lineRule="auto" w:before="123"/>
        <w:ind w:left="1147" w:right="122" w:hanging="288"/>
        <w:jc w:val="both"/>
        <w:rPr>
          <w:i/>
          <w:sz w:val="18"/>
        </w:rPr>
      </w:pPr>
      <w:r>
        <w:rPr>
          <w:i/>
          <w:color w:val="231F20"/>
          <w:spacing w:val="2"/>
          <w:sz w:val="18"/>
        </w:rPr>
        <w:t>Figure 10. </w:t>
      </w:r>
      <w:r>
        <w:rPr>
          <w:i/>
          <w:color w:val="231F20"/>
          <w:spacing w:val="3"/>
          <w:sz w:val="18"/>
        </w:rPr>
        <w:t>Aerial view looking northeast </w:t>
      </w:r>
      <w:r>
        <w:rPr>
          <w:i/>
          <w:color w:val="231F20"/>
          <w:spacing w:val="2"/>
          <w:sz w:val="18"/>
        </w:rPr>
        <w:t>toward the </w:t>
      </w:r>
      <w:r>
        <w:rPr>
          <w:i/>
          <w:color w:val="231F20"/>
          <w:spacing w:val="3"/>
          <w:sz w:val="18"/>
        </w:rPr>
        <w:t>trace </w:t>
      </w:r>
      <w:r>
        <w:rPr>
          <w:i/>
          <w:color w:val="231F20"/>
          <w:spacing w:val="4"/>
          <w:sz w:val="18"/>
        </w:rPr>
        <w:t>of </w:t>
      </w:r>
      <w:r>
        <w:rPr>
          <w:i/>
          <w:color w:val="231F20"/>
          <w:sz w:val="18"/>
        </w:rPr>
        <w:t>Leatherman Pass fault which bounds the east side of the</w:t>
      </w:r>
      <w:r>
        <w:rPr>
          <w:i/>
          <w:color w:val="231F20"/>
          <w:spacing w:val="-21"/>
          <w:sz w:val="18"/>
        </w:rPr>
        <w:t> </w:t>
      </w:r>
      <w:r>
        <w:rPr>
          <w:i/>
          <w:color w:val="231F20"/>
          <w:sz w:val="18"/>
        </w:rPr>
        <w:t>Borah Peak</w:t>
      </w:r>
      <w:r>
        <w:rPr>
          <w:i/>
          <w:color w:val="231F20"/>
          <w:spacing w:val="-10"/>
          <w:sz w:val="18"/>
        </w:rPr>
        <w:t> </w:t>
      </w:r>
      <w:r>
        <w:rPr>
          <w:i/>
          <w:color w:val="231F20"/>
          <w:sz w:val="18"/>
        </w:rPr>
        <w:t>horst.</w:t>
      </w:r>
      <w:r>
        <w:rPr>
          <w:i/>
          <w:color w:val="231F20"/>
          <w:spacing w:val="-9"/>
          <w:sz w:val="18"/>
        </w:rPr>
        <w:t> </w:t>
      </w:r>
      <w:r>
        <w:rPr>
          <w:i/>
          <w:color w:val="231F20"/>
          <w:sz w:val="18"/>
        </w:rPr>
        <w:t>Leatherman</w:t>
      </w:r>
      <w:r>
        <w:rPr>
          <w:i/>
          <w:color w:val="231F20"/>
          <w:spacing w:val="-9"/>
          <w:sz w:val="18"/>
        </w:rPr>
        <w:t> </w:t>
      </w:r>
      <w:r>
        <w:rPr>
          <w:i/>
          <w:color w:val="231F20"/>
          <w:sz w:val="18"/>
        </w:rPr>
        <w:t>Peak,</w:t>
      </w:r>
      <w:r>
        <w:rPr>
          <w:i/>
          <w:color w:val="231F20"/>
          <w:spacing w:val="-9"/>
          <w:sz w:val="18"/>
        </w:rPr>
        <w:t> </w:t>
      </w:r>
      <w:r>
        <w:rPr>
          <w:i/>
          <w:color w:val="231F20"/>
          <w:sz w:val="18"/>
        </w:rPr>
        <w:t>underlain</w:t>
      </w:r>
      <w:r>
        <w:rPr>
          <w:i/>
          <w:color w:val="231F20"/>
          <w:spacing w:val="-9"/>
          <w:sz w:val="18"/>
        </w:rPr>
        <w:t> </w:t>
      </w:r>
      <w:r>
        <w:rPr>
          <w:i/>
          <w:color w:val="231F20"/>
          <w:sz w:val="18"/>
        </w:rPr>
        <w:t>by</w:t>
      </w:r>
      <w:r>
        <w:rPr>
          <w:i/>
          <w:color w:val="231F20"/>
          <w:spacing w:val="-9"/>
          <w:sz w:val="18"/>
        </w:rPr>
        <w:t> </w:t>
      </w:r>
      <w:r>
        <w:rPr>
          <w:i/>
          <w:color w:val="231F20"/>
          <w:sz w:val="18"/>
        </w:rPr>
        <w:t>Mississippian</w:t>
      </w:r>
      <w:r>
        <w:rPr>
          <w:i/>
          <w:color w:val="231F20"/>
          <w:spacing w:val="-9"/>
          <w:sz w:val="18"/>
        </w:rPr>
        <w:t> </w:t>
      </w:r>
      <w:r>
        <w:rPr>
          <w:i/>
          <w:color w:val="231F20"/>
          <w:sz w:val="18"/>
        </w:rPr>
        <w:t>lime- stone, is the pointed peak just right of </w:t>
      </w:r>
      <w:r>
        <w:rPr>
          <w:i/>
          <w:color w:val="231F20"/>
          <w:spacing w:val="-3"/>
          <w:sz w:val="18"/>
        </w:rPr>
        <w:t>center, </w:t>
      </w:r>
      <w:r>
        <w:rPr>
          <w:i/>
          <w:color w:val="231F20"/>
          <w:sz w:val="18"/>
        </w:rPr>
        <w:t>and Leatherman Pass</w:t>
      </w:r>
      <w:r>
        <w:rPr>
          <w:i/>
          <w:color w:val="231F20"/>
          <w:spacing w:val="-8"/>
          <w:sz w:val="18"/>
        </w:rPr>
        <w:t> </w:t>
      </w:r>
      <w:r>
        <w:rPr>
          <w:i/>
          <w:color w:val="231F20"/>
          <w:sz w:val="18"/>
        </w:rPr>
        <w:t>is</w:t>
      </w:r>
      <w:r>
        <w:rPr>
          <w:i/>
          <w:color w:val="231F20"/>
          <w:spacing w:val="-7"/>
          <w:sz w:val="18"/>
        </w:rPr>
        <w:t> </w:t>
      </w:r>
      <w:r>
        <w:rPr>
          <w:i/>
          <w:color w:val="231F20"/>
          <w:sz w:val="18"/>
        </w:rPr>
        <w:t>immediately</w:t>
      </w:r>
      <w:r>
        <w:rPr>
          <w:i/>
          <w:color w:val="231F20"/>
          <w:spacing w:val="-8"/>
          <w:sz w:val="18"/>
        </w:rPr>
        <w:t> </w:t>
      </w:r>
      <w:r>
        <w:rPr>
          <w:i/>
          <w:color w:val="231F20"/>
          <w:sz w:val="18"/>
        </w:rPr>
        <w:t>to</w:t>
      </w:r>
      <w:r>
        <w:rPr>
          <w:i/>
          <w:color w:val="231F20"/>
          <w:spacing w:val="-7"/>
          <w:sz w:val="18"/>
        </w:rPr>
        <w:t> </w:t>
      </w:r>
      <w:r>
        <w:rPr>
          <w:i/>
          <w:color w:val="231F20"/>
          <w:sz w:val="18"/>
        </w:rPr>
        <w:t>the</w:t>
      </w:r>
      <w:r>
        <w:rPr>
          <w:i/>
          <w:color w:val="231F20"/>
          <w:spacing w:val="-8"/>
          <w:sz w:val="18"/>
        </w:rPr>
        <w:t> </w:t>
      </w:r>
      <w:r>
        <w:rPr>
          <w:i/>
          <w:color w:val="231F20"/>
          <w:sz w:val="18"/>
        </w:rPr>
        <w:t>left</w:t>
      </w:r>
      <w:r>
        <w:rPr>
          <w:i/>
          <w:color w:val="231F20"/>
          <w:spacing w:val="-7"/>
          <w:sz w:val="18"/>
        </w:rPr>
        <w:t> </w:t>
      </w:r>
      <w:r>
        <w:rPr>
          <w:i/>
          <w:color w:val="231F20"/>
          <w:sz w:val="18"/>
        </w:rPr>
        <w:t>(west)</w:t>
      </w:r>
      <w:r>
        <w:rPr>
          <w:i/>
          <w:color w:val="231F20"/>
          <w:spacing w:val="-7"/>
          <w:sz w:val="18"/>
        </w:rPr>
        <w:t> </w:t>
      </w:r>
      <w:r>
        <w:rPr>
          <w:i/>
          <w:color w:val="231F20"/>
          <w:sz w:val="18"/>
        </w:rPr>
        <w:t>of</w:t>
      </w:r>
      <w:r>
        <w:rPr>
          <w:i/>
          <w:color w:val="231F20"/>
          <w:spacing w:val="-8"/>
          <w:sz w:val="18"/>
        </w:rPr>
        <w:t> </w:t>
      </w:r>
      <w:r>
        <w:rPr>
          <w:i/>
          <w:color w:val="231F20"/>
          <w:sz w:val="18"/>
        </w:rPr>
        <w:t>it.</w:t>
      </w:r>
      <w:r>
        <w:rPr>
          <w:i/>
          <w:color w:val="231F20"/>
          <w:spacing w:val="-7"/>
          <w:sz w:val="18"/>
        </w:rPr>
        <w:t> </w:t>
      </w:r>
      <w:r>
        <w:rPr>
          <w:i/>
          <w:color w:val="231F20"/>
          <w:sz w:val="18"/>
        </w:rPr>
        <w:t>The</w:t>
      </w:r>
      <w:r>
        <w:rPr>
          <w:i/>
          <w:color w:val="231F20"/>
          <w:spacing w:val="-8"/>
          <w:sz w:val="18"/>
        </w:rPr>
        <w:t> </w:t>
      </w:r>
      <w:r>
        <w:rPr>
          <w:i/>
          <w:color w:val="231F20"/>
          <w:sz w:val="18"/>
        </w:rPr>
        <w:t>Mackay</w:t>
      </w:r>
      <w:r>
        <w:rPr>
          <w:i/>
          <w:color w:val="231F20"/>
          <w:spacing w:val="-7"/>
          <w:sz w:val="18"/>
        </w:rPr>
        <w:t> </w:t>
      </w:r>
      <w:r>
        <w:rPr>
          <w:i/>
          <w:color w:val="231F20"/>
          <w:sz w:val="18"/>
        </w:rPr>
        <w:t>segment of the Lost River fault forms the mountain-front scarp to the right</w:t>
      </w:r>
      <w:r>
        <w:rPr>
          <w:i/>
          <w:color w:val="231F20"/>
          <w:spacing w:val="-21"/>
          <w:sz w:val="18"/>
        </w:rPr>
        <w:t> </w:t>
      </w:r>
      <w:r>
        <w:rPr>
          <w:i/>
          <w:color w:val="231F20"/>
          <w:sz w:val="18"/>
        </w:rPr>
        <w:t>of</w:t>
      </w:r>
      <w:r>
        <w:rPr>
          <w:i/>
          <w:color w:val="231F20"/>
          <w:spacing w:val="-21"/>
          <w:sz w:val="18"/>
        </w:rPr>
        <w:t> </w:t>
      </w:r>
      <w:r>
        <w:rPr>
          <w:i/>
          <w:color w:val="231F20"/>
          <w:sz w:val="18"/>
        </w:rPr>
        <w:t>this</w:t>
      </w:r>
      <w:r>
        <w:rPr>
          <w:i/>
          <w:color w:val="231F20"/>
          <w:spacing w:val="-21"/>
          <w:sz w:val="18"/>
        </w:rPr>
        <w:t> </w:t>
      </w:r>
      <w:r>
        <w:rPr>
          <w:i/>
          <w:color w:val="231F20"/>
          <w:spacing w:val="-4"/>
          <w:sz w:val="18"/>
        </w:rPr>
        <w:t>view.</w:t>
      </w:r>
      <w:r>
        <w:rPr>
          <w:i/>
          <w:color w:val="231F20"/>
          <w:spacing w:val="-21"/>
          <w:sz w:val="18"/>
        </w:rPr>
        <w:t> </w:t>
      </w:r>
      <w:r>
        <w:rPr>
          <w:i/>
          <w:color w:val="231F20"/>
          <w:sz w:val="18"/>
        </w:rPr>
        <w:t>The</w:t>
      </w:r>
      <w:r>
        <w:rPr>
          <w:i/>
          <w:color w:val="231F20"/>
          <w:spacing w:val="-20"/>
          <w:sz w:val="18"/>
        </w:rPr>
        <w:t> </w:t>
      </w:r>
      <w:r>
        <w:rPr>
          <w:i/>
          <w:color w:val="231F20"/>
          <w:sz w:val="18"/>
        </w:rPr>
        <w:t>segment</w:t>
      </w:r>
      <w:r>
        <w:rPr>
          <w:i/>
          <w:color w:val="231F20"/>
          <w:spacing w:val="-21"/>
          <w:sz w:val="18"/>
        </w:rPr>
        <w:t> </w:t>
      </w:r>
      <w:r>
        <w:rPr>
          <w:i/>
          <w:color w:val="231F20"/>
          <w:sz w:val="18"/>
        </w:rPr>
        <w:t>boundary</w:t>
      </w:r>
      <w:r>
        <w:rPr>
          <w:i/>
          <w:color w:val="231F20"/>
          <w:spacing w:val="-21"/>
          <w:sz w:val="18"/>
        </w:rPr>
        <w:t> </w:t>
      </w:r>
      <w:r>
        <w:rPr>
          <w:i/>
          <w:color w:val="231F20"/>
          <w:sz w:val="18"/>
        </w:rPr>
        <w:t>to</w:t>
      </w:r>
      <w:r>
        <w:rPr>
          <w:i/>
          <w:color w:val="231F20"/>
          <w:spacing w:val="-21"/>
          <w:sz w:val="18"/>
        </w:rPr>
        <w:t> </w:t>
      </w:r>
      <w:r>
        <w:rPr>
          <w:i/>
          <w:color w:val="231F20"/>
          <w:sz w:val="18"/>
        </w:rPr>
        <w:t>the</w:t>
      </w:r>
      <w:r>
        <w:rPr>
          <w:i/>
          <w:color w:val="231F20"/>
          <w:spacing w:val="-21"/>
          <w:sz w:val="18"/>
        </w:rPr>
        <w:t> </w:t>
      </w:r>
      <w:r>
        <w:rPr>
          <w:i/>
          <w:color w:val="231F20"/>
          <w:sz w:val="18"/>
        </w:rPr>
        <w:t>Thousand</w:t>
      </w:r>
      <w:r>
        <w:rPr>
          <w:i/>
          <w:color w:val="231F20"/>
          <w:spacing w:val="-20"/>
          <w:sz w:val="18"/>
        </w:rPr>
        <w:t> </w:t>
      </w:r>
      <w:r>
        <w:rPr>
          <w:i/>
          <w:color w:val="231F20"/>
          <w:sz w:val="18"/>
        </w:rPr>
        <w:t>Springs segment to the north is near the left edge of the photograph. Susong</w:t>
      </w:r>
      <w:r>
        <w:rPr>
          <w:i/>
          <w:color w:val="231F20"/>
          <w:spacing w:val="-7"/>
          <w:sz w:val="18"/>
        </w:rPr>
        <w:t> </w:t>
      </w:r>
      <w:r>
        <w:rPr>
          <w:i/>
          <w:color w:val="231F20"/>
          <w:sz w:val="18"/>
        </w:rPr>
        <w:t>et</w:t>
      </w:r>
      <w:r>
        <w:rPr>
          <w:i/>
          <w:color w:val="231F20"/>
          <w:spacing w:val="-7"/>
          <w:sz w:val="18"/>
        </w:rPr>
        <w:t> </w:t>
      </w:r>
      <w:r>
        <w:rPr>
          <w:i/>
          <w:color w:val="231F20"/>
          <w:sz w:val="18"/>
        </w:rPr>
        <w:t>al.</w:t>
      </w:r>
      <w:r>
        <w:rPr>
          <w:i/>
          <w:color w:val="231F20"/>
          <w:spacing w:val="-7"/>
          <w:sz w:val="18"/>
        </w:rPr>
        <w:t> </w:t>
      </w:r>
      <w:r>
        <w:rPr>
          <w:i/>
          <w:color w:val="231F20"/>
          <w:sz w:val="18"/>
        </w:rPr>
        <w:t>(1990)</w:t>
      </w:r>
      <w:r>
        <w:rPr>
          <w:i/>
          <w:color w:val="231F20"/>
          <w:spacing w:val="-7"/>
          <w:sz w:val="18"/>
        </w:rPr>
        <w:t> </w:t>
      </w:r>
      <w:r>
        <w:rPr>
          <w:i/>
          <w:color w:val="231F20"/>
          <w:sz w:val="18"/>
        </w:rPr>
        <w:t>discuss</w:t>
      </w:r>
      <w:r>
        <w:rPr>
          <w:i/>
          <w:color w:val="231F20"/>
          <w:spacing w:val="-7"/>
          <w:sz w:val="18"/>
        </w:rPr>
        <w:t> </w:t>
      </w:r>
      <w:r>
        <w:rPr>
          <w:i/>
          <w:color w:val="231F20"/>
          <w:sz w:val="18"/>
        </w:rPr>
        <w:t>the</w:t>
      </w:r>
      <w:r>
        <w:rPr>
          <w:i/>
          <w:color w:val="231F20"/>
          <w:spacing w:val="-6"/>
          <w:sz w:val="18"/>
        </w:rPr>
        <w:t> </w:t>
      </w:r>
      <w:r>
        <w:rPr>
          <w:i/>
          <w:color w:val="231F20"/>
          <w:sz w:val="18"/>
        </w:rPr>
        <w:t>complex</w:t>
      </w:r>
      <w:r>
        <w:rPr>
          <w:i/>
          <w:color w:val="231F20"/>
          <w:spacing w:val="-7"/>
          <w:sz w:val="18"/>
        </w:rPr>
        <w:t> </w:t>
      </w:r>
      <w:r>
        <w:rPr>
          <w:i/>
          <w:color w:val="231F20"/>
          <w:sz w:val="18"/>
        </w:rPr>
        <w:t>array</w:t>
      </w:r>
      <w:r>
        <w:rPr>
          <w:i/>
          <w:color w:val="231F20"/>
          <w:spacing w:val="-7"/>
          <w:sz w:val="18"/>
        </w:rPr>
        <w:t> </w:t>
      </w:r>
      <w:r>
        <w:rPr>
          <w:i/>
          <w:color w:val="231F20"/>
          <w:sz w:val="18"/>
        </w:rPr>
        <w:t>of</w:t>
      </w:r>
      <w:r>
        <w:rPr>
          <w:i/>
          <w:color w:val="231F20"/>
          <w:spacing w:val="-7"/>
          <w:sz w:val="18"/>
        </w:rPr>
        <w:t> </w:t>
      </w:r>
      <w:r>
        <w:rPr>
          <w:i/>
          <w:color w:val="231F20"/>
          <w:sz w:val="18"/>
        </w:rPr>
        <w:t>normal</w:t>
      </w:r>
      <w:r>
        <w:rPr>
          <w:i/>
          <w:color w:val="231F20"/>
          <w:spacing w:val="-7"/>
          <w:sz w:val="18"/>
        </w:rPr>
        <w:t> </w:t>
      </w:r>
      <w:r>
        <w:rPr>
          <w:i/>
          <w:color w:val="231F20"/>
          <w:sz w:val="18"/>
        </w:rPr>
        <w:t>faults in the segment boundary zone. </w:t>
      </w:r>
      <w:r>
        <w:rPr>
          <w:i/>
          <w:color w:val="231F20"/>
          <w:spacing w:val="-3"/>
          <w:sz w:val="18"/>
        </w:rPr>
        <w:t>Wilson </w:t>
      </w:r>
      <w:r>
        <w:rPr>
          <w:i/>
          <w:color w:val="231F20"/>
          <w:sz w:val="18"/>
        </w:rPr>
        <w:t>et al., (1990) detail the geology of the lower part of the mountain front. Janecke and </w:t>
      </w:r>
      <w:r>
        <w:rPr>
          <w:i/>
          <w:color w:val="231F20"/>
          <w:spacing w:val="-3"/>
          <w:sz w:val="18"/>
        </w:rPr>
        <w:t>Wilson </w:t>
      </w:r>
      <w:r>
        <w:rPr>
          <w:i/>
          <w:color w:val="231F20"/>
          <w:sz w:val="18"/>
        </w:rPr>
        <w:t>(1992) detail the geology of the whole</w:t>
      </w:r>
      <w:r>
        <w:rPr>
          <w:i/>
          <w:color w:val="231F20"/>
          <w:spacing w:val="13"/>
          <w:sz w:val="18"/>
        </w:rPr>
        <w:t> </w:t>
      </w:r>
      <w:r>
        <w:rPr>
          <w:i/>
          <w:color w:val="231F20"/>
          <w:spacing w:val="-3"/>
          <w:sz w:val="18"/>
        </w:rPr>
        <w:t>area.</w:t>
      </w:r>
    </w:p>
    <w:p>
      <w:pPr>
        <w:pStyle w:val="BodyText"/>
        <w:spacing w:before="165"/>
        <w:ind w:left="720"/>
        <w:jc w:val="both"/>
      </w:pPr>
      <w:r>
        <w:rPr>
          <w:color w:val="231F20"/>
        </w:rPr>
        <w:t>west of the reservoir (Snider, 1995).</w:t>
      </w:r>
    </w:p>
    <w:p>
      <w:pPr>
        <w:pStyle w:val="BodyText"/>
        <w:spacing w:line="249" w:lineRule="auto" w:before="10"/>
        <w:ind w:left="720" w:firstLine="288"/>
        <w:jc w:val="both"/>
      </w:pPr>
      <w:r>
        <w:rPr>
          <w:color w:val="231F20"/>
        </w:rPr>
        <w:t>At mile 10.1 is the turnoff to the west that leads to the Fish Hatchery</w:t>
      </w:r>
      <w:r>
        <w:rPr>
          <w:color w:val="231F20"/>
          <w:spacing w:val="-12"/>
        </w:rPr>
        <w:t> </w:t>
      </w:r>
      <w:r>
        <w:rPr>
          <w:color w:val="231F20"/>
        </w:rPr>
        <w:t>and</w:t>
      </w:r>
      <w:r>
        <w:rPr>
          <w:color w:val="231F20"/>
          <w:spacing w:val="-12"/>
        </w:rPr>
        <w:t> </w:t>
      </w:r>
      <w:r>
        <w:rPr>
          <w:color w:val="231F20"/>
        </w:rPr>
        <w:t>the</w:t>
      </w:r>
      <w:r>
        <w:rPr>
          <w:color w:val="231F20"/>
          <w:spacing w:val="-11"/>
        </w:rPr>
        <w:t> </w:t>
      </w:r>
      <w:r>
        <w:rPr>
          <w:color w:val="231F20"/>
        </w:rPr>
        <w:t>Burma</w:t>
      </w:r>
      <w:r>
        <w:rPr>
          <w:color w:val="231F20"/>
          <w:spacing w:val="-12"/>
        </w:rPr>
        <w:t> </w:t>
      </w:r>
      <w:r>
        <w:rPr>
          <w:color w:val="231F20"/>
        </w:rPr>
        <w:t>Road,</w:t>
      </w:r>
      <w:r>
        <w:rPr>
          <w:color w:val="231F20"/>
          <w:spacing w:val="-11"/>
        </w:rPr>
        <w:t> </w:t>
      </w:r>
      <w:r>
        <w:rPr>
          <w:color w:val="231F20"/>
        </w:rPr>
        <w:t>which</w:t>
      </w:r>
      <w:r>
        <w:rPr>
          <w:color w:val="231F20"/>
          <w:spacing w:val="-12"/>
        </w:rPr>
        <w:t> </w:t>
      </w:r>
      <w:r>
        <w:rPr>
          <w:color w:val="231F20"/>
        </w:rPr>
        <w:t>affords</w:t>
      </w:r>
      <w:r>
        <w:rPr>
          <w:color w:val="231F20"/>
          <w:spacing w:val="-11"/>
        </w:rPr>
        <w:t> </w:t>
      </w:r>
      <w:r>
        <w:rPr>
          <w:color w:val="231F20"/>
        </w:rPr>
        <w:t>a</w:t>
      </w:r>
      <w:r>
        <w:rPr>
          <w:color w:val="231F20"/>
          <w:spacing w:val="-12"/>
        </w:rPr>
        <w:t> </w:t>
      </w:r>
      <w:r>
        <w:rPr>
          <w:color w:val="231F20"/>
        </w:rPr>
        <w:t>spectacular</w:t>
      </w:r>
      <w:r>
        <w:rPr>
          <w:color w:val="231F20"/>
          <w:spacing w:val="-12"/>
        </w:rPr>
        <w:t> </w:t>
      </w:r>
      <w:r>
        <w:rPr>
          <w:color w:val="231F20"/>
        </w:rPr>
        <w:t>drive over the White Knob Mountains to Copper Basin, with views</w:t>
      </w:r>
      <w:r>
        <w:rPr>
          <w:color w:val="231F20"/>
          <w:spacing w:val="-30"/>
        </w:rPr>
        <w:t> </w:t>
      </w:r>
      <w:r>
        <w:rPr>
          <w:color w:val="231F20"/>
          <w:spacing w:val="-6"/>
        </w:rPr>
        <w:t>to </w:t>
      </w:r>
      <w:r>
        <w:rPr>
          <w:color w:val="231F20"/>
        </w:rPr>
        <w:t>the</w:t>
      </w:r>
      <w:r>
        <w:rPr>
          <w:color w:val="231F20"/>
          <w:spacing w:val="11"/>
        </w:rPr>
        <w:t> </w:t>
      </w:r>
      <w:r>
        <w:rPr>
          <w:color w:val="231F20"/>
        </w:rPr>
        <w:t>east</w:t>
      </w:r>
      <w:r>
        <w:rPr>
          <w:color w:val="231F20"/>
          <w:spacing w:val="12"/>
        </w:rPr>
        <w:t> </w:t>
      </w:r>
      <w:r>
        <w:rPr>
          <w:color w:val="231F20"/>
        </w:rPr>
        <w:t>of</w:t>
      </w:r>
      <w:r>
        <w:rPr>
          <w:color w:val="231F20"/>
          <w:spacing w:val="12"/>
        </w:rPr>
        <w:t> </w:t>
      </w:r>
      <w:r>
        <w:rPr>
          <w:color w:val="231F20"/>
        </w:rPr>
        <w:t>the</w:t>
      </w:r>
      <w:r>
        <w:rPr>
          <w:color w:val="231F20"/>
          <w:spacing w:val="12"/>
        </w:rPr>
        <w:t> </w:t>
      </w:r>
      <w:r>
        <w:rPr>
          <w:color w:val="231F20"/>
        </w:rPr>
        <w:t>central</w:t>
      </w:r>
      <w:r>
        <w:rPr>
          <w:color w:val="231F20"/>
          <w:spacing w:val="12"/>
        </w:rPr>
        <w:t> </w:t>
      </w:r>
      <w:r>
        <w:rPr>
          <w:color w:val="231F20"/>
        </w:rPr>
        <w:t>Lost</w:t>
      </w:r>
      <w:r>
        <w:rPr>
          <w:color w:val="231F20"/>
          <w:spacing w:val="12"/>
        </w:rPr>
        <w:t> </w:t>
      </w:r>
      <w:r>
        <w:rPr>
          <w:color w:val="231F20"/>
        </w:rPr>
        <w:t>River</w:t>
      </w:r>
      <w:r>
        <w:rPr>
          <w:color w:val="231F20"/>
          <w:spacing w:val="12"/>
        </w:rPr>
        <w:t> </w:t>
      </w:r>
      <w:r>
        <w:rPr>
          <w:color w:val="231F20"/>
        </w:rPr>
        <w:t>Range</w:t>
      </w:r>
      <w:r>
        <w:rPr>
          <w:color w:val="231F20"/>
          <w:spacing w:val="12"/>
        </w:rPr>
        <w:t> </w:t>
      </w:r>
      <w:r>
        <w:rPr>
          <w:color w:val="231F20"/>
        </w:rPr>
        <w:t>(Figs.</w:t>
      </w:r>
      <w:r>
        <w:rPr>
          <w:color w:val="231F20"/>
          <w:spacing w:val="12"/>
        </w:rPr>
        <w:t> </w:t>
      </w:r>
      <w:r>
        <w:rPr>
          <w:color w:val="231F20"/>
        </w:rPr>
        <w:t>9</w:t>
      </w:r>
      <w:r>
        <w:rPr>
          <w:color w:val="231F20"/>
          <w:spacing w:val="12"/>
        </w:rPr>
        <w:t> </w:t>
      </w:r>
      <w:r>
        <w:rPr>
          <w:color w:val="231F20"/>
        </w:rPr>
        <w:t>and</w:t>
      </w:r>
      <w:r>
        <w:rPr>
          <w:color w:val="231F20"/>
          <w:spacing w:val="12"/>
        </w:rPr>
        <w:t> </w:t>
      </w:r>
      <w:r>
        <w:rPr>
          <w:color w:val="231F20"/>
        </w:rPr>
        <w:t>10).</w:t>
      </w:r>
      <w:r>
        <w:rPr>
          <w:color w:val="231F20"/>
          <w:spacing w:val="12"/>
        </w:rPr>
        <w:t> </w:t>
      </w:r>
      <w:r>
        <w:rPr>
          <w:color w:val="231F20"/>
          <w:spacing w:val="-3"/>
        </w:rPr>
        <w:t>This</w:t>
      </w:r>
    </w:p>
    <w:p>
      <w:pPr>
        <w:pStyle w:val="BodyText"/>
        <w:spacing w:line="249" w:lineRule="auto" w:before="92"/>
        <w:ind w:left="392" w:right="897"/>
        <w:jc w:val="both"/>
      </w:pPr>
      <w:r>
        <w:rPr/>
        <w:br w:type="column"/>
      </w:r>
      <w:r>
        <w:rPr>
          <w:color w:val="231F20"/>
        </w:rPr>
        <w:t>road climbs through a Challis volcanic center that includes lava </w:t>
      </w:r>
      <w:r>
        <w:rPr>
          <w:color w:val="231F20"/>
          <w:spacing w:val="-3"/>
        </w:rPr>
        <w:t>flows,</w:t>
      </w:r>
      <w:r>
        <w:rPr>
          <w:color w:val="231F20"/>
          <w:spacing w:val="-17"/>
        </w:rPr>
        <w:t> </w:t>
      </w:r>
      <w:r>
        <w:rPr>
          <w:color w:val="231F20"/>
          <w:spacing w:val="-4"/>
        </w:rPr>
        <w:t>tuffs,</w:t>
      </w:r>
      <w:r>
        <w:rPr>
          <w:color w:val="231F20"/>
          <w:spacing w:val="-17"/>
        </w:rPr>
        <w:t> </w:t>
      </w:r>
      <w:r>
        <w:rPr>
          <w:color w:val="231F20"/>
        </w:rPr>
        <w:t>and</w:t>
      </w:r>
      <w:r>
        <w:rPr>
          <w:color w:val="231F20"/>
          <w:spacing w:val="-17"/>
        </w:rPr>
        <w:t> </w:t>
      </w:r>
      <w:r>
        <w:rPr>
          <w:color w:val="231F20"/>
          <w:spacing w:val="-3"/>
        </w:rPr>
        <w:t>intrusive</w:t>
      </w:r>
      <w:r>
        <w:rPr>
          <w:color w:val="231F20"/>
          <w:spacing w:val="-17"/>
        </w:rPr>
        <w:t> </w:t>
      </w:r>
      <w:r>
        <w:rPr>
          <w:color w:val="231F20"/>
          <w:spacing w:val="-3"/>
        </w:rPr>
        <w:t>domes</w:t>
      </w:r>
      <w:r>
        <w:rPr>
          <w:color w:val="231F20"/>
          <w:spacing w:val="-16"/>
        </w:rPr>
        <w:t> </w:t>
      </w:r>
      <w:r>
        <w:rPr>
          <w:color w:val="231F20"/>
          <w:spacing w:val="-3"/>
        </w:rPr>
        <w:t>(Moye</w:t>
      </w:r>
      <w:r>
        <w:rPr>
          <w:color w:val="231F20"/>
          <w:spacing w:val="-17"/>
        </w:rPr>
        <w:t> </w:t>
      </w:r>
      <w:r>
        <w:rPr>
          <w:color w:val="231F20"/>
        </w:rPr>
        <w:t>et</w:t>
      </w:r>
      <w:r>
        <w:rPr>
          <w:color w:val="231F20"/>
          <w:spacing w:val="-17"/>
        </w:rPr>
        <w:t> </w:t>
      </w:r>
      <w:r>
        <w:rPr>
          <w:color w:val="231F20"/>
          <w:spacing w:val="-3"/>
        </w:rPr>
        <w:t>al.,</w:t>
      </w:r>
      <w:r>
        <w:rPr>
          <w:color w:val="231F20"/>
          <w:spacing w:val="-17"/>
        </w:rPr>
        <w:t> </w:t>
      </w:r>
      <w:r>
        <w:rPr>
          <w:color w:val="231F20"/>
          <w:spacing w:val="-3"/>
        </w:rPr>
        <w:t>1988;</w:t>
      </w:r>
      <w:r>
        <w:rPr>
          <w:color w:val="231F20"/>
          <w:spacing w:val="-17"/>
        </w:rPr>
        <w:t> </w:t>
      </w:r>
      <w:r>
        <w:rPr>
          <w:color w:val="231F20"/>
          <w:spacing w:val="-4"/>
        </w:rPr>
        <w:t>Snider,</w:t>
      </w:r>
      <w:r>
        <w:rPr>
          <w:color w:val="231F20"/>
          <w:spacing w:val="-16"/>
        </w:rPr>
        <w:t> </w:t>
      </w:r>
      <w:r>
        <w:rPr>
          <w:color w:val="231F20"/>
          <w:spacing w:val="-3"/>
        </w:rPr>
        <w:t>1995).</w:t>
      </w:r>
    </w:p>
    <w:p>
      <w:pPr>
        <w:pStyle w:val="BodyText"/>
        <w:spacing w:before="7"/>
      </w:pPr>
    </w:p>
    <w:p>
      <w:pPr>
        <w:pStyle w:val="Heading2"/>
        <w:ind w:left="392"/>
      </w:pPr>
      <w:r>
        <w:rPr>
          <w:color w:val="231F20"/>
        </w:rPr>
        <w:t>Leatherman Peak</w:t>
      </w:r>
    </w:p>
    <w:p>
      <w:pPr>
        <w:pStyle w:val="BodyText"/>
        <w:spacing w:line="249" w:lineRule="auto" w:before="45"/>
        <w:ind w:left="392" w:right="889" w:firstLine="288"/>
        <w:jc w:val="both"/>
      </w:pPr>
      <w:r>
        <w:rPr>
          <w:color w:val="231F20"/>
        </w:rPr>
        <w:t>At mile 14.5 is a view to the northeast of Leatherman Peak (Fig.</w:t>
      </w:r>
      <w:r>
        <w:rPr>
          <w:color w:val="231F20"/>
          <w:spacing w:val="-8"/>
        </w:rPr>
        <w:t> </w:t>
      </w:r>
      <w:r>
        <w:rPr>
          <w:color w:val="231F20"/>
        </w:rPr>
        <w:t>10),</w:t>
      </w:r>
      <w:r>
        <w:rPr>
          <w:color w:val="231F20"/>
          <w:spacing w:val="-7"/>
        </w:rPr>
        <w:t> </w:t>
      </w:r>
      <w:r>
        <w:rPr>
          <w:color w:val="231F20"/>
        </w:rPr>
        <w:t>a</w:t>
      </w:r>
      <w:r>
        <w:rPr>
          <w:color w:val="231F20"/>
          <w:spacing w:val="-7"/>
        </w:rPr>
        <w:t> </w:t>
      </w:r>
      <w:r>
        <w:rPr>
          <w:color w:val="231F20"/>
        </w:rPr>
        <w:t>sharp</w:t>
      </w:r>
      <w:r>
        <w:rPr>
          <w:color w:val="231F20"/>
          <w:spacing w:val="-7"/>
        </w:rPr>
        <w:t> </w:t>
      </w:r>
      <w:r>
        <w:rPr>
          <w:color w:val="231F20"/>
        </w:rPr>
        <w:t>horn</w:t>
      </w:r>
      <w:r>
        <w:rPr>
          <w:color w:val="231F20"/>
          <w:spacing w:val="-7"/>
        </w:rPr>
        <w:t> </w:t>
      </w:r>
      <w:r>
        <w:rPr>
          <w:color w:val="231F20"/>
        </w:rPr>
        <w:t>carved</w:t>
      </w:r>
      <w:r>
        <w:rPr>
          <w:color w:val="231F20"/>
          <w:spacing w:val="-7"/>
        </w:rPr>
        <w:t> </w:t>
      </w:r>
      <w:r>
        <w:rPr>
          <w:color w:val="231F20"/>
        </w:rPr>
        <w:t>from</w:t>
      </w:r>
      <w:r>
        <w:rPr>
          <w:color w:val="231F20"/>
          <w:spacing w:val="-7"/>
        </w:rPr>
        <w:t> </w:t>
      </w:r>
      <w:r>
        <w:rPr>
          <w:color w:val="231F20"/>
        </w:rPr>
        <w:t>the</w:t>
      </w:r>
      <w:r>
        <w:rPr>
          <w:color w:val="231F20"/>
          <w:spacing w:val="-7"/>
        </w:rPr>
        <w:t> </w:t>
      </w:r>
      <w:r>
        <w:rPr>
          <w:color w:val="231F20"/>
        </w:rPr>
        <w:t>Mississippian</w:t>
      </w:r>
      <w:r>
        <w:rPr>
          <w:color w:val="231F20"/>
          <w:spacing w:val="-7"/>
        </w:rPr>
        <w:t> </w:t>
      </w:r>
      <w:r>
        <w:rPr>
          <w:color w:val="231F20"/>
        </w:rPr>
        <w:t>Scott</w:t>
      </w:r>
      <w:r>
        <w:rPr>
          <w:color w:val="231F20"/>
          <w:spacing w:val="-7"/>
        </w:rPr>
        <w:t> </w:t>
      </w:r>
      <w:r>
        <w:rPr>
          <w:color w:val="231F20"/>
        </w:rPr>
        <w:t>Peak </w:t>
      </w:r>
      <w:r>
        <w:rPr>
          <w:color w:val="231F20"/>
          <w:spacing w:val="6"/>
        </w:rPr>
        <w:t>Formation </w:t>
      </w:r>
      <w:r>
        <w:rPr>
          <w:color w:val="231F20"/>
          <w:spacing w:val="5"/>
        </w:rPr>
        <w:t>(Ross, 1947; </w:t>
      </w:r>
      <w:r>
        <w:rPr>
          <w:color w:val="231F20"/>
          <w:spacing w:val="6"/>
        </w:rPr>
        <w:t>Janecke </w:t>
      </w:r>
      <w:r>
        <w:rPr>
          <w:color w:val="231F20"/>
          <w:spacing w:val="5"/>
        </w:rPr>
        <w:t>and Wilson, 1992). </w:t>
      </w:r>
      <w:r>
        <w:rPr>
          <w:color w:val="231F20"/>
          <w:spacing w:val="8"/>
        </w:rPr>
        <w:t>The </w:t>
      </w:r>
      <w:r>
        <w:rPr>
          <w:color w:val="231F20"/>
        </w:rPr>
        <w:t>Leatherman</w:t>
      </w:r>
      <w:r>
        <w:rPr>
          <w:color w:val="231F20"/>
          <w:spacing w:val="-11"/>
        </w:rPr>
        <w:t> </w:t>
      </w:r>
      <w:r>
        <w:rPr>
          <w:color w:val="231F20"/>
        </w:rPr>
        <w:t>Pass</w:t>
      </w:r>
      <w:r>
        <w:rPr>
          <w:color w:val="231F20"/>
          <w:spacing w:val="-10"/>
        </w:rPr>
        <w:t> </w:t>
      </w:r>
      <w:r>
        <w:rPr>
          <w:color w:val="231F20"/>
        </w:rPr>
        <w:t>normal</w:t>
      </w:r>
      <w:r>
        <w:rPr>
          <w:color w:val="231F20"/>
          <w:spacing w:val="-10"/>
        </w:rPr>
        <w:t> </w:t>
      </w:r>
      <w:r>
        <w:rPr>
          <w:color w:val="231F20"/>
        </w:rPr>
        <w:t>fault,</w:t>
      </w:r>
      <w:r>
        <w:rPr>
          <w:color w:val="231F20"/>
          <w:spacing w:val="-10"/>
        </w:rPr>
        <w:t> </w:t>
      </w:r>
      <w:r>
        <w:rPr>
          <w:color w:val="231F20"/>
        </w:rPr>
        <w:t>a</w:t>
      </w:r>
      <w:r>
        <w:rPr>
          <w:color w:val="231F20"/>
          <w:spacing w:val="-10"/>
        </w:rPr>
        <w:t> </w:t>
      </w:r>
      <w:r>
        <w:rPr>
          <w:color w:val="231F20"/>
        </w:rPr>
        <w:t>major</w:t>
      </w:r>
      <w:r>
        <w:rPr>
          <w:color w:val="231F20"/>
          <w:spacing w:val="-10"/>
        </w:rPr>
        <w:t> </w:t>
      </w:r>
      <w:r>
        <w:rPr>
          <w:color w:val="231F20"/>
        </w:rPr>
        <w:t>east-dipping</w:t>
      </w:r>
      <w:r>
        <w:rPr>
          <w:color w:val="231F20"/>
          <w:spacing w:val="-10"/>
        </w:rPr>
        <w:t> </w:t>
      </w:r>
      <w:r>
        <w:rPr>
          <w:color w:val="231F20"/>
        </w:rPr>
        <w:t>normal</w:t>
      </w:r>
      <w:r>
        <w:rPr>
          <w:color w:val="231F20"/>
          <w:spacing w:val="-10"/>
        </w:rPr>
        <w:t> </w:t>
      </w:r>
      <w:r>
        <w:rPr>
          <w:color w:val="231F20"/>
        </w:rPr>
        <w:t>fault of</w:t>
      </w:r>
      <w:r>
        <w:rPr>
          <w:color w:val="231F20"/>
          <w:spacing w:val="-14"/>
        </w:rPr>
        <w:t> </w:t>
      </w:r>
      <w:r>
        <w:rPr>
          <w:color w:val="231F20"/>
        </w:rPr>
        <w:t>syn-</w:t>
      </w:r>
      <w:r>
        <w:rPr>
          <w:color w:val="231F20"/>
          <w:spacing w:val="-13"/>
        </w:rPr>
        <w:t> </w:t>
      </w:r>
      <w:r>
        <w:rPr>
          <w:color w:val="231F20"/>
        </w:rPr>
        <w:t>to</w:t>
      </w:r>
      <w:r>
        <w:rPr>
          <w:color w:val="231F20"/>
          <w:spacing w:val="-13"/>
        </w:rPr>
        <w:t> </w:t>
      </w:r>
      <w:r>
        <w:rPr>
          <w:color w:val="231F20"/>
        </w:rPr>
        <w:t>pre-Challis</w:t>
      </w:r>
      <w:r>
        <w:rPr>
          <w:color w:val="231F20"/>
          <w:spacing w:val="-13"/>
        </w:rPr>
        <w:t> </w:t>
      </w:r>
      <w:r>
        <w:rPr>
          <w:color w:val="231F20"/>
        </w:rPr>
        <w:t>age,</w:t>
      </w:r>
      <w:r>
        <w:rPr>
          <w:color w:val="231F20"/>
          <w:spacing w:val="-13"/>
        </w:rPr>
        <w:t> </w:t>
      </w:r>
      <w:r>
        <w:rPr>
          <w:color w:val="231F20"/>
        </w:rPr>
        <w:t>places</w:t>
      </w:r>
      <w:r>
        <w:rPr>
          <w:color w:val="231F20"/>
          <w:spacing w:val="-13"/>
        </w:rPr>
        <w:t> </w:t>
      </w:r>
      <w:r>
        <w:rPr>
          <w:color w:val="231F20"/>
        </w:rPr>
        <w:t>Mississippian</w:t>
      </w:r>
      <w:r>
        <w:rPr>
          <w:color w:val="231F20"/>
          <w:spacing w:val="-13"/>
        </w:rPr>
        <w:t> </w:t>
      </w:r>
      <w:r>
        <w:rPr>
          <w:color w:val="231F20"/>
        </w:rPr>
        <w:t>rocks</w:t>
      </w:r>
      <w:r>
        <w:rPr>
          <w:color w:val="231F20"/>
          <w:spacing w:val="-13"/>
        </w:rPr>
        <w:t> </w:t>
      </w:r>
      <w:r>
        <w:rPr>
          <w:color w:val="231F20"/>
        </w:rPr>
        <w:t>on</w:t>
      </w:r>
      <w:r>
        <w:rPr>
          <w:color w:val="231F20"/>
          <w:spacing w:val="-13"/>
        </w:rPr>
        <w:t> </w:t>
      </w:r>
      <w:r>
        <w:rPr>
          <w:color w:val="231F20"/>
        </w:rPr>
        <w:t>Ordovi- cian rocks at Leatherman Pass west of the peak. The prominent white patches in the limestones on Leatherman Peak are baked zones around Eocene dikes. Flourite veins are associated with the</w:t>
      </w:r>
      <w:r>
        <w:rPr>
          <w:color w:val="231F20"/>
          <w:spacing w:val="-18"/>
        </w:rPr>
        <w:t> </w:t>
      </w:r>
      <w:r>
        <w:rPr>
          <w:color w:val="231F20"/>
        </w:rPr>
        <w:t>dikes.</w:t>
      </w:r>
      <w:r>
        <w:rPr>
          <w:color w:val="231F20"/>
          <w:spacing w:val="-18"/>
        </w:rPr>
        <w:t> </w:t>
      </w:r>
      <w:r>
        <w:rPr>
          <w:color w:val="231F20"/>
        </w:rPr>
        <w:t>Other</w:t>
      </w:r>
      <w:r>
        <w:rPr>
          <w:color w:val="231F20"/>
          <w:spacing w:val="-18"/>
        </w:rPr>
        <w:t> </w:t>
      </w:r>
      <w:r>
        <w:rPr>
          <w:color w:val="231F20"/>
        </w:rPr>
        <w:t>mineral</w:t>
      </w:r>
      <w:r>
        <w:rPr>
          <w:color w:val="231F20"/>
          <w:spacing w:val="-18"/>
        </w:rPr>
        <w:t> </w:t>
      </w:r>
      <w:r>
        <w:rPr>
          <w:color w:val="231F20"/>
        </w:rPr>
        <w:t>deposits</w:t>
      </w:r>
      <w:r>
        <w:rPr>
          <w:color w:val="231F20"/>
          <w:spacing w:val="-18"/>
        </w:rPr>
        <w:t> </w:t>
      </w:r>
      <w:r>
        <w:rPr>
          <w:color w:val="231F20"/>
        </w:rPr>
        <w:t>in</w:t>
      </w:r>
      <w:r>
        <w:rPr>
          <w:color w:val="231F20"/>
          <w:spacing w:val="-18"/>
        </w:rPr>
        <w:t> </w:t>
      </w:r>
      <w:r>
        <w:rPr>
          <w:color w:val="231F20"/>
        </w:rPr>
        <w:t>the</w:t>
      </w:r>
      <w:r>
        <w:rPr>
          <w:color w:val="231F20"/>
          <w:spacing w:val="-18"/>
        </w:rPr>
        <w:t> </w:t>
      </w:r>
      <w:r>
        <w:rPr>
          <w:color w:val="231F20"/>
        </w:rPr>
        <w:t>Lost</w:t>
      </w:r>
      <w:r>
        <w:rPr>
          <w:color w:val="231F20"/>
          <w:spacing w:val="-18"/>
        </w:rPr>
        <w:t> </w:t>
      </w:r>
      <w:r>
        <w:rPr>
          <w:color w:val="231F20"/>
        </w:rPr>
        <w:t>River</w:t>
      </w:r>
      <w:r>
        <w:rPr>
          <w:color w:val="231F20"/>
          <w:spacing w:val="-18"/>
        </w:rPr>
        <w:t> </w:t>
      </w:r>
      <w:r>
        <w:rPr>
          <w:color w:val="231F20"/>
        </w:rPr>
        <w:t>Range</w:t>
      </w:r>
      <w:r>
        <w:rPr>
          <w:color w:val="231F20"/>
          <w:spacing w:val="-18"/>
        </w:rPr>
        <w:t> </w:t>
      </w:r>
      <w:r>
        <w:rPr>
          <w:color w:val="231F20"/>
        </w:rPr>
        <w:t>include stratabound</w:t>
      </w:r>
      <w:r>
        <w:rPr>
          <w:color w:val="231F20"/>
          <w:spacing w:val="-6"/>
        </w:rPr>
        <w:t> </w:t>
      </w:r>
      <w:r>
        <w:rPr>
          <w:color w:val="231F20"/>
        </w:rPr>
        <w:t>barite</w:t>
      </w:r>
      <w:r>
        <w:rPr>
          <w:color w:val="231F20"/>
          <w:spacing w:val="-6"/>
        </w:rPr>
        <w:t> </w:t>
      </w:r>
      <w:r>
        <w:rPr>
          <w:color w:val="231F20"/>
        </w:rPr>
        <w:t>in</w:t>
      </w:r>
      <w:r>
        <w:rPr>
          <w:color w:val="231F20"/>
          <w:spacing w:val="-6"/>
        </w:rPr>
        <w:t> </w:t>
      </w:r>
      <w:r>
        <w:rPr>
          <w:color w:val="231F20"/>
        </w:rPr>
        <w:t>the</w:t>
      </w:r>
      <w:r>
        <w:rPr>
          <w:color w:val="231F20"/>
          <w:spacing w:val="-6"/>
        </w:rPr>
        <w:t> </w:t>
      </w:r>
      <w:r>
        <w:rPr>
          <w:color w:val="231F20"/>
        </w:rPr>
        <w:t>Devonian</w:t>
      </w:r>
      <w:r>
        <w:rPr>
          <w:color w:val="231F20"/>
          <w:spacing w:val="-5"/>
        </w:rPr>
        <w:t> </w:t>
      </w:r>
      <w:r>
        <w:rPr>
          <w:color w:val="231F20"/>
        </w:rPr>
        <w:t>Jefferson</w:t>
      </w:r>
      <w:r>
        <w:rPr>
          <w:color w:val="231F20"/>
          <w:spacing w:val="-6"/>
        </w:rPr>
        <w:t> </w:t>
      </w:r>
      <w:r>
        <w:rPr>
          <w:color w:val="231F20"/>
        </w:rPr>
        <w:t>Formation</w:t>
      </w:r>
      <w:r>
        <w:rPr>
          <w:color w:val="231F20"/>
          <w:spacing w:val="-6"/>
        </w:rPr>
        <w:t> </w:t>
      </w:r>
      <w:r>
        <w:rPr>
          <w:color w:val="231F20"/>
        </w:rPr>
        <w:t>(Wilson et al., 1990). </w:t>
      </w:r>
      <w:r>
        <w:rPr>
          <w:color w:val="231F20"/>
          <w:spacing w:val="-8"/>
        </w:rPr>
        <w:t>To </w:t>
      </w:r>
      <w:r>
        <w:rPr>
          <w:color w:val="231F20"/>
        </w:rPr>
        <w:t>the north is the segment boundary between the Mackay and Thousand Springs segments of the Lost River</w:t>
      </w:r>
      <w:r>
        <w:rPr>
          <w:color w:val="231F20"/>
          <w:spacing w:val="-19"/>
        </w:rPr>
        <w:t> </w:t>
      </w:r>
      <w:r>
        <w:rPr>
          <w:color w:val="231F20"/>
        </w:rPr>
        <w:t>fault (Susong et al., 1990; Bruhn et al., 1991; Janecke, 1993). Figure </w:t>
      </w:r>
      <w:r>
        <w:rPr>
          <w:color w:val="231F20"/>
          <w:spacing w:val="-5"/>
        </w:rPr>
        <w:t>11 </w:t>
      </w:r>
      <w:r>
        <w:rPr>
          <w:color w:val="231F20"/>
        </w:rPr>
        <w:t>is a cross section of the range north of</w:t>
      </w:r>
      <w:r>
        <w:rPr>
          <w:color w:val="231F20"/>
          <w:spacing w:val="-15"/>
        </w:rPr>
        <w:t> </w:t>
      </w:r>
      <w:r>
        <w:rPr>
          <w:color w:val="231F20"/>
        </w:rPr>
        <w:t>here.</w:t>
      </w:r>
    </w:p>
    <w:p>
      <w:pPr>
        <w:pStyle w:val="BodyText"/>
        <w:spacing w:before="5"/>
        <w:rPr>
          <w:sz w:val="21"/>
        </w:rPr>
      </w:pPr>
    </w:p>
    <w:p>
      <w:pPr>
        <w:pStyle w:val="Heading2"/>
        <w:ind w:left="392"/>
      </w:pPr>
      <w:r>
        <w:rPr>
          <w:color w:val="231F20"/>
        </w:rPr>
        <w:t>East Fork, Big Lost River</w:t>
      </w:r>
    </w:p>
    <w:p>
      <w:pPr>
        <w:pStyle w:val="BodyText"/>
        <w:spacing w:line="249" w:lineRule="auto" w:before="44"/>
        <w:ind w:left="392" w:right="895" w:firstLine="288"/>
        <w:jc w:val="both"/>
      </w:pPr>
      <w:r>
        <w:rPr>
          <w:color w:val="231F20"/>
        </w:rPr>
        <w:t>The Trail Creek road, on the left at 16.3 miles follows </w:t>
      </w:r>
      <w:r>
        <w:rPr>
          <w:color w:val="231F20"/>
          <w:spacing w:val="-4"/>
        </w:rPr>
        <w:t>the </w:t>
      </w:r>
      <w:r>
        <w:rPr>
          <w:color w:val="231F20"/>
        </w:rPr>
        <w:t>East</w:t>
      </w:r>
      <w:r>
        <w:rPr>
          <w:color w:val="231F20"/>
          <w:spacing w:val="-4"/>
        </w:rPr>
        <w:t> </w:t>
      </w:r>
      <w:r>
        <w:rPr>
          <w:color w:val="231F20"/>
        </w:rPr>
        <w:t>Fork</w:t>
      </w:r>
      <w:r>
        <w:rPr>
          <w:color w:val="231F20"/>
          <w:spacing w:val="-4"/>
        </w:rPr>
        <w:t> </w:t>
      </w:r>
      <w:r>
        <w:rPr>
          <w:color w:val="231F20"/>
        </w:rPr>
        <w:t>of</w:t>
      </w:r>
      <w:r>
        <w:rPr>
          <w:color w:val="231F20"/>
          <w:spacing w:val="-4"/>
        </w:rPr>
        <w:t> </w:t>
      </w:r>
      <w:r>
        <w:rPr>
          <w:color w:val="231F20"/>
        </w:rPr>
        <w:t>the</w:t>
      </w:r>
      <w:r>
        <w:rPr>
          <w:color w:val="231F20"/>
          <w:spacing w:val="-4"/>
        </w:rPr>
        <w:t> </w:t>
      </w:r>
      <w:r>
        <w:rPr>
          <w:color w:val="231F20"/>
        </w:rPr>
        <w:t>Big</w:t>
      </w:r>
      <w:r>
        <w:rPr>
          <w:color w:val="231F20"/>
          <w:spacing w:val="-4"/>
        </w:rPr>
        <w:t> </w:t>
      </w:r>
      <w:r>
        <w:rPr>
          <w:color w:val="231F20"/>
        </w:rPr>
        <w:t>Lost</w:t>
      </w:r>
      <w:r>
        <w:rPr>
          <w:color w:val="231F20"/>
          <w:spacing w:val="-4"/>
        </w:rPr>
        <w:t> </w:t>
      </w:r>
      <w:r>
        <w:rPr>
          <w:color w:val="231F20"/>
        </w:rPr>
        <w:t>River</w:t>
      </w:r>
      <w:r>
        <w:rPr>
          <w:color w:val="231F20"/>
          <w:spacing w:val="-4"/>
        </w:rPr>
        <w:t> </w:t>
      </w:r>
      <w:r>
        <w:rPr>
          <w:color w:val="231F20"/>
        </w:rPr>
        <w:t>over</w:t>
      </w:r>
      <w:r>
        <w:rPr>
          <w:color w:val="231F20"/>
          <w:spacing w:val="-4"/>
        </w:rPr>
        <w:t> </w:t>
      </w:r>
      <w:r>
        <w:rPr>
          <w:color w:val="231F20"/>
        </w:rPr>
        <w:t>the</w:t>
      </w:r>
      <w:r>
        <w:rPr>
          <w:color w:val="231F20"/>
          <w:spacing w:val="-4"/>
        </w:rPr>
        <w:t> </w:t>
      </w:r>
      <w:r>
        <w:rPr>
          <w:color w:val="231F20"/>
        </w:rPr>
        <w:t>Pioneer</w:t>
      </w:r>
      <w:r>
        <w:rPr>
          <w:color w:val="231F20"/>
          <w:spacing w:val="-4"/>
        </w:rPr>
        <w:t> </w:t>
      </w:r>
      <w:r>
        <w:rPr>
          <w:color w:val="231F20"/>
        </w:rPr>
        <w:t>Mountains</w:t>
      </w:r>
      <w:r>
        <w:rPr>
          <w:color w:val="231F20"/>
          <w:spacing w:val="-4"/>
        </w:rPr>
        <w:t> </w:t>
      </w:r>
      <w:r>
        <w:rPr>
          <w:color w:val="231F20"/>
        </w:rPr>
        <w:t>and down</w:t>
      </w:r>
      <w:r>
        <w:rPr>
          <w:color w:val="231F20"/>
          <w:spacing w:val="-13"/>
        </w:rPr>
        <w:t> </w:t>
      </w:r>
      <w:r>
        <w:rPr>
          <w:color w:val="231F20"/>
        </w:rPr>
        <w:t>to</w:t>
      </w:r>
      <w:r>
        <w:rPr>
          <w:color w:val="231F20"/>
          <w:spacing w:val="-13"/>
        </w:rPr>
        <w:t> </w:t>
      </w:r>
      <w:r>
        <w:rPr>
          <w:color w:val="231F20"/>
        </w:rPr>
        <w:t>Sun</w:t>
      </w:r>
      <w:r>
        <w:rPr>
          <w:color w:val="231F20"/>
          <w:spacing w:val="-16"/>
        </w:rPr>
        <w:t> </w:t>
      </w:r>
      <w:r>
        <w:rPr>
          <w:color w:val="231F20"/>
          <w:spacing w:val="-5"/>
        </w:rPr>
        <w:t>Valley</w:t>
      </w:r>
      <w:r>
        <w:rPr>
          <w:color w:val="231F20"/>
          <w:spacing w:val="-13"/>
        </w:rPr>
        <w:t> </w:t>
      </w:r>
      <w:r>
        <w:rPr>
          <w:color w:val="231F20"/>
        </w:rPr>
        <w:t>on</w:t>
      </w:r>
      <w:r>
        <w:rPr>
          <w:color w:val="231F20"/>
          <w:spacing w:val="-12"/>
        </w:rPr>
        <w:t> </w:t>
      </w:r>
      <w:r>
        <w:rPr>
          <w:color w:val="231F20"/>
        </w:rPr>
        <w:t>their</w:t>
      </w:r>
      <w:r>
        <w:rPr>
          <w:color w:val="231F20"/>
          <w:spacing w:val="-13"/>
        </w:rPr>
        <w:t> </w:t>
      </w:r>
      <w:r>
        <w:rPr>
          <w:color w:val="231F20"/>
        </w:rPr>
        <w:t>western</w:t>
      </w:r>
      <w:r>
        <w:rPr>
          <w:color w:val="231F20"/>
          <w:spacing w:val="-13"/>
        </w:rPr>
        <w:t> </w:t>
      </w:r>
      <w:r>
        <w:rPr>
          <w:color w:val="231F20"/>
        </w:rPr>
        <w:t>side.</w:t>
      </w:r>
      <w:r>
        <w:rPr>
          <w:color w:val="231F20"/>
          <w:spacing w:val="-14"/>
        </w:rPr>
        <w:t> </w:t>
      </w:r>
      <w:r>
        <w:rPr>
          <w:color w:val="231F20"/>
        </w:rPr>
        <w:t>The</w:t>
      </w:r>
      <w:r>
        <w:rPr>
          <w:color w:val="231F20"/>
          <w:spacing w:val="-13"/>
        </w:rPr>
        <w:t> </w:t>
      </w:r>
      <w:r>
        <w:rPr>
          <w:color w:val="231F20"/>
        </w:rPr>
        <w:t>primary</w:t>
      </w:r>
      <w:r>
        <w:rPr>
          <w:color w:val="231F20"/>
          <w:spacing w:val="-12"/>
        </w:rPr>
        <w:t> </w:t>
      </w:r>
      <w:r>
        <w:rPr>
          <w:color w:val="231F20"/>
        </w:rPr>
        <w:t>source</w:t>
      </w:r>
      <w:r>
        <w:rPr>
          <w:color w:val="231F20"/>
          <w:spacing w:val="-13"/>
        </w:rPr>
        <w:t> </w:t>
      </w:r>
      <w:r>
        <w:rPr>
          <w:color w:val="231F20"/>
        </w:rPr>
        <w:t>for alluvium in half-graben country like this is the hanging wall of the master normal fault (Leeder and Gawthorpe, 1987, 1993). The extensive Big Lost River drainage system to the west </w:t>
      </w:r>
      <w:r>
        <w:rPr>
          <w:color w:val="231F20"/>
          <w:spacing w:val="-3"/>
        </w:rPr>
        <w:t>pro- </w:t>
      </w:r>
      <w:r>
        <w:rPr>
          <w:color w:val="231F20"/>
        </w:rPr>
        <w:t>vides much more sediment to this valley than the alluvial fans and</w:t>
      </w:r>
      <w:r>
        <w:rPr>
          <w:color w:val="231F20"/>
          <w:spacing w:val="-9"/>
        </w:rPr>
        <w:t> </w:t>
      </w:r>
      <w:r>
        <w:rPr>
          <w:color w:val="231F20"/>
        </w:rPr>
        <w:t>short,</w:t>
      </w:r>
      <w:r>
        <w:rPr>
          <w:color w:val="231F20"/>
          <w:spacing w:val="-9"/>
        </w:rPr>
        <w:t> </w:t>
      </w:r>
      <w:r>
        <w:rPr>
          <w:color w:val="231F20"/>
        </w:rPr>
        <w:t>ephemeral</w:t>
      </w:r>
      <w:r>
        <w:rPr>
          <w:color w:val="231F20"/>
          <w:spacing w:val="-8"/>
        </w:rPr>
        <w:t> </w:t>
      </w:r>
      <w:r>
        <w:rPr>
          <w:color w:val="231F20"/>
        </w:rPr>
        <w:t>streams</w:t>
      </w:r>
      <w:r>
        <w:rPr>
          <w:color w:val="231F20"/>
          <w:spacing w:val="-9"/>
        </w:rPr>
        <w:t> </w:t>
      </w:r>
      <w:r>
        <w:rPr>
          <w:color w:val="231F20"/>
        </w:rPr>
        <w:t>draining</w:t>
      </w:r>
      <w:r>
        <w:rPr>
          <w:color w:val="231F20"/>
          <w:spacing w:val="-9"/>
        </w:rPr>
        <w:t> </w:t>
      </w:r>
      <w:r>
        <w:rPr>
          <w:color w:val="231F20"/>
        </w:rPr>
        <w:t>the</w:t>
      </w:r>
      <w:r>
        <w:rPr>
          <w:color w:val="231F20"/>
          <w:spacing w:val="-8"/>
        </w:rPr>
        <w:t> </w:t>
      </w:r>
      <w:r>
        <w:rPr>
          <w:color w:val="231F20"/>
        </w:rPr>
        <w:t>steep</w:t>
      </w:r>
      <w:r>
        <w:rPr>
          <w:color w:val="231F20"/>
          <w:spacing w:val="-9"/>
        </w:rPr>
        <w:t> </w:t>
      </w:r>
      <w:r>
        <w:rPr>
          <w:color w:val="231F20"/>
        </w:rPr>
        <w:t>west</w:t>
      </w:r>
      <w:r>
        <w:rPr>
          <w:color w:val="231F20"/>
          <w:spacing w:val="-9"/>
        </w:rPr>
        <w:t> </w:t>
      </w:r>
      <w:r>
        <w:rPr>
          <w:color w:val="231F20"/>
        </w:rPr>
        <w:t>front</w:t>
      </w:r>
      <w:r>
        <w:rPr>
          <w:color w:val="231F20"/>
          <w:spacing w:val="-9"/>
        </w:rPr>
        <w:t> </w:t>
      </w:r>
      <w:r>
        <w:rPr>
          <w:color w:val="231F20"/>
        </w:rPr>
        <w:t>of</w:t>
      </w:r>
      <w:r>
        <w:rPr>
          <w:color w:val="231F20"/>
          <w:spacing w:val="-9"/>
        </w:rPr>
        <w:t> </w:t>
      </w:r>
      <w:r>
        <w:rPr>
          <w:color w:val="231F20"/>
        </w:rPr>
        <w:t>the Lost River</w:t>
      </w:r>
      <w:r>
        <w:rPr>
          <w:color w:val="231F20"/>
          <w:spacing w:val="-12"/>
        </w:rPr>
        <w:t> </w:t>
      </w:r>
      <w:r>
        <w:rPr>
          <w:color w:val="231F20"/>
        </w:rPr>
        <w:t>Range.</w:t>
      </w:r>
    </w:p>
    <w:p>
      <w:pPr>
        <w:pStyle w:val="BodyText"/>
        <w:spacing w:before="2"/>
        <w:rPr>
          <w:sz w:val="21"/>
        </w:rPr>
      </w:pPr>
    </w:p>
    <w:p>
      <w:pPr>
        <w:pStyle w:val="Heading2"/>
        <w:ind w:left="392"/>
      </w:pPr>
      <w:r>
        <w:rPr>
          <w:color w:val="231F20"/>
        </w:rPr>
        <w:t>Borah Peak</w:t>
      </w:r>
    </w:p>
    <w:p>
      <w:pPr>
        <w:pStyle w:val="BodyText"/>
        <w:spacing w:line="249" w:lineRule="auto" w:before="44"/>
        <w:ind w:left="392" w:right="895" w:firstLine="288"/>
        <w:jc w:val="both"/>
      </w:pPr>
      <w:r>
        <w:rPr>
          <w:color w:val="231F20"/>
        </w:rPr>
        <w:t>The road to the Birch Springs trailhead, that provides</w:t>
      </w:r>
      <w:r>
        <w:rPr>
          <w:color w:val="231F20"/>
          <w:spacing w:val="-28"/>
        </w:rPr>
        <w:t> </w:t>
      </w:r>
      <w:r>
        <w:rPr>
          <w:color w:val="231F20"/>
        </w:rPr>
        <w:t>access to</w:t>
      </w:r>
      <w:r>
        <w:rPr>
          <w:color w:val="231F20"/>
          <w:spacing w:val="-16"/>
        </w:rPr>
        <w:t> </w:t>
      </w:r>
      <w:r>
        <w:rPr>
          <w:color w:val="231F20"/>
        </w:rPr>
        <w:t>Borah</w:t>
      </w:r>
      <w:r>
        <w:rPr>
          <w:color w:val="231F20"/>
          <w:spacing w:val="-16"/>
        </w:rPr>
        <w:t> </w:t>
      </w:r>
      <w:r>
        <w:rPr>
          <w:color w:val="231F20"/>
        </w:rPr>
        <w:t>Peak,</w:t>
      </w:r>
      <w:r>
        <w:rPr>
          <w:color w:val="231F20"/>
          <w:spacing w:val="-16"/>
        </w:rPr>
        <w:t> </w:t>
      </w:r>
      <w:r>
        <w:rPr>
          <w:color w:val="231F20"/>
        </w:rPr>
        <w:t>is</w:t>
      </w:r>
      <w:r>
        <w:rPr>
          <w:color w:val="231F20"/>
          <w:spacing w:val="-15"/>
        </w:rPr>
        <w:t> </w:t>
      </w:r>
      <w:r>
        <w:rPr>
          <w:color w:val="231F20"/>
        </w:rPr>
        <w:t>on</w:t>
      </w:r>
      <w:r>
        <w:rPr>
          <w:color w:val="231F20"/>
          <w:spacing w:val="-16"/>
        </w:rPr>
        <w:t> </w:t>
      </w:r>
      <w:r>
        <w:rPr>
          <w:color w:val="231F20"/>
        </w:rPr>
        <w:t>the</w:t>
      </w:r>
      <w:r>
        <w:rPr>
          <w:color w:val="231F20"/>
          <w:spacing w:val="-16"/>
        </w:rPr>
        <w:t> </w:t>
      </w:r>
      <w:r>
        <w:rPr>
          <w:color w:val="231F20"/>
        </w:rPr>
        <w:t>right</w:t>
      </w:r>
      <w:r>
        <w:rPr>
          <w:color w:val="231F20"/>
          <w:spacing w:val="-15"/>
        </w:rPr>
        <w:t> </w:t>
      </w:r>
      <w:r>
        <w:rPr>
          <w:color w:val="231F20"/>
        </w:rPr>
        <w:t>at</w:t>
      </w:r>
      <w:r>
        <w:rPr>
          <w:color w:val="231F20"/>
          <w:spacing w:val="-16"/>
        </w:rPr>
        <w:t> </w:t>
      </w:r>
      <w:r>
        <w:rPr>
          <w:color w:val="231F20"/>
        </w:rPr>
        <w:t>mile</w:t>
      </w:r>
      <w:r>
        <w:rPr>
          <w:color w:val="231F20"/>
          <w:spacing w:val="-16"/>
        </w:rPr>
        <w:t> </w:t>
      </w:r>
      <w:r>
        <w:rPr>
          <w:color w:val="231F20"/>
        </w:rPr>
        <w:t>20.9.</w:t>
      </w:r>
      <w:r>
        <w:rPr>
          <w:color w:val="231F20"/>
          <w:spacing w:val="-15"/>
        </w:rPr>
        <w:t> </w:t>
      </w:r>
      <w:r>
        <w:rPr>
          <w:color w:val="231F20"/>
        </w:rPr>
        <w:t>The</w:t>
      </w:r>
      <w:r>
        <w:rPr>
          <w:color w:val="231F20"/>
          <w:spacing w:val="-16"/>
        </w:rPr>
        <w:t> </w:t>
      </w:r>
      <w:r>
        <w:rPr>
          <w:color w:val="231F20"/>
        </w:rPr>
        <w:t>steep</w:t>
      </w:r>
      <w:r>
        <w:rPr>
          <w:color w:val="231F20"/>
          <w:spacing w:val="-16"/>
        </w:rPr>
        <w:t> </w:t>
      </w:r>
      <w:r>
        <w:rPr>
          <w:color w:val="231F20"/>
        </w:rPr>
        <w:t>west</w:t>
      </w:r>
      <w:r>
        <w:rPr>
          <w:color w:val="231F20"/>
          <w:spacing w:val="-15"/>
        </w:rPr>
        <w:t> </w:t>
      </w:r>
      <w:r>
        <w:rPr>
          <w:color w:val="231F20"/>
        </w:rPr>
        <w:t>front</w:t>
      </w:r>
      <w:r>
        <w:rPr>
          <w:color w:val="231F20"/>
          <w:spacing w:val="-16"/>
        </w:rPr>
        <w:t> </w:t>
      </w:r>
      <w:r>
        <w:rPr>
          <w:color w:val="231F20"/>
        </w:rPr>
        <w:t>of the Lost River Range is bordered by the Thousand Springs seg- ment of the Lost River fault, that last moved in October, 1983 (Fig. 12). The Borah Peak earthquake prompted many geologic and geophysical studies (Stein and Barrientos, 1985; Crone et al., 1987; Richins et al., 1987; Susong et al., 1990; Bruhn et </w:t>
      </w:r>
      <w:r>
        <w:rPr>
          <w:color w:val="231F20"/>
          <w:spacing w:val="-3"/>
        </w:rPr>
        <w:t>al., </w:t>
      </w:r>
      <w:r>
        <w:rPr>
          <w:color w:val="231F20"/>
        </w:rPr>
        <w:t>1991; Turko and Knuepfer, 1991; Crone and Haller, 1991).</w:t>
      </w:r>
      <w:r>
        <w:rPr>
          <w:color w:val="231F20"/>
          <w:spacing w:val="-17"/>
        </w:rPr>
        <w:t> </w:t>
      </w:r>
      <w:r>
        <w:rPr>
          <w:color w:val="231F20"/>
        </w:rPr>
        <w:t>The earthquake produced scarps up to 5m high (most were 2 m) and accomodated both left and normal slip (Crone,</w:t>
      </w:r>
      <w:r>
        <w:rPr>
          <w:color w:val="231F20"/>
          <w:spacing w:val="-14"/>
        </w:rPr>
        <w:t> </w:t>
      </w:r>
      <w:r>
        <w:rPr>
          <w:color w:val="231F20"/>
        </w:rPr>
        <w:t>1988).</w:t>
      </w:r>
    </w:p>
    <w:p>
      <w:pPr>
        <w:pStyle w:val="BodyText"/>
        <w:spacing w:line="249" w:lineRule="auto" w:before="8"/>
        <w:ind w:left="392" w:right="895" w:firstLine="288"/>
        <w:jc w:val="both"/>
      </w:pPr>
      <w:r>
        <w:rPr>
          <w:color w:val="231F20"/>
        </w:rPr>
        <w:t>The Borah Peak horst, folded and internally thrusted</w:t>
      </w:r>
      <w:r>
        <w:rPr>
          <w:color w:val="231F20"/>
          <w:spacing w:val="-17"/>
        </w:rPr>
        <w:t> </w:t>
      </w:r>
      <w:r>
        <w:rPr>
          <w:color w:val="231F20"/>
        </w:rPr>
        <w:t>(Fisher and Anastasio, 1994), contains generally northeast-younging Neoproterozoic to Mississippian rocks (Ross, 1947; Skipp and Harding,</w:t>
      </w:r>
      <w:r>
        <w:rPr>
          <w:color w:val="231F20"/>
          <w:spacing w:val="-8"/>
        </w:rPr>
        <w:t> </w:t>
      </w:r>
      <w:r>
        <w:rPr>
          <w:color w:val="231F20"/>
        </w:rPr>
        <w:t>1985;</w:t>
      </w:r>
      <w:r>
        <w:rPr>
          <w:color w:val="231F20"/>
          <w:spacing w:val="-7"/>
        </w:rPr>
        <w:t> </w:t>
      </w:r>
      <w:r>
        <w:rPr>
          <w:color w:val="231F20"/>
        </w:rPr>
        <w:t>Janecke</w:t>
      </w:r>
      <w:r>
        <w:rPr>
          <w:color w:val="231F20"/>
          <w:spacing w:val="-7"/>
        </w:rPr>
        <w:t> </w:t>
      </w:r>
      <w:r>
        <w:rPr>
          <w:color w:val="231F20"/>
        </w:rPr>
        <w:t>and</w:t>
      </w:r>
      <w:r>
        <w:rPr>
          <w:color w:val="231F20"/>
          <w:spacing w:val="-13"/>
        </w:rPr>
        <w:t> </w:t>
      </w:r>
      <w:r>
        <w:rPr>
          <w:color w:val="231F20"/>
        </w:rPr>
        <w:t>Wilson,</w:t>
      </w:r>
      <w:r>
        <w:rPr>
          <w:color w:val="231F20"/>
          <w:spacing w:val="-7"/>
        </w:rPr>
        <w:t> </w:t>
      </w:r>
      <w:r>
        <w:rPr>
          <w:color w:val="231F20"/>
        </w:rPr>
        <w:t>1992).</w:t>
      </w:r>
      <w:r>
        <w:rPr>
          <w:color w:val="231F20"/>
          <w:spacing w:val="-9"/>
        </w:rPr>
        <w:t> </w:t>
      </w:r>
      <w:r>
        <w:rPr>
          <w:color w:val="231F20"/>
        </w:rPr>
        <w:t>This</w:t>
      </w:r>
      <w:r>
        <w:rPr>
          <w:color w:val="231F20"/>
          <w:spacing w:val="-7"/>
        </w:rPr>
        <w:t> </w:t>
      </w:r>
      <w:r>
        <w:rPr>
          <w:color w:val="231F20"/>
        </w:rPr>
        <w:t>Eocene</w:t>
      </w:r>
      <w:r>
        <w:rPr>
          <w:color w:val="231F20"/>
          <w:spacing w:val="-8"/>
        </w:rPr>
        <w:t> </w:t>
      </w:r>
      <w:r>
        <w:rPr>
          <w:color w:val="231F20"/>
        </w:rPr>
        <w:t>horst</w:t>
      </w:r>
      <w:r>
        <w:rPr>
          <w:color w:val="231F20"/>
          <w:spacing w:val="-7"/>
        </w:rPr>
        <w:t> </w:t>
      </w:r>
      <w:r>
        <w:rPr>
          <w:color w:val="231F20"/>
        </w:rPr>
        <w:t>is uplifted</w:t>
      </w:r>
      <w:r>
        <w:rPr>
          <w:color w:val="231F20"/>
          <w:spacing w:val="-13"/>
        </w:rPr>
        <w:t> </w:t>
      </w:r>
      <w:r>
        <w:rPr>
          <w:color w:val="231F20"/>
        </w:rPr>
        <w:t>on</w:t>
      </w:r>
      <w:r>
        <w:rPr>
          <w:color w:val="231F20"/>
          <w:spacing w:val="-12"/>
        </w:rPr>
        <w:t> </w:t>
      </w:r>
      <w:r>
        <w:rPr>
          <w:color w:val="231F20"/>
        </w:rPr>
        <w:t>the</w:t>
      </w:r>
      <w:r>
        <w:rPr>
          <w:color w:val="231F20"/>
          <w:spacing w:val="-12"/>
        </w:rPr>
        <w:t> </w:t>
      </w:r>
      <w:r>
        <w:rPr>
          <w:color w:val="231F20"/>
        </w:rPr>
        <w:t>east-dipping</w:t>
      </w:r>
      <w:r>
        <w:rPr>
          <w:color w:val="231F20"/>
          <w:spacing w:val="-12"/>
        </w:rPr>
        <w:t> </w:t>
      </w:r>
      <w:r>
        <w:rPr>
          <w:color w:val="231F20"/>
        </w:rPr>
        <w:t>Leatherman</w:t>
      </w:r>
      <w:r>
        <w:rPr>
          <w:color w:val="231F20"/>
          <w:spacing w:val="-12"/>
        </w:rPr>
        <w:t> </w:t>
      </w:r>
      <w:r>
        <w:rPr>
          <w:color w:val="231F20"/>
        </w:rPr>
        <w:t>Pass</w:t>
      </w:r>
      <w:r>
        <w:rPr>
          <w:color w:val="231F20"/>
          <w:spacing w:val="-12"/>
        </w:rPr>
        <w:t> </w:t>
      </w:r>
      <w:r>
        <w:rPr>
          <w:color w:val="231F20"/>
        </w:rPr>
        <w:t>normal</w:t>
      </w:r>
      <w:r>
        <w:rPr>
          <w:color w:val="231F20"/>
          <w:spacing w:val="-12"/>
        </w:rPr>
        <w:t> </w:t>
      </w:r>
      <w:r>
        <w:rPr>
          <w:color w:val="231F20"/>
        </w:rPr>
        <w:t>fault</w:t>
      </w:r>
      <w:r>
        <w:rPr>
          <w:color w:val="231F20"/>
          <w:spacing w:val="-12"/>
        </w:rPr>
        <w:t> </w:t>
      </w:r>
      <w:r>
        <w:rPr>
          <w:color w:val="231F20"/>
        </w:rPr>
        <w:t>on</w:t>
      </w:r>
      <w:r>
        <w:rPr>
          <w:color w:val="231F20"/>
          <w:spacing w:val="-12"/>
        </w:rPr>
        <w:t> </w:t>
      </w:r>
      <w:r>
        <w:rPr>
          <w:color w:val="231F20"/>
        </w:rPr>
        <w:t>the east</w:t>
      </w:r>
      <w:r>
        <w:rPr>
          <w:color w:val="231F20"/>
          <w:spacing w:val="-19"/>
        </w:rPr>
        <w:t> </w:t>
      </w:r>
      <w:r>
        <w:rPr>
          <w:color w:val="231F20"/>
        </w:rPr>
        <w:t>side,</w:t>
      </w:r>
      <w:r>
        <w:rPr>
          <w:color w:val="231F20"/>
          <w:spacing w:val="-19"/>
        </w:rPr>
        <w:t> </w:t>
      </w:r>
      <w:r>
        <w:rPr>
          <w:color w:val="231F20"/>
        </w:rPr>
        <w:t>and</w:t>
      </w:r>
      <w:r>
        <w:rPr>
          <w:color w:val="231F20"/>
          <w:spacing w:val="-18"/>
        </w:rPr>
        <w:t> </w:t>
      </w:r>
      <w:r>
        <w:rPr>
          <w:color w:val="231F20"/>
        </w:rPr>
        <w:t>on</w:t>
      </w:r>
      <w:r>
        <w:rPr>
          <w:color w:val="231F20"/>
          <w:spacing w:val="-19"/>
        </w:rPr>
        <w:t> </w:t>
      </w:r>
      <w:r>
        <w:rPr>
          <w:color w:val="231F20"/>
        </w:rPr>
        <w:t>the</w:t>
      </w:r>
      <w:r>
        <w:rPr>
          <w:color w:val="231F20"/>
          <w:spacing w:val="-19"/>
        </w:rPr>
        <w:t> </w:t>
      </w:r>
      <w:r>
        <w:rPr>
          <w:color w:val="231F20"/>
        </w:rPr>
        <w:t>northwest-dipping</w:t>
      </w:r>
      <w:r>
        <w:rPr>
          <w:color w:val="231F20"/>
          <w:spacing w:val="-18"/>
        </w:rPr>
        <w:t> </w:t>
      </w:r>
      <w:r>
        <w:rPr>
          <w:color w:val="231F20"/>
        </w:rPr>
        <w:t>Mahogany</w:t>
      </w:r>
      <w:r>
        <w:rPr>
          <w:color w:val="231F20"/>
          <w:spacing w:val="-19"/>
        </w:rPr>
        <w:t> </w:t>
      </w:r>
      <w:r>
        <w:rPr>
          <w:color w:val="231F20"/>
        </w:rPr>
        <w:t>Gulch</w:t>
      </w:r>
      <w:r>
        <w:rPr>
          <w:color w:val="231F20"/>
          <w:spacing w:val="-19"/>
        </w:rPr>
        <w:t> </w:t>
      </w:r>
      <w:r>
        <w:rPr>
          <w:color w:val="231F20"/>
        </w:rPr>
        <w:t>fault</w:t>
      </w:r>
      <w:r>
        <w:rPr>
          <w:color w:val="231F20"/>
          <w:spacing w:val="-18"/>
        </w:rPr>
        <w:t> </w:t>
      </w:r>
      <w:r>
        <w:rPr>
          <w:color w:val="231F20"/>
        </w:rPr>
        <w:t>on the northwest side. The northwest-dipping Elkhorn Creek fault further extends the horst block. Borah Peak itself is on the east limb of a map-scale syncline and in the hanging wall of a </w:t>
      </w:r>
      <w:r>
        <w:rPr>
          <w:color w:val="231F20"/>
          <w:spacing w:val="-3"/>
        </w:rPr>
        <w:t>small </w:t>
      </w:r>
      <w:r>
        <w:rPr>
          <w:color w:val="231F20"/>
        </w:rPr>
        <w:t>thrust fault (Figs. 8, </w:t>
      </w:r>
      <w:r>
        <w:rPr>
          <w:color w:val="231F20"/>
          <w:spacing w:val="-5"/>
        </w:rPr>
        <w:t>11 </w:t>
      </w:r>
      <w:r>
        <w:rPr>
          <w:color w:val="231F20"/>
        </w:rPr>
        <w:t>and</w:t>
      </w:r>
      <w:r>
        <w:rPr>
          <w:color w:val="231F20"/>
          <w:spacing w:val="-7"/>
        </w:rPr>
        <w:t> </w:t>
      </w:r>
      <w:r>
        <w:rPr>
          <w:color w:val="231F20"/>
        </w:rPr>
        <w:t>13).</w:t>
      </w:r>
    </w:p>
    <w:p>
      <w:pPr>
        <w:pStyle w:val="BodyText"/>
        <w:spacing w:line="249" w:lineRule="auto" w:before="8"/>
        <w:ind w:left="392" w:right="895" w:firstLine="288"/>
        <w:jc w:val="both"/>
      </w:pPr>
      <w:r>
        <w:rPr>
          <w:color w:val="231F20"/>
        </w:rPr>
        <w:t>The</w:t>
      </w:r>
      <w:r>
        <w:rPr>
          <w:color w:val="231F20"/>
          <w:spacing w:val="-8"/>
        </w:rPr>
        <w:t> </w:t>
      </w:r>
      <w:r>
        <w:rPr>
          <w:color w:val="231F20"/>
        </w:rPr>
        <w:t>Doublespring</w:t>
      </w:r>
      <w:r>
        <w:rPr>
          <w:color w:val="231F20"/>
          <w:spacing w:val="-7"/>
        </w:rPr>
        <w:t> </w:t>
      </w:r>
      <w:r>
        <w:rPr>
          <w:color w:val="231F20"/>
        </w:rPr>
        <w:t>Pass</w:t>
      </w:r>
      <w:r>
        <w:rPr>
          <w:color w:val="231F20"/>
          <w:spacing w:val="-7"/>
        </w:rPr>
        <w:t> </w:t>
      </w:r>
      <w:r>
        <w:rPr>
          <w:color w:val="231F20"/>
        </w:rPr>
        <w:t>road</w:t>
      </w:r>
      <w:r>
        <w:rPr>
          <w:color w:val="231F20"/>
          <w:spacing w:val="-7"/>
        </w:rPr>
        <w:t> </w:t>
      </w:r>
      <w:r>
        <w:rPr>
          <w:color w:val="231F20"/>
        </w:rPr>
        <w:t>is</w:t>
      </w:r>
      <w:r>
        <w:rPr>
          <w:color w:val="231F20"/>
          <w:spacing w:val="-7"/>
        </w:rPr>
        <w:t> </w:t>
      </w:r>
      <w:r>
        <w:rPr>
          <w:color w:val="231F20"/>
        </w:rPr>
        <w:t>on</w:t>
      </w:r>
      <w:r>
        <w:rPr>
          <w:color w:val="231F20"/>
          <w:spacing w:val="-7"/>
        </w:rPr>
        <w:t> </w:t>
      </w:r>
      <w:r>
        <w:rPr>
          <w:color w:val="231F20"/>
        </w:rPr>
        <w:t>the</w:t>
      </w:r>
      <w:r>
        <w:rPr>
          <w:color w:val="231F20"/>
          <w:spacing w:val="-7"/>
        </w:rPr>
        <w:t> </w:t>
      </w:r>
      <w:r>
        <w:rPr>
          <w:color w:val="231F20"/>
        </w:rPr>
        <w:t>right</w:t>
      </w:r>
      <w:r>
        <w:rPr>
          <w:color w:val="231F20"/>
          <w:spacing w:val="-7"/>
        </w:rPr>
        <w:t> </w:t>
      </w:r>
      <w:r>
        <w:rPr>
          <w:color w:val="231F20"/>
        </w:rPr>
        <w:t>at</w:t>
      </w:r>
      <w:r>
        <w:rPr>
          <w:color w:val="231F20"/>
          <w:spacing w:val="-7"/>
        </w:rPr>
        <w:t> </w:t>
      </w:r>
      <w:r>
        <w:rPr>
          <w:color w:val="231F20"/>
        </w:rPr>
        <w:t>mile</w:t>
      </w:r>
      <w:r>
        <w:rPr>
          <w:color w:val="231F20"/>
          <w:spacing w:val="-7"/>
        </w:rPr>
        <w:t> </w:t>
      </w:r>
      <w:r>
        <w:rPr>
          <w:color w:val="231F20"/>
        </w:rPr>
        <w:t>23.0.</w:t>
      </w:r>
      <w:r>
        <w:rPr>
          <w:color w:val="231F20"/>
          <w:spacing w:val="-7"/>
        </w:rPr>
        <w:t> </w:t>
      </w:r>
      <w:r>
        <w:rPr>
          <w:color w:val="231F20"/>
        </w:rPr>
        <w:t>This intersection</w:t>
      </w:r>
      <w:r>
        <w:rPr>
          <w:color w:val="231F20"/>
          <w:spacing w:val="-16"/>
        </w:rPr>
        <w:t> </w:t>
      </w:r>
      <w:r>
        <w:rPr>
          <w:color w:val="231F20"/>
        </w:rPr>
        <w:t>is</w:t>
      </w:r>
      <w:r>
        <w:rPr>
          <w:color w:val="231F20"/>
          <w:spacing w:val="-16"/>
        </w:rPr>
        <w:t> </w:t>
      </w:r>
      <w:r>
        <w:rPr>
          <w:color w:val="231F20"/>
        </w:rPr>
        <w:t>the</w:t>
      </w:r>
      <w:r>
        <w:rPr>
          <w:color w:val="231F20"/>
          <w:spacing w:val="-16"/>
        </w:rPr>
        <w:t> </w:t>
      </w:r>
      <w:r>
        <w:rPr>
          <w:color w:val="231F20"/>
        </w:rPr>
        <w:t>site</w:t>
      </w:r>
      <w:r>
        <w:rPr>
          <w:color w:val="231F20"/>
          <w:spacing w:val="-15"/>
        </w:rPr>
        <w:t> </w:t>
      </w:r>
      <w:r>
        <w:rPr>
          <w:color w:val="231F20"/>
        </w:rPr>
        <w:t>of</w:t>
      </w:r>
      <w:r>
        <w:rPr>
          <w:color w:val="231F20"/>
          <w:spacing w:val="-16"/>
        </w:rPr>
        <w:t> </w:t>
      </w:r>
      <w:r>
        <w:rPr>
          <w:color w:val="231F20"/>
        </w:rPr>
        <w:t>the</w:t>
      </w:r>
      <w:r>
        <w:rPr>
          <w:color w:val="231F20"/>
          <w:spacing w:val="-16"/>
        </w:rPr>
        <w:t> </w:t>
      </w:r>
      <w:r>
        <w:rPr>
          <w:color w:val="231F20"/>
        </w:rPr>
        <w:t>(former)</w:t>
      </w:r>
      <w:r>
        <w:rPr>
          <w:color w:val="231F20"/>
          <w:spacing w:val="-16"/>
        </w:rPr>
        <w:t> </w:t>
      </w:r>
      <w:r>
        <w:rPr>
          <w:color w:val="231F20"/>
        </w:rPr>
        <w:t>town</w:t>
      </w:r>
      <w:r>
        <w:rPr>
          <w:color w:val="231F20"/>
          <w:spacing w:val="-15"/>
        </w:rPr>
        <w:t> </w:t>
      </w:r>
      <w:r>
        <w:rPr>
          <w:color w:val="231F20"/>
        </w:rPr>
        <w:t>of</w:t>
      </w:r>
      <w:r>
        <w:rPr>
          <w:color w:val="231F20"/>
          <w:spacing w:val="-16"/>
        </w:rPr>
        <w:t> </w:t>
      </w:r>
      <w:r>
        <w:rPr>
          <w:color w:val="231F20"/>
          <w:spacing w:val="-3"/>
        </w:rPr>
        <w:t>Chilly.</w:t>
      </w:r>
      <w:r>
        <w:rPr>
          <w:color w:val="231F20"/>
          <w:spacing w:val="-19"/>
        </w:rPr>
        <w:t> </w:t>
      </w:r>
      <w:r>
        <w:rPr>
          <w:color w:val="231F20"/>
          <w:spacing w:val="-8"/>
        </w:rPr>
        <w:t>To</w:t>
      </w:r>
      <w:r>
        <w:rPr>
          <w:color w:val="231F20"/>
          <w:spacing w:val="-15"/>
        </w:rPr>
        <w:t> </w:t>
      </w:r>
      <w:r>
        <w:rPr>
          <w:color w:val="231F20"/>
        </w:rPr>
        <w:t>the</w:t>
      </w:r>
      <w:r>
        <w:rPr>
          <w:color w:val="231F20"/>
          <w:spacing w:val="-16"/>
        </w:rPr>
        <w:t> </w:t>
      </w:r>
      <w:r>
        <w:rPr>
          <w:color w:val="231F20"/>
        </w:rPr>
        <w:t>north over Doublespring Pass is the route to the east side of the Lost River Range, the Upper Pahsimeroi River, and the towns of Patterson and </w:t>
      </w:r>
      <w:r>
        <w:rPr>
          <w:color w:val="231F20"/>
          <w:spacing w:val="-4"/>
        </w:rPr>
        <w:t>May. </w:t>
      </w:r>
      <w:r>
        <w:rPr>
          <w:color w:val="231F20"/>
        </w:rPr>
        <w:t>The road crosses several folds in upper Pa- leozoic</w:t>
      </w:r>
      <w:r>
        <w:rPr>
          <w:color w:val="231F20"/>
          <w:spacing w:val="36"/>
        </w:rPr>
        <w:t> </w:t>
      </w:r>
      <w:r>
        <w:rPr>
          <w:color w:val="231F20"/>
        </w:rPr>
        <w:t>rocks</w:t>
      </w:r>
      <w:r>
        <w:rPr>
          <w:color w:val="231F20"/>
          <w:spacing w:val="36"/>
        </w:rPr>
        <w:t> </w:t>
      </w:r>
      <w:r>
        <w:rPr>
          <w:color w:val="231F20"/>
        </w:rPr>
        <w:t>of</w:t>
      </w:r>
      <w:r>
        <w:rPr>
          <w:color w:val="231F20"/>
          <w:spacing w:val="36"/>
        </w:rPr>
        <w:t> </w:t>
      </w:r>
      <w:r>
        <w:rPr>
          <w:color w:val="231F20"/>
        </w:rPr>
        <w:t>the</w:t>
      </w:r>
      <w:r>
        <w:rPr>
          <w:color w:val="231F20"/>
          <w:spacing w:val="36"/>
        </w:rPr>
        <w:t> </w:t>
      </w:r>
      <w:r>
        <w:rPr>
          <w:color w:val="231F20"/>
        </w:rPr>
        <w:t>Lost</w:t>
      </w:r>
      <w:r>
        <w:rPr>
          <w:color w:val="231F20"/>
          <w:spacing w:val="36"/>
        </w:rPr>
        <w:t> </w:t>
      </w:r>
      <w:r>
        <w:rPr>
          <w:color w:val="231F20"/>
        </w:rPr>
        <w:t>River</w:t>
      </w:r>
      <w:r>
        <w:rPr>
          <w:color w:val="231F20"/>
          <w:spacing w:val="36"/>
        </w:rPr>
        <w:t> </w:t>
      </w:r>
      <w:r>
        <w:rPr>
          <w:color w:val="231F20"/>
        </w:rPr>
        <w:t>Range</w:t>
      </w:r>
      <w:r>
        <w:rPr>
          <w:color w:val="231F20"/>
          <w:spacing w:val="36"/>
        </w:rPr>
        <w:t> </w:t>
      </w:r>
      <w:r>
        <w:rPr>
          <w:color w:val="231F20"/>
        </w:rPr>
        <w:t>(Fig.</w:t>
      </w:r>
      <w:r>
        <w:rPr>
          <w:color w:val="231F20"/>
          <w:spacing w:val="36"/>
        </w:rPr>
        <w:t> </w:t>
      </w:r>
      <w:r>
        <w:rPr>
          <w:color w:val="231F20"/>
        </w:rPr>
        <w:t>13).</w:t>
      </w:r>
      <w:r>
        <w:rPr>
          <w:color w:val="231F20"/>
          <w:spacing w:val="36"/>
        </w:rPr>
        <w:t> </w:t>
      </w:r>
      <w:r>
        <w:rPr>
          <w:color w:val="231F20"/>
        </w:rPr>
        <w:t>Fisher</w:t>
      </w:r>
      <w:r>
        <w:rPr>
          <w:color w:val="231F20"/>
          <w:spacing w:val="37"/>
        </w:rPr>
        <w:t> </w:t>
      </w:r>
      <w:r>
        <w:rPr>
          <w:color w:val="231F20"/>
          <w:spacing w:val="-2"/>
        </w:rPr>
        <w:t>and</w:t>
      </w:r>
    </w:p>
    <w:p>
      <w:pPr>
        <w:spacing w:after="0" w:line="249" w:lineRule="auto"/>
        <w:jc w:val="both"/>
        <w:sectPr>
          <w:type w:val="continuous"/>
          <w:pgSz w:w="12240" w:h="15840"/>
          <w:pgMar w:top="920" w:bottom="280" w:left="0" w:right="0"/>
          <w:cols w:num="2" w:equalWidth="0">
            <w:col w:w="5816" w:space="40"/>
            <w:col w:w="6384"/>
          </w:cols>
        </w:sectPr>
      </w:pPr>
    </w:p>
    <w:p>
      <w:pPr>
        <w:pStyle w:val="BodyText"/>
        <w:spacing w:before="8"/>
        <w:rPr>
          <w:sz w:val="21"/>
        </w:rPr>
      </w:pPr>
    </w:p>
    <w:p>
      <w:pPr>
        <w:tabs>
          <w:tab w:pos="6159" w:val="left" w:leader="none"/>
        </w:tabs>
        <w:spacing w:before="109"/>
        <w:ind w:left="52" w:right="0" w:firstLine="0"/>
        <w:jc w:val="center"/>
        <w:rPr>
          <w:rFonts w:ascii="Tahoma"/>
          <w:sz w:val="19"/>
        </w:rPr>
      </w:pPr>
      <w:r>
        <w:rPr>
          <w:rFonts w:ascii="Tahoma"/>
          <w:color w:val="231F20"/>
          <w:w w:val="115"/>
          <w:sz w:val="19"/>
        </w:rPr>
        <w:t>NE</w:t>
        <w:tab/>
        <w:t>SW</w:t>
      </w:r>
    </w:p>
    <w:p>
      <w:pPr>
        <w:spacing w:after="0"/>
        <w:jc w:val="center"/>
        <w:rPr>
          <w:rFonts w:ascii="Tahoma"/>
          <w:sz w:val="19"/>
        </w:rPr>
        <w:sectPr>
          <w:pgSz w:w="12240" w:h="15840"/>
          <w:pgMar w:header="671" w:footer="0" w:top="920" w:bottom="280" w:left="0" w:right="0"/>
        </w:sectPr>
      </w:pPr>
    </w:p>
    <w:p>
      <w:pPr>
        <w:spacing w:before="149"/>
        <w:ind w:left="0" w:right="38" w:firstLine="0"/>
        <w:jc w:val="right"/>
        <w:rPr>
          <w:rFonts w:ascii="Tahoma"/>
          <w:sz w:val="17"/>
        </w:rPr>
      </w:pPr>
      <w:r>
        <w:rPr/>
        <w:pict>
          <v:group style="position:absolute;margin-left:150.983002pt;margin-top:21.544191pt;width:312.55pt;height:99.15pt;mso-position-horizontal-relative:page;mso-position-vertical-relative:paragraph;z-index:251912192" coordorigin="3020,431" coordsize="6251,1983">
            <v:shape style="position:absolute;left:3019;top:437;width:6251;height:1962" coordorigin="3020,438" coordsize="6251,1962" path="m9259,581l9215,581m9271,972l9226,972m9270,1386l9226,1386m9269,1787l9224,1787m3026,605l3068,605m3072,830l3241,811,3411,793,3545,775,3679,750,3805,724,3918,703,4021,675,4091,654,4129,636m3074,1013l3182,1007,3306,997,3476,979,3617,953,3772,927,3898,899,4029,865,4160,829,4263,798,4377,765,4470,728m3076,1316l3195,1313,3324,1298,3504,1280,3666,1259,3859,1223,4052,1182,4178,1154,4320,1115,4457,1074,4577,1035,4735,976,4845,921m3070,1411l3028,1411m4974,956l4848,1017,4709,1076,4590,1115,4472,1156,4372,1187,4222,1223,4086,1262,3839,1319,3692,1344,3540,1370,3398,1388,3228,1404,3080,1415m4642,1460l4832,1398,4951,1352,5069,1308,5180,1259,5296,1198,5406,1139m3065,1807l3022,1807m3079,1768l3228,1759,3360,1743,3468,1728,3599,1705m3066,2221l3020,2221m3733,1684l3903,1653,4027,1628,4137,1604,4245,1579,4335,1555,4415,1535,4513,1504m3072,771l3105,752,3146,721,3203,683,3241,654,3288,616,3339,561,3370,528,3396,507,3445,466,3488,446,3543,438,3604,446,3653,461,3705,482,3761,515,3823,549,3882,582,3942,608,3998,623,4058,634,4124,639,4181,639,4261,652,4325,667,4397,693,4469,726,4534,773,4593,801,4644,824,4696,850,4765,881,4817,909,4868,930,4935,950,4982,956,5036,974,5095,989,5188,1022,5293,1071,5383,1105,5489,1154,5574,1195,5638,1208,5695,1213,5777,1231,5849,1249,5934,1277,6017,1313,6104,1342,6153,1352,6235,1373,6315,1391,6408,1409,6511,1432,6604,1434,6776,1434,6840,1445,6892,1460,6959,1483,7064,1522,7186,1566,7301,1610,7425,1664,7487,1684,7561,1692,7610,1707,7705,1720,7790,1738,7868,1769,7942,1795,8002,1816,8071,1872,8130,1929,8197,2001,8269,2081,8346,2168,8429,2266,8551,2399m8012,1826l8522,1828,8895,1816,9212,1805m8148,1828l8548,2393m7968,2106l7705,1720m7906,2119l6511,1431m7395,2394l6119,1345m7338,2398l5641,1206m6945,2393l5345,1091m9265,2191l9220,2191e" filled="false" stroked="true" strokeweight=".7pt" strokecolor="#231f20">
              <v:path arrowok="t"/>
              <v:stroke dashstyle="solid"/>
            </v:shape>
            <v:shape style="position:absolute;left:3063;top:449;width:6166;height:1950" coordorigin="3064,450" coordsize="6166,1950" path="m9215,2398l9216,452m9229,2392l3064,2392m3078,2400l3078,450e" filled="false" stroked="true" strokeweight="1.4pt" strokecolor="#231f20">
              <v:path arrowok="t"/>
              <v:stroke dashstyle="solid"/>
            </v:shape>
            <v:shape style="position:absolute;left:6944;top:1539;width:726;height:350" coordorigin="6944,1540" coordsize="726,350" path="m7670,1718l7451,1890m7581,1702l7383,1858m7106,1540l6944,1649e" filled="false" stroked="true" strokeweight=".5pt" strokecolor="#231f20">
              <v:path arrowok="t"/>
              <v:stroke dashstyle="solid"/>
            </v:shape>
            <v:line style="position:absolute" from="6998,1502" to="6900,1627" stroked="true" strokeweight=".7pt" strokecolor="#231f20">
              <v:stroke dashstyle="solid"/>
            </v:line>
            <v:shape style="position:absolute;left:3028;top:831;width:5144;height:1257" coordorigin="3028,831" coordsize="5144,1257" path="m8172,1974l8121,2007m8094,2020l8040,2047m8010,2061l7953,2088m6286,1497l6237,1518m6212,1528l6159,1551m6202,1451l6156,1470m6133,1481l6086,1499m5543,1250l5586,1237m5605,1231l5657,1218m3077,1011l3028,1011m3774,1489l3829,1489m5459,1456l5514,1456m5939,1845l5993,1845m7526,1874l7581,1874m4912,831l4966,831m7550,1589l7605,1589m5755,1649l5810,1649m5487,1068l5542,1068e" filled="false" stroked="true" strokeweight=".7pt" strokecolor="#231f20">
              <v:path arrowok="t"/>
              <v:stroke dashstyle="longdash"/>
            </v:shape>
            <v:shape style="position:absolute;left:4855;top:863;width:1533;height:984" coordorigin="4856,863" coordsize="1533,984" path="m4856,961l4919,863m5552,1221l5604,1142m5718,1471l5793,1396m5946,1672l6145,1508m6191,1847l6388,1651e" filled="false" stroked="true" strokeweight=".5pt" strokecolor="#231f20">
              <v:path arrowok="t"/>
              <v:stroke dashstyle="longdash"/>
            </v:shape>
            <v:shape style="position:absolute;left:5821;top:1323;width:2130;height:814" coordorigin="5822,1323" coordsize="2130,814" path="m5958,1467l5822,1370m5822,1373l5856,1421m5862,1323l6000,1418m5999,1415l5965,1368m6636,1815l6507,1708m6507,1711l6537,1761m6555,1660l6686,1764m6685,1761l6655,1711m7854,1889l7951,2026m7951,2023l7936,1966m7900,2056l7805,1918m7805,1920l7820,1977m6490,1981l6622,2083m6622,2080l6590,2031m6579,2137l6448,2033m6448,2036l6479,2085m7134,1704l7285,1776m7284,1774l7243,1732m7256,1831l7106,1757m7107,1759l7148,1802m6959,1506l6896,1587m6896,1585l6903,1540m6941,1618l7003,1537m7003,1539l6996,1585e" filled="false" stroked="true" strokeweight=".7pt" strokecolor="#231f20">
              <v:path arrowok="t"/>
              <v:stroke dashstyle="longdash"/>
            </v:shape>
            <v:line style="position:absolute" from="5998,1340" to="6051,1261" stroked="true" strokeweight=".5pt" strokecolor="#231f20">
              <v:stroke dashstyle="longdash"/>
            </v:line>
            <v:shape style="position:absolute;left:6182;top:1397;width:358;height:51" coordorigin="6182,1397" coordsize="358,51" path="m6540,1445l6427,1448,6352,1441,6245,1420,6212,1411,6182,1397e" filled="false" stroked="true" strokeweight=".7pt" strokecolor="#231f20">
              <v:path arrowok="t"/>
              <v:stroke dashstyle="longdash"/>
            </v:shape>
            <v:shape style="position:absolute;left:6316;top:1357;width:1859;height:518" coordorigin="6317,1358" coordsize="1859,518" path="m6317,1414l6344,1358m6682,1481l6717,1409m7045,1544l7100,1467m7293,1672l7362,1577m7589,1735l7640,1669m7913,1840l7959,1766m8108,1875l8175,1788e" filled="false" stroked="true" strokeweight=".5pt" strokecolor="#231f20">
              <v:path arrowok="t"/>
              <v:stroke dashstyle="longdash"/>
            </v:shape>
            <v:shape style="position:absolute;left:3410;top:487;width:576;height:711" type="#_x0000_t202" filled="false" stroked="false">
              <v:textbox inset="0,0,0,0">
                <w:txbxContent>
                  <w:p>
                    <w:pPr>
                      <w:spacing w:before="6"/>
                      <w:ind w:left="0" w:right="0" w:firstLine="0"/>
                      <w:jc w:val="left"/>
                      <w:rPr>
                        <w:rFonts w:ascii="Tahoma"/>
                        <w:sz w:val="19"/>
                      </w:rPr>
                    </w:pPr>
                    <w:r>
                      <w:rPr>
                        <w:rFonts w:ascii="Tahoma"/>
                        <w:color w:val="231F20"/>
                        <w:w w:val="110"/>
                        <w:sz w:val="19"/>
                      </w:rPr>
                      <w:t>Os3</w:t>
                    </w:r>
                  </w:p>
                  <w:p>
                    <w:pPr>
                      <w:spacing w:line="244" w:lineRule="auto" w:before="12"/>
                      <w:ind w:left="196" w:right="4" w:hanging="75"/>
                      <w:jc w:val="left"/>
                      <w:rPr>
                        <w:rFonts w:ascii="Tahoma"/>
                        <w:sz w:val="19"/>
                      </w:rPr>
                    </w:pPr>
                    <w:r>
                      <w:rPr>
                        <w:rFonts w:ascii="Tahoma"/>
                        <w:color w:val="231F20"/>
                        <w:w w:val="110"/>
                        <w:sz w:val="19"/>
                      </w:rPr>
                      <w:t>Os2 Os1</w:t>
                    </w:r>
                  </w:p>
                </w:txbxContent>
              </v:textbox>
              <w10:wrap type="none"/>
            </v:shape>
            <v:shape style="position:absolute;left:4922;top:704;width:216;height:236" type="#_x0000_t202" filled="false" stroked="false">
              <v:textbox inset="0,0,0,0">
                <w:txbxContent>
                  <w:p>
                    <w:pPr>
                      <w:spacing w:before="6"/>
                      <w:ind w:left="0" w:right="0" w:firstLine="0"/>
                      <w:jc w:val="left"/>
                      <w:rPr>
                        <w:rFonts w:ascii="Tahoma"/>
                        <w:sz w:val="19"/>
                      </w:rPr>
                    </w:pPr>
                    <w:r>
                      <w:rPr>
                        <w:rFonts w:ascii="Tahoma"/>
                        <w:color w:val="231F20"/>
                        <w:w w:val="110"/>
                        <w:sz w:val="19"/>
                      </w:rPr>
                      <w:t>Ct</w:t>
                    </w:r>
                  </w:p>
                </w:txbxContent>
              </v:textbox>
              <w10:wrap type="none"/>
            </v:shape>
            <v:shape style="position:absolute;left:5497;top:940;width:216;height:236" type="#_x0000_t202" filled="false" stroked="false">
              <v:textbox inset="0,0,0,0">
                <w:txbxContent>
                  <w:p>
                    <w:pPr>
                      <w:spacing w:before="6"/>
                      <w:ind w:left="0" w:right="0" w:firstLine="0"/>
                      <w:jc w:val="left"/>
                      <w:rPr>
                        <w:rFonts w:ascii="Tahoma"/>
                        <w:sz w:val="19"/>
                      </w:rPr>
                    </w:pPr>
                    <w:r>
                      <w:rPr>
                        <w:rFonts w:ascii="Tahoma"/>
                        <w:color w:val="231F20"/>
                        <w:w w:val="110"/>
                        <w:sz w:val="19"/>
                      </w:rPr>
                      <w:t>Ct</w:t>
                    </w:r>
                  </w:p>
                </w:txbxContent>
              </v:textbox>
              <w10:wrap type="none"/>
            </v:shape>
            <v:shape style="position:absolute;left:3788;top:1364;width:303;height:236" type="#_x0000_t202" filled="false" stroked="false">
              <v:textbox inset="0,0,0,0">
                <w:txbxContent>
                  <w:p>
                    <w:pPr>
                      <w:spacing w:before="6"/>
                      <w:ind w:left="0" w:right="0" w:firstLine="0"/>
                      <w:jc w:val="left"/>
                      <w:rPr>
                        <w:rFonts w:ascii="Tahoma"/>
                        <w:sz w:val="19"/>
                      </w:rPr>
                    </w:pPr>
                    <w:r>
                      <w:rPr>
                        <w:rFonts w:ascii="Tahoma"/>
                        <w:color w:val="231F20"/>
                        <w:w w:val="110"/>
                        <w:sz w:val="19"/>
                      </w:rPr>
                      <w:t>Cw</w:t>
                    </w:r>
                  </w:p>
                </w:txbxContent>
              </v:textbox>
              <w10:wrap type="none"/>
            </v:shape>
            <v:shape style="position:absolute;left:4545;top:1408;width:83;height:135" type="#_x0000_t202" filled="false" stroked="false">
              <v:textbox inset="0,0,0,0">
                <w:txbxContent>
                  <w:p>
                    <w:pPr>
                      <w:spacing w:line="132" w:lineRule="exact" w:before="2"/>
                      <w:ind w:left="0" w:right="0" w:firstLine="0"/>
                      <w:jc w:val="left"/>
                      <w:rPr>
                        <w:rFonts w:ascii="Tahoma"/>
                        <w:sz w:val="11"/>
                      </w:rPr>
                    </w:pPr>
                    <w:r>
                      <w:rPr>
                        <w:rFonts w:ascii="Tahoma"/>
                        <w:color w:val="231F20"/>
                        <w:w w:val="119"/>
                        <w:sz w:val="11"/>
                      </w:rPr>
                      <w:t>?</w:t>
                    </w:r>
                  </w:p>
                </w:txbxContent>
              </v:textbox>
              <w10:wrap type="none"/>
            </v:shape>
            <v:shape style="position:absolute;left:5474;top:1331;width:303;height:236" type="#_x0000_t202" filled="false" stroked="false">
              <v:textbox inset="0,0,0,0">
                <w:txbxContent>
                  <w:p>
                    <w:pPr>
                      <w:spacing w:before="6"/>
                      <w:ind w:left="0" w:right="0" w:firstLine="0"/>
                      <w:jc w:val="left"/>
                      <w:rPr>
                        <w:rFonts w:ascii="Tahoma"/>
                        <w:sz w:val="19"/>
                      </w:rPr>
                    </w:pPr>
                    <w:r>
                      <w:rPr>
                        <w:rFonts w:ascii="Tahoma"/>
                        <w:color w:val="231F20"/>
                        <w:w w:val="110"/>
                        <w:sz w:val="19"/>
                      </w:rPr>
                      <w:t>Cw</w:t>
                    </w:r>
                  </w:p>
                </w:txbxContent>
              </v:textbox>
              <w10:wrap type="none"/>
            </v:shape>
            <v:shape style="position:absolute;left:5765;top:1039;width:691;height:916" type="#_x0000_t202" filled="false" stroked="false">
              <v:textbox inset="0,0,0,0">
                <w:txbxContent>
                  <w:p>
                    <w:pPr>
                      <w:spacing w:before="6"/>
                      <w:ind w:left="81" w:right="0" w:firstLine="0"/>
                      <w:jc w:val="left"/>
                      <w:rPr>
                        <w:rFonts w:ascii="Tahoma"/>
                        <w:sz w:val="19"/>
                      </w:rPr>
                    </w:pPr>
                    <w:r>
                      <w:rPr>
                        <w:rFonts w:ascii="Tahoma"/>
                        <w:color w:val="231F20"/>
                        <w:w w:val="110"/>
                        <w:sz w:val="19"/>
                      </w:rPr>
                      <w:t>Os1 </w:t>
                    </w:r>
                    <w:r>
                      <w:rPr>
                        <w:rFonts w:ascii="Tahoma"/>
                        <w:color w:val="231F20"/>
                        <w:w w:val="110"/>
                        <w:position w:val="-10"/>
                        <w:sz w:val="19"/>
                      </w:rPr>
                      <w:t>Q</w:t>
                    </w:r>
                  </w:p>
                  <w:p>
                    <w:pPr>
                      <w:spacing w:line="213" w:lineRule="exact" w:before="143"/>
                      <w:ind w:left="0" w:right="0" w:firstLine="0"/>
                      <w:jc w:val="left"/>
                      <w:rPr>
                        <w:rFonts w:ascii="Tahoma"/>
                        <w:sz w:val="19"/>
                      </w:rPr>
                    </w:pPr>
                    <w:r>
                      <w:rPr>
                        <w:rFonts w:ascii="Tahoma"/>
                        <w:color w:val="231F20"/>
                        <w:w w:val="110"/>
                        <w:sz w:val="19"/>
                      </w:rPr>
                      <w:t>Ct</w:t>
                    </w:r>
                  </w:p>
                  <w:p>
                    <w:pPr>
                      <w:spacing w:line="213" w:lineRule="exact" w:before="0"/>
                      <w:ind w:left="187" w:right="0" w:firstLine="0"/>
                      <w:jc w:val="left"/>
                      <w:rPr>
                        <w:rFonts w:ascii="Tahoma"/>
                        <w:sz w:val="19"/>
                      </w:rPr>
                    </w:pPr>
                    <w:r>
                      <w:rPr>
                        <w:rFonts w:ascii="Tahoma"/>
                        <w:color w:val="231F20"/>
                        <w:w w:val="110"/>
                        <w:sz w:val="19"/>
                      </w:rPr>
                      <w:t>Cw</w:t>
                    </w:r>
                  </w:p>
                </w:txbxContent>
              </v:textbox>
              <w10:wrap type="none"/>
            </v:shape>
            <v:shape style="position:absolute;left:6519;top:1199;width:693;height:293" type="#_x0000_t202" filled="false" stroked="false">
              <v:textbox inset="0,0,0,0">
                <w:txbxContent>
                  <w:p>
                    <w:pPr>
                      <w:spacing w:line="230" w:lineRule="auto" w:before="10"/>
                      <w:ind w:left="0" w:right="0" w:firstLine="0"/>
                      <w:jc w:val="left"/>
                      <w:rPr>
                        <w:rFonts w:ascii="Tahoma"/>
                        <w:sz w:val="19"/>
                      </w:rPr>
                    </w:pPr>
                    <w:r>
                      <w:rPr>
                        <w:rFonts w:ascii="Tahoma"/>
                        <w:color w:val="231F20"/>
                        <w:spacing w:val="-8"/>
                        <w:w w:val="110"/>
                        <w:sz w:val="19"/>
                      </w:rPr>
                      <w:t>Os3</w:t>
                    </w:r>
                    <w:r>
                      <w:rPr>
                        <w:rFonts w:ascii="Tahoma"/>
                        <w:color w:val="231F20"/>
                        <w:spacing w:val="-8"/>
                        <w:w w:val="110"/>
                        <w:position w:val="-5"/>
                        <w:sz w:val="19"/>
                      </w:rPr>
                      <w:t>Os2</w:t>
                    </w:r>
                  </w:p>
                </w:txbxContent>
              </v:textbox>
              <w10:wrap type="none"/>
            </v:shape>
            <v:shape style="position:absolute;left:7192;top:1363;width:380;height:236" type="#_x0000_t202" filled="false" stroked="false">
              <v:textbox inset="0,0,0,0">
                <w:txbxContent>
                  <w:p>
                    <w:pPr>
                      <w:spacing w:before="6"/>
                      <w:ind w:left="0" w:right="0" w:firstLine="0"/>
                      <w:jc w:val="left"/>
                      <w:rPr>
                        <w:rFonts w:ascii="Tahoma"/>
                        <w:sz w:val="19"/>
                      </w:rPr>
                    </w:pPr>
                    <w:r>
                      <w:rPr>
                        <w:rFonts w:ascii="Tahoma"/>
                        <w:color w:val="231F20"/>
                        <w:w w:val="110"/>
                        <w:sz w:val="19"/>
                      </w:rPr>
                      <w:t>Os1</w:t>
                    </w:r>
                  </w:p>
                </w:txbxContent>
              </v:textbox>
              <w10:wrap type="none"/>
            </v:shape>
            <v:shape style="position:absolute;left:3637;top:1619;width:83;height:135" type="#_x0000_t202" filled="false" stroked="false">
              <v:textbox inset="0,0,0,0">
                <w:txbxContent>
                  <w:p>
                    <w:pPr>
                      <w:spacing w:line="132" w:lineRule="exact" w:before="2"/>
                      <w:ind w:left="0" w:right="0" w:firstLine="0"/>
                      <w:jc w:val="left"/>
                      <w:rPr>
                        <w:rFonts w:ascii="Tahoma"/>
                        <w:sz w:val="11"/>
                      </w:rPr>
                    </w:pPr>
                    <w:r>
                      <w:rPr>
                        <w:rFonts w:ascii="Tahoma"/>
                        <w:color w:val="231F20"/>
                        <w:w w:val="119"/>
                        <w:sz w:val="11"/>
                      </w:rPr>
                      <w:t>?</w:t>
                    </w:r>
                  </w:p>
                </w:txbxContent>
              </v:textbox>
              <w10:wrap type="none"/>
            </v:shape>
            <v:shape style="position:absolute;left:7560;top:1462;width:780;height:376" type="#_x0000_t202" filled="false" stroked="false">
              <v:textbox inset="0,0,0,0">
                <w:txbxContent>
                  <w:p>
                    <w:pPr>
                      <w:spacing w:line="237" w:lineRule="auto" w:before="8"/>
                      <w:ind w:left="0" w:right="0" w:firstLine="0"/>
                      <w:jc w:val="left"/>
                      <w:rPr>
                        <w:rFonts w:ascii="Tahoma"/>
                        <w:sz w:val="19"/>
                      </w:rPr>
                    </w:pPr>
                    <w:r>
                      <w:rPr>
                        <w:rFonts w:ascii="Tahoma"/>
                        <w:color w:val="231F20"/>
                        <w:w w:val="110"/>
                        <w:position w:val="8"/>
                        <w:sz w:val="19"/>
                      </w:rPr>
                      <w:t>Ct </w:t>
                    </w:r>
                    <w:r>
                      <w:rPr>
                        <w:rFonts w:ascii="Tahoma"/>
                        <w:color w:val="231F20"/>
                        <w:w w:val="110"/>
                        <w:sz w:val="19"/>
                      </w:rPr>
                      <w:t>Os3</w:t>
                    </w:r>
                    <w:r>
                      <w:rPr>
                        <w:rFonts w:ascii="Tahoma"/>
                        <w:color w:val="231F20"/>
                        <w:w w:val="110"/>
                        <w:position w:val="-5"/>
                        <w:sz w:val="19"/>
                      </w:rPr>
                      <w:t>Q</w:t>
                    </w:r>
                  </w:p>
                </w:txbxContent>
              </v:textbox>
              <w10:wrap type="none"/>
            </v:shape>
            <v:shape style="position:absolute;left:6972;top:1819;width:380;height:236" type="#_x0000_t202" filled="false" stroked="false">
              <v:textbox inset="0,0,0,0">
                <w:txbxContent>
                  <w:p>
                    <w:pPr>
                      <w:spacing w:before="6"/>
                      <w:ind w:left="0" w:right="0" w:firstLine="0"/>
                      <w:jc w:val="left"/>
                      <w:rPr>
                        <w:rFonts w:ascii="Tahoma"/>
                        <w:sz w:val="19"/>
                      </w:rPr>
                    </w:pPr>
                    <w:r>
                      <w:rPr>
                        <w:rFonts w:ascii="Tahoma"/>
                        <w:color w:val="231F20"/>
                        <w:w w:val="110"/>
                        <w:sz w:val="19"/>
                      </w:rPr>
                      <w:t>Os3</w:t>
                    </w:r>
                  </w:p>
                </w:txbxContent>
              </v:textbox>
              <w10:wrap type="none"/>
            </v:shape>
            <v:shape style="position:absolute;left:7540;top:1749;width:303;height:236" type="#_x0000_t202" filled="false" stroked="false">
              <v:textbox inset="0,0,0,0">
                <w:txbxContent>
                  <w:p>
                    <w:pPr>
                      <w:spacing w:before="6"/>
                      <w:ind w:left="0" w:right="0" w:firstLine="0"/>
                      <w:jc w:val="left"/>
                      <w:rPr>
                        <w:rFonts w:ascii="Tahoma"/>
                        <w:sz w:val="19"/>
                      </w:rPr>
                    </w:pPr>
                    <w:r>
                      <w:rPr>
                        <w:rFonts w:ascii="Tahoma"/>
                        <w:color w:val="231F20"/>
                        <w:w w:val="110"/>
                        <w:sz w:val="19"/>
                      </w:rPr>
                      <w:t>Cw</w:t>
                    </w:r>
                  </w:p>
                </w:txbxContent>
              </v:textbox>
              <w10:wrap type="none"/>
            </v:shape>
            <v:shape style="position:absolute;left:7908;top:1894;width:1178;height:443" type="#_x0000_t202" filled="false" stroked="false">
              <v:textbox inset="0,0,0,0">
                <w:txbxContent>
                  <w:p>
                    <w:pPr>
                      <w:spacing w:line="213" w:lineRule="exact" w:before="6"/>
                      <w:ind w:left="667" w:right="0" w:firstLine="0"/>
                      <w:jc w:val="left"/>
                      <w:rPr>
                        <w:rFonts w:ascii="Tahoma"/>
                        <w:sz w:val="19"/>
                      </w:rPr>
                    </w:pPr>
                    <w:r>
                      <w:rPr>
                        <w:rFonts w:ascii="Tahoma"/>
                        <w:color w:val="231F20"/>
                        <w:w w:val="110"/>
                        <w:sz w:val="19"/>
                      </w:rPr>
                      <w:t>Basin</w:t>
                    </w:r>
                  </w:p>
                  <w:p>
                    <w:pPr>
                      <w:tabs>
                        <w:tab w:pos="788" w:val="left" w:leader="none"/>
                      </w:tabs>
                      <w:spacing w:line="223" w:lineRule="exact" w:before="0"/>
                      <w:ind w:left="0" w:right="0" w:firstLine="0"/>
                      <w:jc w:val="left"/>
                      <w:rPr>
                        <w:rFonts w:ascii="Tahoma"/>
                        <w:sz w:val="19"/>
                      </w:rPr>
                    </w:pPr>
                    <w:r>
                      <w:rPr>
                        <w:rFonts w:ascii="Tahoma"/>
                        <w:color w:val="231F20"/>
                        <w:w w:val="110"/>
                        <w:position w:val="8"/>
                        <w:sz w:val="11"/>
                      </w:rPr>
                      <w:t>?</w:t>
                    </w:r>
                    <w:r>
                      <w:rPr>
                        <w:rFonts w:ascii="Tahoma"/>
                        <w:color w:val="231F20"/>
                        <w:spacing w:val="33"/>
                        <w:w w:val="110"/>
                        <w:position w:val="8"/>
                        <w:sz w:val="11"/>
                      </w:rPr>
                      <w:t> </w:t>
                    </w:r>
                    <w:r>
                      <w:rPr>
                        <w:rFonts w:ascii="Tahoma"/>
                        <w:color w:val="231F20"/>
                        <w:w w:val="110"/>
                        <w:sz w:val="19"/>
                      </w:rPr>
                      <w:t>Os2</w:t>
                      <w:tab/>
                    </w:r>
                    <w:r>
                      <w:rPr>
                        <w:rFonts w:ascii="Tahoma"/>
                        <w:color w:val="231F20"/>
                        <w:w w:val="110"/>
                        <w:position w:val="1"/>
                        <w:sz w:val="19"/>
                      </w:rPr>
                      <w:t>Fill</w:t>
                    </w:r>
                  </w:p>
                </w:txbxContent>
              </v:textbox>
              <w10:wrap type="none"/>
            </v:shape>
            <w10:wrap type="none"/>
          </v:group>
        </w:pict>
      </w:r>
      <w:r>
        <w:rPr>
          <w:rFonts w:ascii="Tahoma"/>
          <w:color w:val="231F20"/>
          <w:w w:val="109"/>
          <w:sz w:val="17"/>
        </w:rPr>
        <w:t>A</w:t>
      </w:r>
    </w:p>
    <w:p>
      <w:pPr>
        <w:spacing w:before="161"/>
        <w:ind w:left="0" w:right="170" w:firstLine="0"/>
        <w:jc w:val="right"/>
        <w:rPr>
          <w:rFonts w:ascii="Tahoma"/>
          <w:sz w:val="11"/>
        </w:rPr>
      </w:pPr>
      <w:r>
        <w:rPr>
          <w:rFonts w:ascii="Tahoma"/>
          <w:color w:val="231F20"/>
          <w:sz w:val="11"/>
        </w:rPr>
        <w:t>3500</w:t>
      </w:r>
      <w:r>
        <w:rPr>
          <w:rFonts w:ascii="Tahoma"/>
          <w:color w:val="231F20"/>
          <w:spacing w:val="5"/>
          <w:sz w:val="11"/>
        </w:rPr>
        <w:t> </w:t>
      </w:r>
      <w:r>
        <w:rPr>
          <w:rFonts w:ascii="Tahoma"/>
          <w:color w:val="231F20"/>
          <w:sz w:val="11"/>
        </w:rPr>
        <w:t>m</w:t>
      </w:r>
    </w:p>
    <w:p>
      <w:pPr>
        <w:pStyle w:val="BodyText"/>
        <w:rPr>
          <w:rFonts w:ascii="Tahoma"/>
          <w:sz w:val="12"/>
        </w:rPr>
      </w:pPr>
    </w:p>
    <w:p>
      <w:pPr>
        <w:pStyle w:val="BodyText"/>
        <w:rPr>
          <w:rFonts w:ascii="Tahoma"/>
          <w:sz w:val="11"/>
        </w:rPr>
      </w:pPr>
    </w:p>
    <w:p>
      <w:pPr>
        <w:spacing w:before="1"/>
        <w:ind w:left="0" w:right="170" w:firstLine="0"/>
        <w:jc w:val="right"/>
        <w:rPr>
          <w:rFonts w:ascii="Tahoma"/>
          <w:sz w:val="11"/>
        </w:rPr>
      </w:pPr>
      <w:r>
        <w:rPr>
          <w:rFonts w:ascii="Tahoma"/>
          <w:color w:val="231F20"/>
          <w:sz w:val="11"/>
        </w:rPr>
        <w:t>3000</w:t>
      </w:r>
      <w:r>
        <w:rPr>
          <w:rFonts w:ascii="Tahoma"/>
          <w:color w:val="231F20"/>
          <w:spacing w:val="5"/>
          <w:sz w:val="11"/>
        </w:rPr>
        <w:t> </w:t>
      </w:r>
      <w:r>
        <w:rPr>
          <w:rFonts w:ascii="Tahoma"/>
          <w:color w:val="231F20"/>
          <w:sz w:val="11"/>
        </w:rPr>
        <w:t>m</w:t>
      </w:r>
    </w:p>
    <w:p>
      <w:pPr>
        <w:pStyle w:val="BodyText"/>
        <w:rPr>
          <w:rFonts w:ascii="Tahoma"/>
          <w:sz w:val="12"/>
        </w:rPr>
      </w:pPr>
    </w:p>
    <w:p>
      <w:pPr>
        <w:pStyle w:val="BodyText"/>
        <w:spacing w:before="6"/>
        <w:rPr>
          <w:rFonts w:ascii="Tahoma"/>
          <w:sz w:val="10"/>
        </w:rPr>
      </w:pPr>
    </w:p>
    <w:p>
      <w:pPr>
        <w:spacing w:before="1"/>
        <w:ind w:left="0" w:right="170" w:firstLine="0"/>
        <w:jc w:val="right"/>
        <w:rPr>
          <w:rFonts w:ascii="Tahoma"/>
          <w:sz w:val="11"/>
        </w:rPr>
      </w:pPr>
      <w:r>
        <w:rPr>
          <w:rFonts w:ascii="Tahoma"/>
          <w:color w:val="231F20"/>
          <w:sz w:val="11"/>
        </w:rPr>
        <w:t>2500</w:t>
      </w:r>
      <w:r>
        <w:rPr>
          <w:rFonts w:ascii="Tahoma"/>
          <w:color w:val="231F20"/>
          <w:spacing w:val="5"/>
          <w:sz w:val="11"/>
        </w:rPr>
        <w:t> </w:t>
      </w:r>
      <w:r>
        <w:rPr>
          <w:rFonts w:ascii="Tahoma"/>
          <w:color w:val="231F20"/>
          <w:sz w:val="11"/>
        </w:rPr>
        <w:t>m</w:t>
      </w:r>
    </w:p>
    <w:p>
      <w:pPr>
        <w:pStyle w:val="BodyText"/>
        <w:rPr>
          <w:rFonts w:ascii="Tahoma"/>
          <w:sz w:val="12"/>
        </w:rPr>
      </w:pPr>
    </w:p>
    <w:p>
      <w:pPr>
        <w:pStyle w:val="BodyText"/>
        <w:spacing w:before="6"/>
        <w:rPr>
          <w:rFonts w:ascii="Tahoma"/>
          <w:sz w:val="9"/>
        </w:rPr>
      </w:pPr>
    </w:p>
    <w:p>
      <w:pPr>
        <w:spacing w:before="0"/>
        <w:ind w:left="0" w:right="170" w:firstLine="0"/>
        <w:jc w:val="right"/>
        <w:rPr>
          <w:rFonts w:ascii="Tahoma"/>
          <w:sz w:val="11"/>
        </w:rPr>
      </w:pPr>
      <w:r>
        <w:rPr>
          <w:rFonts w:ascii="Tahoma"/>
          <w:color w:val="231F20"/>
          <w:sz w:val="11"/>
        </w:rPr>
        <w:t>2000</w:t>
      </w:r>
      <w:r>
        <w:rPr>
          <w:rFonts w:ascii="Tahoma"/>
          <w:color w:val="231F20"/>
          <w:spacing w:val="5"/>
          <w:sz w:val="11"/>
        </w:rPr>
        <w:t> </w:t>
      </w:r>
      <w:r>
        <w:rPr>
          <w:rFonts w:ascii="Tahoma"/>
          <w:color w:val="231F20"/>
          <w:sz w:val="11"/>
        </w:rPr>
        <w:t>m</w:t>
      </w:r>
    </w:p>
    <w:p>
      <w:pPr>
        <w:pStyle w:val="BodyText"/>
        <w:rPr>
          <w:rFonts w:ascii="Tahoma"/>
          <w:sz w:val="12"/>
        </w:rPr>
      </w:pPr>
    </w:p>
    <w:p>
      <w:pPr>
        <w:pStyle w:val="BodyText"/>
        <w:spacing w:before="9"/>
        <w:rPr>
          <w:rFonts w:ascii="Tahoma"/>
          <w:sz w:val="10"/>
        </w:rPr>
      </w:pPr>
    </w:p>
    <w:p>
      <w:pPr>
        <w:spacing w:before="1"/>
        <w:ind w:left="0" w:right="170" w:firstLine="0"/>
        <w:jc w:val="right"/>
        <w:rPr>
          <w:rFonts w:ascii="Tahoma"/>
          <w:sz w:val="11"/>
        </w:rPr>
      </w:pPr>
      <w:r>
        <w:rPr>
          <w:rFonts w:ascii="Tahoma"/>
          <w:color w:val="231F20"/>
          <w:sz w:val="11"/>
        </w:rPr>
        <w:t>1500</w:t>
      </w:r>
      <w:r>
        <w:rPr>
          <w:rFonts w:ascii="Tahoma"/>
          <w:color w:val="231F20"/>
          <w:spacing w:val="5"/>
          <w:sz w:val="11"/>
        </w:rPr>
        <w:t> </w:t>
      </w:r>
      <w:r>
        <w:rPr>
          <w:rFonts w:ascii="Tahoma"/>
          <w:color w:val="231F20"/>
          <w:sz w:val="11"/>
        </w:rPr>
        <w:t>m</w:t>
      </w:r>
    </w:p>
    <w:p>
      <w:pPr>
        <w:spacing w:before="136"/>
        <w:ind w:left="2228" w:right="2549" w:firstLine="0"/>
        <w:jc w:val="center"/>
        <w:rPr>
          <w:rFonts w:ascii="Tahoma"/>
          <w:sz w:val="17"/>
        </w:rPr>
      </w:pPr>
      <w:r>
        <w:rPr/>
        <w:br w:type="column"/>
      </w:r>
      <w:r>
        <w:rPr>
          <w:rFonts w:ascii="Tahoma"/>
          <w:color w:val="231F20"/>
          <w:w w:val="110"/>
          <w:sz w:val="17"/>
        </w:rPr>
        <w:t>A'</w:t>
      </w:r>
    </w:p>
    <w:p>
      <w:pPr>
        <w:spacing w:before="174"/>
        <w:ind w:left="2597" w:right="2400" w:firstLine="0"/>
        <w:jc w:val="center"/>
        <w:rPr>
          <w:rFonts w:ascii="Tahoma"/>
          <w:sz w:val="11"/>
        </w:rPr>
      </w:pPr>
      <w:r>
        <w:rPr>
          <w:rFonts w:ascii="Tahoma"/>
          <w:color w:val="231F20"/>
          <w:sz w:val="11"/>
        </w:rPr>
        <w:t>3500</w:t>
      </w:r>
      <w:r>
        <w:rPr>
          <w:rFonts w:ascii="Tahoma"/>
          <w:color w:val="231F20"/>
          <w:spacing w:val="5"/>
          <w:sz w:val="11"/>
        </w:rPr>
        <w:t> </w:t>
      </w:r>
      <w:r>
        <w:rPr>
          <w:rFonts w:ascii="Tahoma"/>
          <w:color w:val="231F20"/>
          <w:sz w:val="11"/>
        </w:rPr>
        <w:t>m</w:t>
      </w:r>
    </w:p>
    <w:p>
      <w:pPr>
        <w:pStyle w:val="BodyText"/>
        <w:rPr>
          <w:rFonts w:ascii="Tahoma"/>
          <w:sz w:val="12"/>
        </w:rPr>
      </w:pPr>
    </w:p>
    <w:p>
      <w:pPr>
        <w:pStyle w:val="BodyText"/>
        <w:spacing w:before="4"/>
        <w:rPr>
          <w:rFonts w:ascii="Tahoma"/>
          <w:sz w:val="9"/>
        </w:rPr>
      </w:pPr>
    </w:p>
    <w:p>
      <w:pPr>
        <w:spacing w:before="0"/>
        <w:ind w:left="2597" w:right="2400" w:firstLine="0"/>
        <w:jc w:val="center"/>
        <w:rPr>
          <w:rFonts w:ascii="Tahoma"/>
          <w:sz w:val="11"/>
        </w:rPr>
      </w:pPr>
      <w:r>
        <w:rPr>
          <w:rFonts w:ascii="Tahoma"/>
          <w:color w:val="231F20"/>
          <w:sz w:val="11"/>
        </w:rPr>
        <w:t>3000</w:t>
      </w:r>
      <w:r>
        <w:rPr>
          <w:rFonts w:ascii="Tahoma"/>
          <w:color w:val="231F20"/>
          <w:spacing w:val="5"/>
          <w:sz w:val="11"/>
        </w:rPr>
        <w:t> </w:t>
      </w:r>
      <w:r>
        <w:rPr>
          <w:rFonts w:ascii="Tahoma"/>
          <w:color w:val="231F20"/>
          <w:sz w:val="11"/>
        </w:rPr>
        <w:t>m</w:t>
      </w:r>
    </w:p>
    <w:p>
      <w:pPr>
        <w:pStyle w:val="BodyText"/>
        <w:rPr>
          <w:rFonts w:ascii="Tahoma"/>
          <w:sz w:val="12"/>
        </w:rPr>
      </w:pPr>
    </w:p>
    <w:p>
      <w:pPr>
        <w:pStyle w:val="BodyText"/>
        <w:spacing w:before="9"/>
        <w:rPr>
          <w:rFonts w:ascii="Tahoma"/>
          <w:sz w:val="10"/>
        </w:rPr>
      </w:pPr>
    </w:p>
    <w:p>
      <w:pPr>
        <w:spacing w:before="0"/>
        <w:ind w:left="2597" w:right="2400" w:firstLine="0"/>
        <w:jc w:val="center"/>
        <w:rPr>
          <w:rFonts w:ascii="Tahoma"/>
          <w:sz w:val="11"/>
        </w:rPr>
      </w:pPr>
      <w:r>
        <w:rPr>
          <w:rFonts w:ascii="Tahoma"/>
          <w:color w:val="231F20"/>
          <w:sz w:val="11"/>
        </w:rPr>
        <w:t>2500</w:t>
      </w:r>
      <w:r>
        <w:rPr>
          <w:rFonts w:ascii="Tahoma"/>
          <w:color w:val="231F20"/>
          <w:spacing w:val="5"/>
          <w:sz w:val="11"/>
        </w:rPr>
        <w:t> </w:t>
      </w:r>
      <w:r>
        <w:rPr>
          <w:rFonts w:ascii="Tahoma"/>
          <w:color w:val="231F20"/>
          <w:sz w:val="11"/>
        </w:rPr>
        <w:t>m</w:t>
      </w:r>
    </w:p>
    <w:p>
      <w:pPr>
        <w:pStyle w:val="BodyText"/>
        <w:rPr>
          <w:rFonts w:ascii="Tahoma"/>
          <w:sz w:val="12"/>
        </w:rPr>
      </w:pPr>
    </w:p>
    <w:p>
      <w:pPr>
        <w:pStyle w:val="BodyText"/>
        <w:spacing w:before="8"/>
        <w:rPr>
          <w:rFonts w:ascii="Tahoma"/>
          <w:sz w:val="10"/>
        </w:rPr>
      </w:pPr>
    </w:p>
    <w:p>
      <w:pPr>
        <w:spacing w:before="0"/>
        <w:ind w:left="2597" w:right="2400" w:firstLine="0"/>
        <w:jc w:val="center"/>
        <w:rPr>
          <w:rFonts w:ascii="Tahoma"/>
          <w:sz w:val="11"/>
        </w:rPr>
      </w:pPr>
      <w:r>
        <w:rPr>
          <w:rFonts w:ascii="Tahoma"/>
          <w:color w:val="231F20"/>
          <w:sz w:val="11"/>
        </w:rPr>
        <w:t>2000</w:t>
      </w:r>
      <w:r>
        <w:rPr>
          <w:rFonts w:ascii="Tahoma"/>
          <w:color w:val="231F20"/>
          <w:spacing w:val="5"/>
          <w:sz w:val="11"/>
        </w:rPr>
        <w:t> </w:t>
      </w:r>
      <w:r>
        <w:rPr>
          <w:rFonts w:ascii="Tahoma"/>
          <w:color w:val="231F20"/>
          <w:sz w:val="11"/>
        </w:rPr>
        <w:t>m</w:t>
      </w:r>
    </w:p>
    <w:p>
      <w:pPr>
        <w:pStyle w:val="BodyText"/>
        <w:rPr>
          <w:rFonts w:ascii="Tahoma"/>
          <w:sz w:val="12"/>
        </w:rPr>
      </w:pPr>
    </w:p>
    <w:p>
      <w:pPr>
        <w:pStyle w:val="BodyText"/>
        <w:spacing w:before="8"/>
        <w:rPr>
          <w:rFonts w:ascii="Tahoma"/>
          <w:sz w:val="10"/>
        </w:rPr>
      </w:pPr>
    </w:p>
    <w:p>
      <w:pPr>
        <w:spacing w:before="0"/>
        <w:ind w:left="2597" w:right="2400" w:firstLine="0"/>
        <w:jc w:val="center"/>
        <w:rPr>
          <w:rFonts w:ascii="Tahoma"/>
          <w:sz w:val="11"/>
        </w:rPr>
      </w:pPr>
      <w:r>
        <w:rPr>
          <w:rFonts w:ascii="Tahoma"/>
          <w:color w:val="231F20"/>
          <w:sz w:val="11"/>
        </w:rPr>
        <w:t>1500</w:t>
      </w:r>
      <w:r>
        <w:rPr>
          <w:rFonts w:ascii="Tahoma"/>
          <w:color w:val="231F20"/>
          <w:spacing w:val="5"/>
          <w:sz w:val="11"/>
        </w:rPr>
        <w:t> </w:t>
      </w:r>
      <w:r>
        <w:rPr>
          <w:rFonts w:ascii="Tahoma"/>
          <w:color w:val="231F20"/>
          <w:sz w:val="11"/>
        </w:rPr>
        <w:t>m</w:t>
      </w:r>
    </w:p>
    <w:p>
      <w:pPr>
        <w:spacing w:after="0"/>
        <w:jc w:val="center"/>
        <w:rPr>
          <w:rFonts w:ascii="Tahoma"/>
          <w:sz w:val="11"/>
        </w:rPr>
        <w:sectPr>
          <w:type w:val="continuous"/>
          <w:pgSz w:w="12240" w:h="15840"/>
          <w:pgMar w:top="920" w:bottom="280" w:left="0" w:right="0"/>
          <w:cols w:num="2" w:equalWidth="0">
            <w:col w:w="3164" w:space="3369"/>
            <w:col w:w="5707"/>
          </w:cols>
        </w:sectPr>
      </w:pPr>
    </w:p>
    <w:p>
      <w:pPr>
        <w:pStyle w:val="BodyText"/>
        <w:rPr>
          <w:rFonts w:ascii="Tahoma"/>
          <w:sz w:val="19"/>
        </w:rPr>
      </w:pPr>
    </w:p>
    <w:p>
      <w:pPr>
        <w:spacing w:before="98" w:after="15"/>
        <w:ind w:left="6985" w:right="0" w:firstLine="0"/>
        <w:jc w:val="left"/>
        <w:rPr>
          <w:rFonts w:ascii="Tahoma"/>
          <w:sz w:val="17"/>
        </w:rPr>
      </w:pPr>
      <w:r>
        <w:rPr>
          <w:rFonts w:ascii="Tahoma"/>
          <w:color w:val="231F20"/>
          <w:sz w:val="17"/>
        </w:rPr>
        <w:t>1 km</w:t>
      </w:r>
    </w:p>
    <w:p>
      <w:pPr>
        <w:pStyle w:val="BodyText"/>
        <w:spacing w:line="55" w:lineRule="exact"/>
        <w:ind w:left="6753"/>
        <w:rPr>
          <w:rFonts w:ascii="Tahoma"/>
          <w:sz w:val="5"/>
        </w:rPr>
      </w:pPr>
      <w:r>
        <w:rPr>
          <w:rFonts w:ascii="Tahoma"/>
          <w:position w:val="0"/>
          <w:sz w:val="5"/>
        </w:rPr>
        <w:pict>
          <v:group style="width:41.6pt;height:2.1pt;mso-position-horizontal-relative:char;mso-position-vertical-relative:line" coordorigin="0,0" coordsize="832,42">
            <v:line style="position:absolute" from="1,34" to="831,34" stroked="true" strokeweight=".7pt" strokecolor="#231f20">
              <v:stroke dashstyle="solid"/>
            </v:line>
            <v:line style="position:absolute" from="7,0" to="7,41" stroked="true" strokeweight=".7pt" strokecolor="#231f20">
              <v:stroke dashstyle="solid"/>
            </v:line>
            <v:line style="position:absolute" from="825,0" to="825,41" stroked="true" strokeweight=".7pt" strokecolor="#231f20">
              <v:stroke dashstyle="solid"/>
            </v:line>
          </v:group>
        </w:pict>
      </w:r>
      <w:r>
        <w:rPr>
          <w:rFonts w:ascii="Tahoma"/>
          <w:position w:val="0"/>
          <w:sz w:val="5"/>
        </w:rPr>
      </w:r>
    </w:p>
    <w:p>
      <w:pPr>
        <w:pStyle w:val="BodyText"/>
        <w:spacing w:before="1"/>
        <w:rPr>
          <w:rFonts w:ascii="Tahoma"/>
          <w:sz w:val="25"/>
        </w:rPr>
      </w:pPr>
    </w:p>
    <w:p>
      <w:pPr>
        <w:spacing w:after="0"/>
        <w:rPr>
          <w:rFonts w:ascii="Tahoma"/>
          <w:sz w:val="25"/>
        </w:rPr>
        <w:sectPr>
          <w:type w:val="continuous"/>
          <w:pgSz w:w="12240" w:h="15840"/>
          <w:pgMar w:top="920" w:bottom="280" w:left="0" w:right="0"/>
        </w:sectPr>
      </w:pPr>
    </w:p>
    <w:p>
      <w:pPr>
        <w:pStyle w:val="BodyText"/>
        <w:spacing w:before="2"/>
        <w:rPr>
          <w:rFonts w:ascii="Tahoma"/>
          <w:sz w:val="19"/>
        </w:rPr>
      </w:pPr>
    </w:p>
    <w:p>
      <w:pPr>
        <w:spacing w:before="1"/>
        <w:ind w:left="0" w:right="38" w:firstLine="0"/>
        <w:jc w:val="right"/>
        <w:rPr>
          <w:rFonts w:ascii="Tahoma"/>
          <w:sz w:val="17"/>
        </w:rPr>
      </w:pPr>
      <w:r>
        <w:rPr/>
        <w:pict>
          <v:group style="position:absolute;margin-left:87.651001pt;margin-top:4.009352pt;width:444.4pt;height:116.3pt;mso-position-horizontal-relative:page;mso-position-vertical-relative:paragraph;z-index:-255033344" coordorigin="1753,80" coordsize="8888,2326">
            <v:shape style="position:absolute;left:1825;top:318;width:8763;height:2086" coordorigin="1825,318" coordsize="8763,2086" path="m1825,2404l1825,327m1825,2390l10588,2390m10588,2404l10588,318e" filled="false" stroked="true" strokeweight="1.4pt" strokecolor="#231f20">
              <v:path arrowok="t"/>
              <v:stroke dashstyle="solid"/>
            </v:shape>
            <v:shape style="position:absolute;left:1825;top:226;width:8752;height:1506" coordorigin="1825,227" coordsize="8752,1506" path="m1825,795l1889,773,2020,773,2103,770,2158,748,2227,702,2300,649,2465,487,2546,448,2619,448,2682,463,2753,478,2816,503,2853,501,2903,488,2950,488,3033,522,3145,581,3266,643,3363,673,3406,666,3456,660,3558,610,3749,482,3846,420,3938,342,3997,327,4067,330,4177,349,4321,354,4419,320,4510,272,4608,227,4654,227,4703,249,4823,351,5013,476,5207,547,5419,573,5551,563,5616,561,5704,600,5852,702,6028,785,6155,829,6330,928,6473,1046,6549,1133,6581,1157,6605,1164,6630,1155,6686,1123,6764,1099,6825,1079,6905,1048,6961,1045,7117,956,7285,848,7418,751,7484,732,7542,744,7633,792,7818,890,8108,1024,8373,1082,8643,1206,8811,1262,9016,1342,9228,1398,9435,1479,9683,1563,9900,1613,10038,1662,10178,1690,10377,1722,10577,1732e" filled="false" stroked="true" strokeweight=".7pt" strokecolor="#231f20">
              <v:path arrowok="t"/>
              <v:stroke dashstyle="solid"/>
            </v:shape>
            <v:shape style="position:absolute;left:1825;top:902;width:2663;height:1466" coordorigin="1826,902" coordsize="2663,1466" path="m1831,928l1962,1137,2201,1428,2381,1593,2535,1692,2649,1736,2741,1751,2832,1740,2976,1696,3233,1553,3375,1443,3515,1325,3618,1223,3717,1112,3831,969,3861,924,3887,902,3905,902,3956,924,4089,1002,4279,1108,4411,1175,4488,1230m1826,1795l2028,2019,2193,2170,2377,2283,2543,2354,2652,2368,2789,2368,2884,2343,3045,2276,3226,2162,3383,2030,3508,1924,3603,1840,3736,1714,3865,1600,3960,1534,4003,1523,4055,1542,4111,1585,4198,1652,4298,1718,4378,1784,4488,1858e" filled="false" stroked="true" strokeweight=".7pt" strokecolor="#231f20">
              <v:path arrowok="t"/>
              <v:stroke dashstyle="solid"/>
            </v:shape>
            <v:shape style="position:absolute;left:2645;top:450;width:393;height:246" type="#_x0000_t75" stroked="false">
              <v:imagedata r:id="rId112" o:title=""/>
            </v:shape>
            <v:shape style="position:absolute;left:2546;top:451;width:559;height:327" coordorigin="2547,452" coordsize="559,327" path="m2547,452l2608,543,2663,634,2729,727,2774,771,2807,778,2858,771,2927,723,2994,671,3049,620,3105,564e" filled="false" stroked="true" strokeweight=".7pt" strokecolor="#231f20">
              <v:path arrowok="t"/>
              <v:stroke dashstyle="solid"/>
            </v:shape>
            <v:shape style="position:absolute;left:4562;top:248;width:837;height:900" coordorigin="4562,249" coordsize="837,900" path="m4562,249l4624,286,4675,326,4708,359,4793,440,4877,528,4930,601,4999,710,5066,796,5130,891,5198,973,5318,1097,5398,1148e" filled="false" stroked="true" strokeweight=".7pt" strokecolor="#231f20">
              <v:path arrowok="t"/>
              <v:stroke dashstyle="dash"/>
            </v:shape>
            <v:shape style="position:absolute;left:6597;top:1021;width:394;height:153" type="#_x0000_t75" stroked="false">
              <v:imagedata r:id="rId113" o:title=""/>
            </v:shape>
            <v:shape style="position:absolute;left:5406;top:570;width:2149;height:655" coordorigin="5407,571" coordsize="2149,655" path="m5407,571l5470,683,5556,783,5605,812m5590,846l5774,990,6024,1113,6177,1159,6352,1194,6529,1214,6624,1226,6728,1217,6846,1194,7029,1131,7248,1007,7411,889,7506,803,7555,752e" filled="false" stroked="true" strokeweight=".7pt" strokecolor="#231f20">
              <v:path arrowok="t"/>
              <v:stroke dashstyle="solid"/>
            </v:shape>
            <v:shape style="position:absolute;left:5711;top:1002;width:2668;height:1013" coordorigin="5711,1003" coordsize="2668,1013" path="m5711,1528l5852,1623,5978,1672,6165,1718,6380,1741,6619,1747,6797,1715,7032,1675,7228,1611,7449,1491,7693,1333,7836,1213,7928,1129,8057,1003m5789,1808l5967,1921,6091,1964,6228,1998,6435,2015,6653,2007,6837,1978,7032,1929,7239,1866,7405,1794,7583,1697,7779,1573,8003,1410,8178,1269,8284,1177,8379,1093e" filled="false" stroked="true" strokeweight=".7pt" strokecolor="#231f20">
              <v:path arrowok="t"/>
              <v:stroke dashstyle="dash"/>
            </v:shape>
            <v:shape style="position:absolute;left:5496;top:615;width:4766;height:1782" coordorigin="5497,616" coordsize="4766,1782" path="m9371,1553l10262,2397m9228,1402l9309,1491m5721,616l5497,986e" filled="false" stroked="true" strokeweight=".806pt" strokecolor="#231f20">
              <v:path arrowok="t"/>
              <v:stroke dashstyle="solid"/>
            </v:shape>
            <v:shape style="position:absolute;left:8338;top:1243;width:956;height:341" coordorigin="8338,1243" coordsize="956,341" path="m8745,1244l8675,1300,8640,1330,8556,1401,8517,1430,8416,1513,8338,1584m8750,1243l8837,1303,8903,1337,8949,1362,9010,1380,9081,1405,9143,1417,9210,1423,9294,1424e" filled="false" stroked="true" strokeweight=".7pt" strokecolor="#231f20">
              <v:path arrowok="t"/>
              <v:stroke dashstyle="dash"/>
            </v:shape>
            <v:shape style="position:absolute;left:3953;top:454;width:840;height:236" coordorigin="3954,455" coordsize="840,236" path="m3954,455l4053,526,4113,554,4164,568,4243,568,4317,557,4365,546,4396,546m4793,690l4705,628m4674,614l4586,574m4549,566l4439,543e" filled="false" stroked="true" strokeweight=".7pt" strokecolor="#231f20">
              <v:path arrowok="t"/>
              <v:stroke dashstyle="solid"/>
            </v:shape>
            <v:shape style="position:absolute;left:4419;top:319;width:719;height:584" coordorigin="4419,320" coordsize="719,584" path="m4419,320l4521,353,4632,401,4711,449,4805,512,4881,588,4938,642,4999,710,5083,822,5138,904e" filled="false" stroked="true" strokeweight=".806pt" strokecolor="#231f20">
              <v:path arrowok="t"/>
              <v:stroke dashstyle="solid"/>
            </v:shape>
            <v:shape style="position:absolute;left:4001;top:447;width:350;height:116" coordorigin="4001,447" coordsize="350,116" path="m4001,484l4063,447,4068,528m4297,489l4258,563m4297,489l4350,548e" filled="false" stroked="true" strokeweight=".7pt" strokecolor="#231f20">
              <v:path arrowok="t"/>
              <v:stroke dashstyle="solid"/>
            </v:shape>
            <v:shape style="position:absolute;left:4564;top:536;width:209;height:167" type="#_x0000_t75" stroked="false">
              <v:imagedata r:id="rId114" o:title=""/>
            </v:shape>
            <v:shape style="position:absolute;left:1753;top:471;width:8888;height:1694" coordorigin="1753,471" coordsize="8888,1694" path="m10640,2108l10590,2108m10641,1692l10584,1692m10641,1281l10587,1281m10638,875l10588,875m10639,471l10585,471m1753,521l1819,521m1760,927l1822,927m1822,1335l1762,1335m1824,1741l1771,1741m1819,2165l1775,2165e" filled="false" stroked="true" strokeweight=".7pt" strokecolor="#231f20">
              <v:path arrowok="t"/>
              <v:stroke dashstyle="solid"/>
            </v:shape>
            <v:shape style="position:absolute;left:2537;top:219;width:6544;height:1168" coordorigin="2538,219" coordsize="6544,1168" path="m4377,219l4545,296m2538,339l2648,524m3037,353l2909,570m5566,494l5499,614m6693,981l6769,1117m8963,1182l9081,1387e" filled="false" stroked="true" strokeweight=".5pt" strokecolor="#231f20">
              <v:path arrowok="t"/>
              <v:stroke dashstyle="solid"/>
            </v:shape>
            <v:shape style="position:absolute;left:5067;top:730;width:4628;height:1133" coordorigin="5067,730" coordsize="4628,1133" path="m9519,1737l9644,1862m9519,1741l9542,1796m9569,1689l9694,1814m9695,1810l9671,1751m5067,734l5156,858m5068,730l5119,751e" filled="false" stroked="true" strokeweight=".7pt" strokecolor="#231f20">
              <v:path arrowok="t"/>
              <v:stroke dashstyle="solid"/>
            </v:shape>
            <v:line style="position:absolute" from="4996,767" to="5090,896" stroked="true" strokeweight=".683pt" strokecolor="#231f20">
              <v:stroke dashstyle="solid"/>
            </v:line>
            <v:line style="position:absolute" from="5088,897" to="5036,873" stroked="true" strokeweight=".682pt" strokecolor="#231f20">
              <v:stroke dashstyle="solid"/>
            </v:line>
            <v:shape style="position:absolute;left:5603;top:639;width:120;height:134" coordorigin="5604,640" coordsize="120,134" path="m5657,645l5604,736m5657,640l5619,657m5723,683l5669,774m5674,773l5710,756e" filled="false" stroked="true" strokeweight=".7pt" strokecolor="#231f20">
              <v:path arrowok="t"/>
              <v:stroke dashstyle="solid"/>
            </v:shape>
            <v:shape style="position:absolute;left:2440;top:115;width:918;height:264" type="#_x0000_t202" filled="false" stroked="false">
              <v:textbox inset="0,0,0,0">
                <w:txbxContent>
                  <w:p>
                    <w:pPr>
                      <w:tabs>
                        <w:tab w:pos="461" w:val="left" w:leader="none"/>
                      </w:tabs>
                      <w:spacing w:before="4"/>
                      <w:ind w:left="0" w:right="0" w:firstLine="0"/>
                      <w:jc w:val="left"/>
                      <w:rPr>
                        <w:rFonts w:ascii="Tahoma"/>
                        <w:sz w:val="19"/>
                      </w:rPr>
                    </w:pPr>
                    <w:r>
                      <w:rPr>
                        <w:rFonts w:ascii="Tahoma"/>
                        <w:color w:val="231F20"/>
                        <w:w w:val="159"/>
                        <w:position w:val="3"/>
                        <w:sz w:val="19"/>
                      </w:rPr>
                      <w:t> </w:t>
                    </w:r>
                    <w:r>
                      <w:rPr>
                        <w:rFonts w:ascii="Tahoma"/>
                        <w:color w:val="231F20"/>
                        <w:w w:val="130"/>
                        <w:position w:val="3"/>
                        <w:sz w:val="19"/>
                      </w:rPr>
                      <w:t>t</w:t>
                      <w:tab/>
                    </w:r>
                    <w:r>
                      <w:rPr>
                        <w:rFonts w:ascii="Tahoma"/>
                        <w:color w:val="231F20"/>
                        <w:w w:val="105"/>
                        <w:sz w:val="19"/>
                      </w:rPr>
                      <w:t>Mmg</w:t>
                    </w:r>
                  </w:p>
                </w:txbxContent>
              </v:textbox>
              <w10:wrap type="none"/>
            </v:shape>
            <v:shape style="position:absolute;left:4197;top:80;width:349;height:454" type="#_x0000_t202" filled="false" stroked="false">
              <v:textbox inset="0,0,0,0">
                <w:txbxContent>
                  <w:p>
                    <w:pPr>
                      <w:spacing w:line="224" w:lineRule="exact" w:before="6"/>
                      <w:ind w:left="0" w:right="0" w:firstLine="0"/>
                      <w:jc w:val="left"/>
                      <w:rPr>
                        <w:rFonts w:ascii="Tahoma"/>
                        <w:sz w:val="19"/>
                      </w:rPr>
                    </w:pPr>
                    <w:r>
                      <w:rPr>
                        <w:rFonts w:ascii="Tahoma"/>
                        <w:color w:val="231F20"/>
                        <w:w w:val="105"/>
                        <w:sz w:val="19"/>
                      </w:rPr>
                      <w:t>Of</w:t>
                    </w:r>
                  </w:p>
                  <w:p>
                    <w:pPr>
                      <w:spacing w:line="224" w:lineRule="exact" w:before="0"/>
                      <w:ind w:left="143" w:right="0" w:firstLine="0"/>
                      <w:jc w:val="left"/>
                      <w:rPr>
                        <w:rFonts w:ascii="Tahoma"/>
                        <w:sz w:val="19"/>
                      </w:rPr>
                    </w:pPr>
                    <w:r>
                      <w:rPr>
                        <w:rFonts w:ascii="Tahoma"/>
                        <w:color w:val="231F20"/>
                        <w:w w:val="163"/>
                        <w:sz w:val="19"/>
                      </w:rPr>
                      <w:t> </w:t>
                    </w:r>
                    <w:r>
                      <w:rPr>
                        <w:rFonts w:ascii="Tahoma"/>
                        <w:color w:val="231F20"/>
                        <w:w w:val="165"/>
                        <w:sz w:val="19"/>
                      </w:rPr>
                      <w:t>j</w:t>
                    </w:r>
                  </w:p>
                </w:txbxContent>
              </v:textbox>
              <w10:wrap type="none"/>
            </v:shape>
            <v:shape style="position:absolute;left:5492;top:262;width:205;height:236" type="#_x0000_t202" filled="false" stroked="false">
              <v:textbox inset="0,0,0,0">
                <w:txbxContent>
                  <w:p>
                    <w:pPr>
                      <w:spacing w:before="6"/>
                      <w:ind w:left="0" w:right="0" w:firstLine="0"/>
                      <w:jc w:val="left"/>
                      <w:rPr>
                        <w:rFonts w:ascii="Tahoma"/>
                        <w:sz w:val="19"/>
                      </w:rPr>
                    </w:pPr>
                    <w:r>
                      <w:rPr>
                        <w:rFonts w:ascii="Tahoma"/>
                        <w:color w:val="231F20"/>
                        <w:w w:val="163"/>
                        <w:sz w:val="19"/>
                      </w:rPr>
                      <w:t> </w:t>
                    </w:r>
                    <w:r>
                      <w:rPr>
                        <w:rFonts w:ascii="Tahoma"/>
                        <w:color w:val="231F20"/>
                        <w:w w:val="165"/>
                        <w:sz w:val="19"/>
                      </w:rPr>
                      <w:t>j</w:t>
                    </w:r>
                  </w:p>
                </w:txbxContent>
              </v:textbox>
              <w10:wrap type="none"/>
            </v:shape>
            <v:shape style="position:absolute;left:4386;top:783;width:205;height:236" type="#_x0000_t202" filled="false" stroked="false">
              <v:textbox inset="0,0,0,0">
                <w:txbxContent>
                  <w:p>
                    <w:pPr>
                      <w:spacing w:before="6"/>
                      <w:ind w:left="0" w:right="0" w:firstLine="0"/>
                      <w:jc w:val="left"/>
                      <w:rPr>
                        <w:rFonts w:ascii="Tahoma"/>
                        <w:sz w:val="19"/>
                      </w:rPr>
                    </w:pPr>
                    <w:r>
                      <w:rPr>
                        <w:rFonts w:ascii="Tahoma"/>
                        <w:color w:val="231F20"/>
                        <w:w w:val="163"/>
                        <w:sz w:val="19"/>
                      </w:rPr>
                      <w:t> </w:t>
                    </w:r>
                    <w:r>
                      <w:rPr>
                        <w:rFonts w:ascii="Tahoma"/>
                        <w:color w:val="231F20"/>
                        <w:w w:val="165"/>
                        <w:sz w:val="19"/>
                      </w:rPr>
                      <w:t>j</w:t>
                    </w:r>
                  </w:p>
                </w:txbxContent>
              </v:textbox>
              <w10:wrap type="none"/>
            </v:shape>
            <v:shape style="position:absolute;left:5205;top:703;width:195;height:236" type="#_x0000_t202" filled="false" stroked="false">
              <v:textbox inset="0,0,0,0">
                <w:txbxContent>
                  <w:p>
                    <w:pPr>
                      <w:spacing w:before="6"/>
                      <w:ind w:left="0" w:right="0" w:firstLine="0"/>
                      <w:jc w:val="left"/>
                      <w:rPr>
                        <w:rFonts w:ascii="Tahoma"/>
                        <w:sz w:val="19"/>
                      </w:rPr>
                    </w:pPr>
                    <w:r>
                      <w:rPr>
                        <w:rFonts w:ascii="Tahoma"/>
                        <w:color w:val="231F20"/>
                        <w:w w:val="115"/>
                        <w:sz w:val="19"/>
                      </w:rPr>
                      <w:t>Sl</w:t>
                    </w:r>
                  </w:p>
                </w:txbxContent>
              </v:textbox>
              <w10:wrap type="none"/>
            </v:shape>
            <v:shape style="position:absolute;left:5842;top:752;width:205;height:236" type="#_x0000_t202" filled="false" stroked="false">
              <v:textbox inset="0,0,0,0">
                <w:txbxContent>
                  <w:p>
                    <w:pPr>
                      <w:spacing w:before="6"/>
                      <w:ind w:left="0" w:right="0" w:firstLine="0"/>
                      <w:jc w:val="left"/>
                      <w:rPr>
                        <w:rFonts w:ascii="Tahoma"/>
                        <w:sz w:val="19"/>
                      </w:rPr>
                    </w:pPr>
                    <w:r>
                      <w:rPr>
                        <w:rFonts w:ascii="Tahoma"/>
                        <w:color w:val="231F20"/>
                        <w:w w:val="163"/>
                        <w:sz w:val="19"/>
                      </w:rPr>
                      <w:t> </w:t>
                    </w:r>
                    <w:r>
                      <w:rPr>
                        <w:rFonts w:ascii="Tahoma"/>
                        <w:color w:val="231F20"/>
                        <w:w w:val="165"/>
                        <w:sz w:val="19"/>
                      </w:rPr>
                      <w:t>j</w:t>
                    </w:r>
                  </w:p>
                </w:txbxContent>
              </v:textbox>
              <w10:wrap type="none"/>
            </v:shape>
            <v:shape style="position:absolute;left:6612;top:762;width:173;height:236" type="#_x0000_t202" filled="false" stroked="false">
              <v:textbox inset="0,0,0,0">
                <w:txbxContent>
                  <w:p>
                    <w:pPr>
                      <w:spacing w:before="6"/>
                      <w:ind w:left="0" w:right="0" w:firstLine="0"/>
                      <w:jc w:val="left"/>
                      <w:rPr>
                        <w:rFonts w:ascii="Tahoma"/>
                        <w:sz w:val="19"/>
                      </w:rPr>
                    </w:pPr>
                    <w:r>
                      <w:rPr>
                        <w:rFonts w:ascii="Tahoma"/>
                        <w:color w:val="231F20"/>
                        <w:w w:val="113"/>
                        <w:sz w:val="19"/>
                      </w:rPr>
                      <w:t>Q</w:t>
                    </w:r>
                  </w:p>
                </w:txbxContent>
              </v:textbox>
              <w10:wrap type="none"/>
            </v:shape>
            <v:shape style="position:absolute;left:2692;top:1074;width:205;height:236" type="#_x0000_t202" filled="false" stroked="false">
              <v:textbox inset="0,0,0,0">
                <w:txbxContent>
                  <w:p>
                    <w:pPr>
                      <w:spacing w:before="6"/>
                      <w:ind w:left="0" w:right="0" w:firstLine="0"/>
                      <w:jc w:val="left"/>
                      <w:rPr>
                        <w:rFonts w:ascii="Tahoma"/>
                        <w:sz w:val="19"/>
                      </w:rPr>
                    </w:pPr>
                    <w:r>
                      <w:rPr>
                        <w:rFonts w:ascii="Tahoma"/>
                        <w:color w:val="231F20"/>
                        <w:w w:val="163"/>
                        <w:sz w:val="19"/>
                      </w:rPr>
                      <w:t> </w:t>
                    </w:r>
                    <w:r>
                      <w:rPr>
                        <w:rFonts w:ascii="Tahoma"/>
                        <w:color w:val="231F20"/>
                        <w:w w:val="165"/>
                        <w:sz w:val="19"/>
                      </w:rPr>
                      <w:t>j</w:t>
                    </w:r>
                  </w:p>
                </w:txbxContent>
              </v:textbox>
              <w10:wrap type="none"/>
            </v:shape>
            <v:shape style="position:absolute;left:8845;top:962;width:227;height:236" type="#_x0000_t202" filled="false" stroked="false">
              <v:textbox inset="0,0,0,0">
                <w:txbxContent>
                  <w:p>
                    <w:pPr>
                      <w:spacing w:before="6"/>
                      <w:ind w:left="0" w:right="0" w:firstLine="0"/>
                      <w:jc w:val="left"/>
                      <w:rPr>
                        <w:rFonts w:ascii="Tahoma"/>
                        <w:sz w:val="19"/>
                      </w:rPr>
                    </w:pPr>
                    <w:r>
                      <w:rPr>
                        <w:rFonts w:ascii="Tahoma"/>
                        <w:color w:val="231F20"/>
                        <w:w w:val="105"/>
                        <w:sz w:val="19"/>
                      </w:rPr>
                      <w:t>Qt</w:t>
                    </w:r>
                  </w:p>
                </w:txbxContent>
              </v:textbox>
              <w10:wrap type="none"/>
            </v:shape>
            <v:shape style="position:absolute;left:4988;top:1368;width:1616;height:264" type="#_x0000_t202" filled="false" stroked="false">
              <v:textbox inset="0,0,0,0">
                <w:txbxContent>
                  <w:p>
                    <w:pPr>
                      <w:tabs>
                        <w:tab w:pos="1420" w:val="left" w:leader="none"/>
                      </w:tabs>
                      <w:spacing w:line="257" w:lineRule="exact" w:before="6"/>
                      <w:ind w:left="0" w:right="0" w:firstLine="0"/>
                      <w:jc w:val="left"/>
                      <w:rPr>
                        <w:rFonts w:ascii="Tahoma"/>
                        <w:sz w:val="19"/>
                      </w:rPr>
                    </w:pPr>
                    <w:r>
                      <w:rPr>
                        <w:rFonts w:ascii="Tahoma"/>
                        <w:color w:val="231F20"/>
                        <w:w w:val="120"/>
                        <w:position w:val="-2"/>
                        <w:sz w:val="19"/>
                      </w:rPr>
                      <w:t>?</w:t>
                      <w:tab/>
                    </w:r>
                    <w:r>
                      <w:rPr>
                        <w:rFonts w:ascii="Tahoma"/>
                        <w:color w:val="231F20"/>
                        <w:w w:val="120"/>
                        <w:sz w:val="19"/>
                      </w:rPr>
                      <w:t>Sl</w:t>
                    </w:r>
                  </w:p>
                </w:txbxContent>
              </v:textbox>
              <w10:wrap type="none"/>
            </v:shape>
            <v:shape style="position:absolute;left:8582;top:1434;width:129;height:236" type="#_x0000_t202" filled="false" stroked="false">
              <v:textbox inset="0,0,0,0">
                <w:txbxContent>
                  <w:p>
                    <w:pPr>
                      <w:spacing w:before="6"/>
                      <w:ind w:left="0" w:right="0" w:firstLine="0"/>
                      <w:jc w:val="left"/>
                      <w:rPr>
                        <w:rFonts w:ascii="Tahoma"/>
                        <w:sz w:val="19"/>
                      </w:rPr>
                    </w:pPr>
                    <w:r>
                      <w:rPr>
                        <w:rFonts w:ascii="Tahoma"/>
                        <w:color w:val="231F20"/>
                        <w:w w:val="121"/>
                        <w:sz w:val="19"/>
                      </w:rPr>
                      <w:t>?</w:t>
                    </w:r>
                  </w:p>
                </w:txbxContent>
              </v:textbox>
              <w10:wrap type="none"/>
            </v:shape>
            <v:shape style="position:absolute;left:6722;top:1707;width:227;height:236" type="#_x0000_t202" filled="false" stroked="false">
              <v:textbox inset="0,0,0,0">
                <w:txbxContent>
                  <w:p>
                    <w:pPr>
                      <w:spacing w:before="6"/>
                      <w:ind w:left="0" w:right="0" w:firstLine="0"/>
                      <w:jc w:val="left"/>
                      <w:rPr>
                        <w:rFonts w:ascii="Tahoma"/>
                        <w:sz w:val="19"/>
                      </w:rPr>
                    </w:pPr>
                    <w:r>
                      <w:rPr>
                        <w:rFonts w:ascii="Tahoma"/>
                        <w:color w:val="231F20"/>
                        <w:w w:val="105"/>
                        <w:sz w:val="19"/>
                      </w:rPr>
                      <w:t>Of</w:t>
                    </w:r>
                  </w:p>
                </w:txbxContent>
              </v:textbox>
              <w10:wrap type="none"/>
            </v:shape>
            <v:shape style="position:absolute;left:7578;top:1739;width:271;height:236" type="#_x0000_t202" filled="false" stroked="false">
              <v:textbox inset="0,0,0,0">
                <w:txbxContent>
                  <w:p>
                    <w:pPr>
                      <w:spacing w:before="6"/>
                      <w:ind w:left="0" w:right="0" w:firstLine="0"/>
                      <w:jc w:val="left"/>
                      <w:rPr>
                        <w:rFonts w:ascii="Tahoma"/>
                        <w:sz w:val="19"/>
                      </w:rPr>
                    </w:pPr>
                    <w:r>
                      <w:rPr>
                        <w:rFonts w:ascii="Tahoma"/>
                        <w:color w:val="231F20"/>
                        <w:w w:val="110"/>
                        <w:sz w:val="19"/>
                      </w:rPr>
                      <w:t>Ok</w:t>
                    </w:r>
                  </w:p>
                </w:txbxContent>
              </v:textbox>
              <w10:wrap type="none"/>
            </v:shape>
            <v:shape style="position:absolute;left:2580;top:1970;width:195;height:236" type="#_x0000_t202" filled="false" stroked="false">
              <v:textbox inset="0,0,0,0">
                <w:txbxContent>
                  <w:p>
                    <w:pPr>
                      <w:spacing w:before="6"/>
                      <w:ind w:left="0" w:right="0" w:firstLine="0"/>
                      <w:jc w:val="left"/>
                      <w:rPr>
                        <w:rFonts w:ascii="Tahoma"/>
                        <w:sz w:val="19"/>
                      </w:rPr>
                    </w:pPr>
                    <w:r>
                      <w:rPr>
                        <w:rFonts w:ascii="Tahoma"/>
                        <w:color w:val="231F20"/>
                        <w:w w:val="115"/>
                        <w:sz w:val="19"/>
                      </w:rPr>
                      <w:t>Sl</w:t>
                    </w:r>
                  </w:p>
                </w:txbxContent>
              </v:textbox>
              <w10:wrap type="none"/>
            </v:shape>
            <v:shape style="position:absolute;left:3868;top:1851;width:227;height:236" type="#_x0000_t202" filled="false" stroked="false">
              <v:textbox inset="0,0,0,0">
                <w:txbxContent>
                  <w:p>
                    <w:pPr>
                      <w:spacing w:before="6"/>
                      <w:ind w:left="0" w:right="0" w:firstLine="0"/>
                      <w:jc w:val="left"/>
                      <w:rPr>
                        <w:rFonts w:ascii="Tahoma"/>
                        <w:sz w:val="19"/>
                      </w:rPr>
                    </w:pPr>
                    <w:r>
                      <w:rPr>
                        <w:rFonts w:ascii="Tahoma"/>
                        <w:color w:val="231F20"/>
                        <w:w w:val="105"/>
                        <w:sz w:val="19"/>
                      </w:rPr>
                      <w:t>Of</w:t>
                    </w:r>
                  </w:p>
                </w:txbxContent>
              </v:textbox>
              <w10:wrap type="none"/>
            </v:shape>
            <v:shape style="position:absolute;left:9833;top:1665;width:520;height:461" type="#_x0000_t202" filled="false" stroked="false">
              <v:textbox inset="0,0,0,0">
                <w:txbxContent>
                  <w:p>
                    <w:pPr>
                      <w:spacing w:line="227" w:lineRule="exact" w:before="6"/>
                      <w:ind w:left="0" w:right="27" w:firstLine="0"/>
                      <w:jc w:val="right"/>
                      <w:rPr>
                        <w:rFonts w:ascii="Tahoma"/>
                        <w:sz w:val="19"/>
                      </w:rPr>
                    </w:pPr>
                    <w:r>
                      <w:rPr>
                        <w:rFonts w:ascii="Tahoma"/>
                        <w:color w:val="231F20"/>
                        <w:spacing w:val="-1"/>
                        <w:w w:val="110"/>
                        <w:sz w:val="19"/>
                      </w:rPr>
                      <w:t>Basin</w:t>
                    </w:r>
                  </w:p>
                  <w:p>
                    <w:pPr>
                      <w:spacing w:line="227" w:lineRule="exact" w:before="0"/>
                      <w:ind w:left="0" w:right="18" w:firstLine="0"/>
                      <w:jc w:val="right"/>
                      <w:rPr>
                        <w:rFonts w:ascii="Tahoma"/>
                        <w:sz w:val="19"/>
                      </w:rPr>
                    </w:pPr>
                    <w:r>
                      <w:rPr>
                        <w:rFonts w:ascii="Tahoma"/>
                        <w:color w:val="231F20"/>
                        <w:w w:val="105"/>
                        <w:sz w:val="19"/>
                      </w:rPr>
                      <w:t>Fill</w:t>
                    </w:r>
                  </w:p>
                </w:txbxContent>
              </v:textbox>
              <w10:wrap type="none"/>
            </v:shape>
            <w10:wrap type="none"/>
          </v:group>
        </w:pict>
      </w:r>
      <w:r>
        <w:rPr>
          <w:rFonts w:ascii="Tahoma"/>
          <w:color w:val="231F20"/>
          <w:w w:val="111"/>
          <w:sz w:val="17"/>
        </w:rPr>
        <w:t>B</w:t>
      </w:r>
    </w:p>
    <w:p>
      <w:pPr>
        <w:pStyle w:val="BodyText"/>
        <w:spacing w:before="4"/>
        <w:rPr>
          <w:rFonts w:ascii="Tahoma"/>
          <w:sz w:val="18"/>
        </w:rPr>
      </w:pPr>
    </w:p>
    <w:p>
      <w:pPr>
        <w:spacing w:before="0"/>
        <w:ind w:left="1363" w:right="0" w:firstLine="0"/>
        <w:jc w:val="left"/>
        <w:rPr>
          <w:rFonts w:ascii="Tahoma"/>
          <w:sz w:val="11"/>
        </w:rPr>
      </w:pPr>
      <w:r>
        <w:rPr>
          <w:rFonts w:ascii="Tahoma"/>
          <w:color w:val="231F20"/>
          <w:sz w:val="11"/>
        </w:rPr>
        <w:t>3500</w:t>
      </w:r>
      <w:r>
        <w:rPr>
          <w:rFonts w:ascii="Tahoma"/>
          <w:color w:val="231F20"/>
          <w:spacing w:val="5"/>
          <w:sz w:val="11"/>
        </w:rPr>
        <w:t> </w:t>
      </w:r>
      <w:r>
        <w:rPr>
          <w:rFonts w:ascii="Tahoma"/>
          <w:color w:val="231F20"/>
          <w:sz w:val="11"/>
        </w:rPr>
        <w:t>m</w:t>
      </w:r>
    </w:p>
    <w:p>
      <w:pPr>
        <w:pStyle w:val="BodyText"/>
        <w:rPr>
          <w:rFonts w:ascii="Tahoma"/>
          <w:sz w:val="12"/>
        </w:rPr>
      </w:pPr>
    </w:p>
    <w:p>
      <w:pPr>
        <w:pStyle w:val="BodyText"/>
        <w:spacing w:before="1"/>
        <w:rPr>
          <w:rFonts w:ascii="Tahoma"/>
          <w:sz w:val="11"/>
        </w:rPr>
      </w:pPr>
    </w:p>
    <w:p>
      <w:pPr>
        <w:spacing w:before="0"/>
        <w:ind w:left="1363" w:right="0" w:firstLine="0"/>
        <w:jc w:val="left"/>
        <w:rPr>
          <w:rFonts w:ascii="Tahoma"/>
          <w:sz w:val="11"/>
        </w:rPr>
      </w:pPr>
      <w:r>
        <w:rPr>
          <w:rFonts w:ascii="Tahoma"/>
          <w:color w:val="231F20"/>
          <w:sz w:val="11"/>
        </w:rPr>
        <w:t>3000</w:t>
      </w:r>
      <w:r>
        <w:rPr>
          <w:rFonts w:ascii="Tahoma"/>
          <w:color w:val="231F20"/>
          <w:spacing w:val="5"/>
          <w:sz w:val="11"/>
        </w:rPr>
        <w:t> </w:t>
      </w:r>
      <w:r>
        <w:rPr>
          <w:rFonts w:ascii="Tahoma"/>
          <w:color w:val="231F20"/>
          <w:sz w:val="11"/>
        </w:rPr>
        <w:t>m</w:t>
      </w:r>
    </w:p>
    <w:p>
      <w:pPr>
        <w:spacing w:before="98"/>
        <w:ind w:left="1363" w:right="0" w:firstLine="0"/>
        <w:jc w:val="left"/>
        <w:rPr>
          <w:rFonts w:ascii="Tahoma"/>
          <w:sz w:val="17"/>
        </w:rPr>
      </w:pPr>
      <w:r>
        <w:rPr/>
        <w:br w:type="column"/>
      </w:r>
      <w:r>
        <w:rPr>
          <w:rFonts w:ascii="Tahoma"/>
          <w:color w:val="231F20"/>
          <w:w w:val="105"/>
          <w:sz w:val="17"/>
        </w:rPr>
        <w:t>Borah Peak</w:t>
      </w:r>
    </w:p>
    <w:p>
      <w:pPr>
        <w:pStyle w:val="BodyText"/>
        <w:spacing w:before="1"/>
        <w:rPr>
          <w:rFonts w:ascii="Tahoma"/>
          <w:sz w:val="19"/>
        </w:rPr>
      </w:pPr>
      <w:r>
        <w:rPr/>
        <w:br w:type="column"/>
      </w:r>
      <w:r>
        <w:rPr>
          <w:rFonts w:ascii="Tahoma"/>
          <w:sz w:val="19"/>
        </w:rPr>
      </w:r>
    </w:p>
    <w:p>
      <w:pPr>
        <w:spacing w:before="0"/>
        <w:ind w:left="991" w:right="1169" w:firstLine="0"/>
        <w:jc w:val="center"/>
        <w:rPr>
          <w:rFonts w:ascii="Tahoma"/>
          <w:sz w:val="17"/>
        </w:rPr>
      </w:pPr>
      <w:r>
        <w:rPr>
          <w:rFonts w:ascii="Tahoma"/>
          <w:color w:val="231F20"/>
          <w:w w:val="110"/>
          <w:sz w:val="17"/>
        </w:rPr>
        <w:t>B'</w:t>
      </w:r>
    </w:p>
    <w:p>
      <w:pPr>
        <w:pStyle w:val="BodyText"/>
        <w:spacing w:before="10"/>
        <w:rPr>
          <w:rFonts w:ascii="Tahoma"/>
          <w:sz w:val="16"/>
        </w:rPr>
      </w:pPr>
    </w:p>
    <w:p>
      <w:pPr>
        <w:spacing w:before="0"/>
        <w:ind w:left="1345" w:right="1037" w:firstLine="0"/>
        <w:jc w:val="center"/>
        <w:rPr>
          <w:rFonts w:ascii="Tahoma"/>
          <w:sz w:val="11"/>
        </w:rPr>
      </w:pPr>
      <w:r>
        <w:rPr>
          <w:rFonts w:ascii="Tahoma"/>
          <w:color w:val="231F20"/>
          <w:sz w:val="11"/>
        </w:rPr>
        <w:t>3500</w:t>
      </w:r>
      <w:r>
        <w:rPr>
          <w:rFonts w:ascii="Tahoma"/>
          <w:color w:val="231F20"/>
          <w:spacing w:val="5"/>
          <w:sz w:val="11"/>
        </w:rPr>
        <w:t> </w:t>
      </w:r>
      <w:r>
        <w:rPr>
          <w:rFonts w:ascii="Tahoma"/>
          <w:color w:val="231F20"/>
          <w:sz w:val="11"/>
        </w:rPr>
        <w:t>m</w:t>
      </w:r>
    </w:p>
    <w:p>
      <w:pPr>
        <w:pStyle w:val="BodyText"/>
        <w:rPr>
          <w:rFonts w:ascii="Tahoma"/>
          <w:sz w:val="12"/>
        </w:rPr>
      </w:pPr>
    </w:p>
    <w:p>
      <w:pPr>
        <w:pStyle w:val="BodyText"/>
        <w:spacing w:before="11"/>
        <w:rPr>
          <w:rFonts w:ascii="Tahoma"/>
          <w:sz w:val="9"/>
        </w:rPr>
      </w:pPr>
    </w:p>
    <w:p>
      <w:pPr>
        <w:spacing w:before="0"/>
        <w:ind w:left="1345" w:right="1041" w:firstLine="0"/>
        <w:jc w:val="center"/>
        <w:rPr>
          <w:rFonts w:ascii="Tahoma"/>
          <w:sz w:val="11"/>
        </w:rPr>
      </w:pPr>
      <w:r>
        <w:rPr>
          <w:rFonts w:ascii="Tahoma"/>
          <w:color w:val="231F20"/>
          <w:sz w:val="11"/>
        </w:rPr>
        <w:t>3000</w:t>
      </w:r>
      <w:r>
        <w:rPr>
          <w:rFonts w:ascii="Tahoma"/>
          <w:color w:val="231F20"/>
          <w:spacing w:val="5"/>
          <w:sz w:val="11"/>
        </w:rPr>
        <w:t> </w:t>
      </w:r>
      <w:r>
        <w:rPr>
          <w:rFonts w:ascii="Tahoma"/>
          <w:color w:val="231F20"/>
          <w:sz w:val="11"/>
        </w:rPr>
        <w:t>m</w:t>
      </w:r>
    </w:p>
    <w:p>
      <w:pPr>
        <w:spacing w:after="0"/>
        <w:jc w:val="center"/>
        <w:rPr>
          <w:rFonts w:ascii="Tahoma"/>
          <w:sz w:val="11"/>
        </w:rPr>
        <w:sectPr>
          <w:type w:val="continuous"/>
          <w:pgSz w:w="12240" w:h="15840"/>
          <w:pgMar w:top="920" w:bottom="280" w:left="0" w:right="0"/>
          <w:cols w:num="3" w:equalWidth="0">
            <w:col w:w="1929" w:space="876"/>
            <w:col w:w="2282" w:space="4095"/>
            <w:col w:w="3058"/>
          </w:cols>
        </w:sectPr>
      </w:pPr>
    </w:p>
    <w:p>
      <w:pPr>
        <w:pStyle w:val="BodyText"/>
        <w:spacing w:before="8"/>
        <w:rPr>
          <w:rFonts w:ascii="Tahoma"/>
          <w:sz w:val="11"/>
        </w:rPr>
      </w:pPr>
    </w:p>
    <w:p>
      <w:pPr>
        <w:spacing w:after="0"/>
        <w:rPr>
          <w:rFonts w:ascii="Tahoma"/>
          <w:sz w:val="11"/>
        </w:rPr>
        <w:sectPr>
          <w:type w:val="continuous"/>
          <w:pgSz w:w="12240" w:h="15840"/>
          <w:pgMar w:top="920" w:bottom="280" w:left="0" w:right="0"/>
        </w:sectPr>
      </w:pPr>
    </w:p>
    <w:p>
      <w:pPr>
        <w:pStyle w:val="BodyText"/>
        <w:spacing w:before="11"/>
        <w:rPr>
          <w:rFonts w:ascii="Tahoma"/>
          <w:sz w:val="10"/>
        </w:rPr>
      </w:pPr>
    </w:p>
    <w:p>
      <w:pPr>
        <w:spacing w:before="0"/>
        <w:ind w:left="0" w:right="38" w:firstLine="0"/>
        <w:jc w:val="right"/>
        <w:rPr>
          <w:rFonts w:ascii="Tahoma"/>
          <w:sz w:val="11"/>
        </w:rPr>
      </w:pPr>
      <w:r>
        <w:rPr/>
        <w:pict>
          <v:shape style="position:absolute;margin-left:271.973035pt;margin-top:-8.038247pt;width:5.45pt;height:9.8pt;mso-position-horizontal-relative:page;mso-position-vertical-relative:paragraph;z-index:251930624;rotation:45" type="#_x0000_t136" fillcolor="#231f20" stroked="f">
            <o:extrusion v:ext="view" autorotationcenter="t"/>
            <v:textpath style="font-family:&quot;Tahoma&quot;;font-size:9pt;v-text-kern:t;mso-text-shadow:auto" string="?"/>
            <w10:wrap type="none"/>
          </v:shape>
        </w:pict>
      </w:r>
      <w:r>
        <w:rPr>
          <w:rFonts w:ascii="Tahoma"/>
          <w:color w:val="231F20"/>
          <w:sz w:val="11"/>
        </w:rPr>
        <w:t>2500</w:t>
      </w:r>
      <w:r>
        <w:rPr>
          <w:rFonts w:ascii="Tahoma"/>
          <w:color w:val="231F20"/>
          <w:spacing w:val="5"/>
          <w:sz w:val="11"/>
        </w:rPr>
        <w:t> </w:t>
      </w:r>
      <w:r>
        <w:rPr>
          <w:rFonts w:ascii="Tahoma"/>
          <w:color w:val="231F20"/>
          <w:sz w:val="11"/>
        </w:rPr>
        <w:t>m</w:t>
      </w:r>
    </w:p>
    <w:p>
      <w:pPr>
        <w:pStyle w:val="BodyText"/>
        <w:rPr>
          <w:rFonts w:ascii="Tahoma"/>
          <w:sz w:val="12"/>
        </w:rPr>
      </w:pPr>
    </w:p>
    <w:p>
      <w:pPr>
        <w:pStyle w:val="BodyText"/>
        <w:spacing w:before="2"/>
        <w:rPr>
          <w:rFonts w:ascii="Tahoma"/>
          <w:sz w:val="11"/>
        </w:rPr>
      </w:pPr>
    </w:p>
    <w:p>
      <w:pPr>
        <w:spacing w:before="0"/>
        <w:ind w:left="0" w:right="38" w:firstLine="0"/>
        <w:jc w:val="right"/>
        <w:rPr>
          <w:rFonts w:ascii="Tahoma"/>
          <w:sz w:val="11"/>
        </w:rPr>
      </w:pPr>
      <w:r>
        <w:rPr>
          <w:rFonts w:ascii="Tahoma"/>
          <w:color w:val="231F20"/>
          <w:sz w:val="11"/>
        </w:rPr>
        <w:t>2000</w:t>
      </w:r>
      <w:r>
        <w:rPr>
          <w:rFonts w:ascii="Tahoma"/>
          <w:color w:val="231F20"/>
          <w:spacing w:val="5"/>
          <w:sz w:val="11"/>
        </w:rPr>
        <w:t> </w:t>
      </w:r>
      <w:r>
        <w:rPr>
          <w:rFonts w:ascii="Tahoma"/>
          <w:color w:val="231F20"/>
          <w:sz w:val="11"/>
        </w:rPr>
        <w:t>m</w:t>
      </w:r>
    </w:p>
    <w:p>
      <w:pPr>
        <w:pStyle w:val="BodyText"/>
        <w:rPr>
          <w:rFonts w:ascii="Tahoma"/>
          <w:sz w:val="12"/>
        </w:rPr>
      </w:pPr>
    </w:p>
    <w:p>
      <w:pPr>
        <w:pStyle w:val="BodyText"/>
        <w:spacing w:before="6"/>
        <w:rPr>
          <w:rFonts w:ascii="Tahoma"/>
          <w:sz w:val="12"/>
        </w:rPr>
      </w:pPr>
    </w:p>
    <w:p>
      <w:pPr>
        <w:spacing w:before="0"/>
        <w:ind w:left="0" w:right="38" w:firstLine="0"/>
        <w:jc w:val="right"/>
        <w:rPr>
          <w:rFonts w:ascii="Tahoma"/>
          <w:sz w:val="11"/>
        </w:rPr>
      </w:pPr>
      <w:r>
        <w:rPr>
          <w:rFonts w:ascii="Tahoma"/>
          <w:color w:val="231F20"/>
          <w:sz w:val="11"/>
        </w:rPr>
        <w:t>1500</w:t>
      </w:r>
      <w:r>
        <w:rPr>
          <w:rFonts w:ascii="Tahoma"/>
          <w:color w:val="231F20"/>
          <w:spacing w:val="5"/>
          <w:sz w:val="11"/>
        </w:rPr>
        <w:t> </w:t>
      </w:r>
      <w:r>
        <w:rPr>
          <w:rFonts w:ascii="Tahoma"/>
          <w:color w:val="231F20"/>
          <w:sz w:val="11"/>
        </w:rPr>
        <w:t>m</w:t>
      </w:r>
    </w:p>
    <w:p>
      <w:pPr>
        <w:spacing w:before="102"/>
        <w:ind w:left="1344" w:right="1163" w:firstLine="0"/>
        <w:jc w:val="center"/>
        <w:rPr>
          <w:rFonts w:ascii="Tahoma"/>
          <w:sz w:val="11"/>
        </w:rPr>
      </w:pPr>
      <w:r>
        <w:rPr/>
        <w:br w:type="column"/>
      </w:r>
      <w:r>
        <w:rPr>
          <w:rFonts w:ascii="Tahoma"/>
          <w:color w:val="231F20"/>
          <w:sz w:val="11"/>
        </w:rPr>
        <w:t>2500</w:t>
      </w:r>
      <w:r>
        <w:rPr>
          <w:rFonts w:ascii="Tahoma"/>
          <w:color w:val="231F20"/>
          <w:spacing w:val="5"/>
          <w:sz w:val="11"/>
        </w:rPr>
        <w:t> </w:t>
      </w:r>
      <w:r>
        <w:rPr>
          <w:rFonts w:ascii="Tahoma"/>
          <w:color w:val="231F20"/>
          <w:sz w:val="11"/>
        </w:rPr>
        <w:t>m</w:t>
      </w:r>
    </w:p>
    <w:p>
      <w:pPr>
        <w:pStyle w:val="BodyText"/>
        <w:rPr>
          <w:rFonts w:ascii="Tahoma"/>
          <w:sz w:val="12"/>
        </w:rPr>
      </w:pPr>
    </w:p>
    <w:p>
      <w:pPr>
        <w:pStyle w:val="BodyText"/>
        <w:spacing w:before="6"/>
        <w:rPr>
          <w:rFonts w:ascii="Tahoma"/>
          <w:sz w:val="11"/>
        </w:rPr>
      </w:pPr>
    </w:p>
    <w:p>
      <w:pPr>
        <w:spacing w:before="1"/>
        <w:ind w:left="1339" w:right="1169" w:firstLine="0"/>
        <w:jc w:val="center"/>
        <w:rPr>
          <w:rFonts w:ascii="Tahoma"/>
          <w:sz w:val="11"/>
        </w:rPr>
      </w:pPr>
      <w:r>
        <w:rPr>
          <w:rFonts w:ascii="Tahoma"/>
          <w:color w:val="231F20"/>
          <w:sz w:val="11"/>
        </w:rPr>
        <w:t>2000</w:t>
      </w:r>
      <w:r>
        <w:rPr>
          <w:rFonts w:ascii="Tahoma"/>
          <w:color w:val="231F20"/>
          <w:spacing w:val="5"/>
          <w:sz w:val="11"/>
        </w:rPr>
        <w:t> </w:t>
      </w:r>
      <w:r>
        <w:rPr>
          <w:rFonts w:ascii="Tahoma"/>
          <w:color w:val="231F20"/>
          <w:sz w:val="11"/>
        </w:rPr>
        <w:t>m</w:t>
      </w:r>
    </w:p>
    <w:p>
      <w:pPr>
        <w:pStyle w:val="BodyText"/>
        <w:rPr>
          <w:rFonts w:ascii="Tahoma"/>
          <w:sz w:val="12"/>
        </w:rPr>
      </w:pPr>
    </w:p>
    <w:p>
      <w:pPr>
        <w:pStyle w:val="BodyText"/>
        <w:spacing w:before="7"/>
        <w:rPr>
          <w:rFonts w:ascii="Tahoma"/>
          <w:sz w:val="11"/>
        </w:rPr>
      </w:pPr>
    </w:p>
    <w:p>
      <w:pPr>
        <w:spacing w:before="1"/>
        <w:ind w:left="1344" w:right="1163" w:firstLine="0"/>
        <w:jc w:val="center"/>
        <w:rPr>
          <w:rFonts w:ascii="Tahoma"/>
          <w:sz w:val="11"/>
        </w:rPr>
      </w:pPr>
      <w:r>
        <w:rPr>
          <w:rFonts w:ascii="Tahoma"/>
          <w:color w:val="231F20"/>
          <w:sz w:val="11"/>
        </w:rPr>
        <w:t>1500</w:t>
      </w:r>
      <w:r>
        <w:rPr>
          <w:rFonts w:ascii="Tahoma"/>
          <w:color w:val="231F20"/>
          <w:spacing w:val="5"/>
          <w:sz w:val="11"/>
        </w:rPr>
        <w:t> </w:t>
      </w:r>
      <w:r>
        <w:rPr>
          <w:rFonts w:ascii="Tahoma"/>
          <w:color w:val="231F20"/>
          <w:sz w:val="11"/>
        </w:rPr>
        <w:t>m</w:t>
      </w:r>
    </w:p>
    <w:p>
      <w:pPr>
        <w:spacing w:after="0"/>
        <w:jc w:val="center"/>
        <w:rPr>
          <w:rFonts w:ascii="Tahoma"/>
          <w:sz w:val="11"/>
        </w:rPr>
        <w:sectPr>
          <w:type w:val="continuous"/>
          <w:pgSz w:w="12240" w:h="15840"/>
          <w:pgMar w:top="920" w:bottom="280" w:left="0" w:right="0"/>
          <w:cols w:num="2" w:equalWidth="0">
            <w:col w:w="1778" w:space="7531"/>
            <w:col w:w="2931"/>
          </w:cols>
        </w:sectPr>
      </w:pPr>
    </w:p>
    <w:p>
      <w:pPr>
        <w:pStyle w:val="BodyText"/>
        <w:spacing w:before="10"/>
        <w:rPr>
          <w:rFonts w:ascii="Tahoma"/>
          <w:sz w:val="22"/>
        </w:rPr>
      </w:pPr>
    </w:p>
    <w:p>
      <w:pPr>
        <w:spacing w:before="98"/>
        <w:ind w:left="7013" w:right="0" w:firstLine="0"/>
        <w:jc w:val="left"/>
        <w:rPr>
          <w:rFonts w:ascii="Tahoma"/>
          <w:sz w:val="17"/>
        </w:rPr>
      </w:pPr>
      <w:r>
        <w:rPr>
          <w:rFonts w:ascii="Tahoma"/>
          <w:color w:val="231F20"/>
          <w:sz w:val="17"/>
        </w:rPr>
        <w:t>1 km</w:t>
      </w:r>
    </w:p>
    <w:p>
      <w:pPr>
        <w:pStyle w:val="BodyText"/>
        <w:spacing w:line="63" w:lineRule="exact"/>
        <w:ind w:left="6791"/>
        <w:rPr>
          <w:rFonts w:ascii="Tahoma"/>
          <w:sz w:val="6"/>
        </w:rPr>
      </w:pPr>
      <w:r>
        <w:rPr>
          <w:rFonts w:ascii="Tahoma"/>
          <w:position w:val="0"/>
          <w:sz w:val="6"/>
        </w:rPr>
        <w:pict>
          <v:group style="width:41.8pt;height:2.85pt;mso-position-horizontal-relative:char;mso-position-vertical-relative:line" coordorigin="0,0" coordsize="836,57">
            <v:line style="position:absolute" from="8,49" to="829,49" stroked="true" strokeweight=".7pt" strokecolor="#231f20">
              <v:stroke dashstyle="solid"/>
            </v:line>
            <v:line style="position:absolute" from="829,0" to="829,49" stroked="true" strokeweight=".7pt" strokecolor="#231f20">
              <v:stroke dashstyle="solid"/>
            </v:line>
            <v:line style="position:absolute" from="7,0" to="7,49" stroked="true" strokeweight=".7pt" strokecolor="#231f20">
              <v:stroke dashstyle="solid"/>
            </v:line>
          </v:group>
        </w:pict>
      </w:r>
      <w:r>
        <w:rPr>
          <w:rFonts w:ascii="Tahoma"/>
          <w:position w:val="0"/>
          <w:sz w:val="6"/>
        </w:rPr>
      </w:r>
    </w:p>
    <w:p>
      <w:pPr>
        <w:spacing w:line="249" w:lineRule="auto" w:before="147"/>
        <w:ind w:left="1540" w:right="1015" w:hanging="288"/>
        <w:jc w:val="both"/>
        <w:rPr>
          <w:i/>
          <w:sz w:val="18"/>
        </w:rPr>
      </w:pPr>
      <w:r>
        <w:rPr>
          <w:i/>
          <w:color w:val="231F20"/>
          <w:sz w:val="18"/>
        </w:rPr>
        <w:t>Figure 11. Cross sections through the Borah Peak horst. Compare the complex geometry of the Lost River fault in the segment boundary </w:t>
      </w:r>
      <w:r>
        <w:rPr>
          <w:i/>
          <w:color w:val="231F20"/>
          <w:sz w:val="18"/>
        </w:rPr>
        <w:t>between the Mackay and Thousand Springs segments (A-A’) with the single fault strand along the southernmost part of the Thousand Springs segment (B-B’). Reproduced from Susong et al. (1990, Figure 3). See Figure 8 for locations of cross sections.</w:t>
      </w:r>
    </w:p>
    <w:p>
      <w:pPr>
        <w:pStyle w:val="BodyText"/>
        <w:spacing w:before="8"/>
        <w:rPr>
          <w:i/>
          <w:sz w:val="9"/>
        </w:rPr>
      </w:pPr>
    </w:p>
    <w:p>
      <w:pPr>
        <w:spacing w:after="0"/>
        <w:rPr>
          <w:sz w:val="9"/>
        </w:rPr>
        <w:sectPr>
          <w:type w:val="continuous"/>
          <w:pgSz w:w="12240" w:h="15840"/>
          <w:pgMar w:top="920" w:bottom="280" w:left="0" w:right="0"/>
        </w:sectPr>
      </w:pPr>
    </w:p>
    <w:p>
      <w:pPr>
        <w:pStyle w:val="BodyText"/>
        <w:spacing w:line="249" w:lineRule="auto" w:before="107"/>
        <w:ind w:left="900" w:right="4"/>
        <w:jc w:val="both"/>
      </w:pPr>
      <w:r>
        <w:rPr>
          <w:color w:val="231F20"/>
        </w:rPr>
        <w:t>Anastasio</w:t>
      </w:r>
      <w:r>
        <w:rPr>
          <w:color w:val="231F20"/>
          <w:spacing w:val="-8"/>
        </w:rPr>
        <w:t> </w:t>
      </w:r>
      <w:r>
        <w:rPr>
          <w:color w:val="231F20"/>
        </w:rPr>
        <w:t>(1994)</w:t>
      </w:r>
      <w:r>
        <w:rPr>
          <w:color w:val="231F20"/>
          <w:spacing w:val="-7"/>
        </w:rPr>
        <w:t> </w:t>
      </w:r>
      <w:r>
        <w:rPr>
          <w:color w:val="231F20"/>
        </w:rPr>
        <w:t>and</w:t>
      </w:r>
      <w:r>
        <w:rPr>
          <w:color w:val="231F20"/>
          <w:spacing w:val="-7"/>
        </w:rPr>
        <w:t> </w:t>
      </w:r>
      <w:r>
        <w:rPr>
          <w:color w:val="231F20"/>
        </w:rPr>
        <w:t>Anastasio</w:t>
      </w:r>
      <w:r>
        <w:rPr>
          <w:color w:val="231F20"/>
          <w:spacing w:val="-7"/>
        </w:rPr>
        <w:t> </w:t>
      </w:r>
      <w:r>
        <w:rPr>
          <w:color w:val="231F20"/>
        </w:rPr>
        <w:t>et</w:t>
      </w:r>
      <w:r>
        <w:rPr>
          <w:color w:val="231F20"/>
          <w:spacing w:val="-7"/>
        </w:rPr>
        <w:t> </w:t>
      </w:r>
      <w:r>
        <w:rPr>
          <w:color w:val="231F20"/>
        </w:rPr>
        <w:t>al.</w:t>
      </w:r>
      <w:r>
        <w:rPr>
          <w:color w:val="231F20"/>
          <w:spacing w:val="-7"/>
        </w:rPr>
        <w:t> </w:t>
      </w:r>
      <w:r>
        <w:rPr>
          <w:color w:val="231F20"/>
        </w:rPr>
        <w:t>(1997)</w:t>
      </w:r>
      <w:r>
        <w:rPr>
          <w:color w:val="231F20"/>
          <w:spacing w:val="-7"/>
        </w:rPr>
        <w:t> </w:t>
      </w:r>
      <w:r>
        <w:rPr>
          <w:color w:val="231F20"/>
        </w:rPr>
        <w:t>performed</w:t>
      </w:r>
      <w:r>
        <w:rPr>
          <w:color w:val="231F20"/>
          <w:spacing w:val="-7"/>
        </w:rPr>
        <w:t> </w:t>
      </w:r>
      <w:r>
        <w:rPr>
          <w:color w:val="231F20"/>
        </w:rPr>
        <w:t>detailed strain analyses of these</w:t>
      </w:r>
      <w:r>
        <w:rPr>
          <w:color w:val="231F20"/>
          <w:spacing w:val="-20"/>
        </w:rPr>
        <w:t> </w:t>
      </w:r>
      <w:r>
        <w:rPr>
          <w:color w:val="231F20"/>
        </w:rPr>
        <w:t>folds.</w:t>
      </w:r>
    </w:p>
    <w:p>
      <w:pPr>
        <w:pStyle w:val="BodyText"/>
        <w:spacing w:before="7"/>
      </w:pPr>
    </w:p>
    <w:p>
      <w:pPr>
        <w:pStyle w:val="Heading2"/>
      </w:pPr>
      <w:r>
        <w:rPr>
          <w:color w:val="231F20"/>
        </w:rPr>
        <w:t>Pioneer Mountains</w:t>
      </w:r>
    </w:p>
    <w:p>
      <w:pPr>
        <w:pStyle w:val="BodyText"/>
        <w:spacing w:line="249" w:lineRule="auto" w:before="44"/>
        <w:ind w:left="900" w:firstLine="288"/>
        <w:jc w:val="both"/>
      </w:pPr>
      <w:r>
        <w:rPr>
          <w:color w:val="231F20"/>
        </w:rPr>
        <w:t>Coming</w:t>
      </w:r>
      <w:r>
        <w:rPr>
          <w:color w:val="231F20"/>
          <w:spacing w:val="-9"/>
        </w:rPr>
        <w:t> </w:t>
      </w:r>
      <w:r>
        <w:rPr>
          <w:color w:val="231F20"/>
        </w:rPr>
        <w:t>up</w:t>
      </w:r>
      <w:r>
        <w:rPr>
          <w:color w:val="231F20"/>
          <w:spacing w:val="-9"/>
        </w:rPr>
        <w:t> </w:t>
      </w:r>
      <w:r>
        <w:rPr>
          <w:color w:val="231F20"/>
        </w:rPr>
        <w:t>out</w:t>
      </w:r>
      <w:r>
        <w:rPr>
          <w:color w:val="231F20"/>
          <w:spacing w:val="-9"/>
        </w:rPr>
        <w:t> </w:t>
      </w:r>
      <w:r>
        <w:rPr>
          <w:color w:val="231F20"/>
        </w:rPr>
        <w:t>of</w:t>
      </w:r>
      <w:r>
        <w:rPr>
          <w:color w:val="231F20"/>
          <w:spacing w:val="-9"/>
        </w:rPr>
        <w:t> </w:t>
      </w:r>
      <w:r>
        <w:rPr>
          <w:color w:val="231F20"/>
        </w:rPr>
        <w:t>the</w:t>
      </w:r>
      <w:r>
        <w:rPr>
          <w:color w:val="231F20"/>
          <w:spacing w:val="-8"/>
        </w:rPr>
        <w:t> </w:t>
      </w:r>
      <w:r>
        <w:rPr>
          <w:color w:val="231F20"/>
        </w:rPr>
        <w:t>Lost</w:t>
      </w:r>
      <w:r>
        <w:rPr>
          <w:color w:val="231F20"/>
          <w:spacing w:val="-8"/>
        </w:rPr>
        <w:t> </w:t>
      </w:r>
      <w:r>
        <w:rPr>
          <w:color w:val="231F20"/>
        </w:rPr>
        <w:t>River</w:t>
      </w:r>
      <w:r>
        <w:rPr>
          <w:color w:val="231F20"/>
          <w:spacing w:val="-13"/>
        </w:rPr>
        <w:t> </w:t>
      </w:r>
      <w:r>
        <w:rPr>
          <w:color w:val="231F20"/>
          <w:spacing w:val="-4"/>
        </w:rPr>
        <w:t>Valley</w:t>
      </w:r>
      <w:r>
        <w:rPr>
          <w:color w:val="231F20"/>
          <w:spacing w:val="-8"/>
        </w:rPr>
        <w:t> </w:t>
      </w:r>
      <w:r>
        <w:rPr>
          <w:color w:val="231F20"/>
        </w:rPr>
        <w:t>at</w:t>
      </w:r>
      <w:r>
        <w:rPr>
          <w:color w:val="231F20"/>
          <w:spacing w:val="-8"/>
        </w:rPr>
        <w:t> </w:t>
      </w:r>
      <w:r>
        <w:rPr>
          <w:color w:val="231F20"/>
        </w:rPr>
        <w:t>mile</w:t>
      </w:r>
      <w:r>
        <w:rPr>
          <w:color w:val="231F20"/>
          <w:spacing w:val="-8"/>
        </w:rPr>
        <w:t> </w:t>
      </w:r>
      <w:r>
        <w:rPr>
          <w:color w:val="231F20"/>
        </w:rPr>
        <w:t>28.2</w:t>
      </w:r>
      <w:r>
        <w:rPr>
          <w:color w:val="231F20"/>
          <w:spacing w:val="-9"/>
        </w:rPr>
        <w:t> </w:t>
      </w:r>
      <w:r>
        <w:rPr>
          <w:color w:val="231F20"/>
        </w:rPr>
        <w:t>the</w:t>
      </w:r>
      <w:r>
        <w:rPr>
          <w:color w:val="231F20"/>
          <w:spacing w:val="-8"/>
        </w:rPr>
        <w:t> </w:t>
      </w:r>
      <w:r>
        <w:rPr>
          <w:color w:val="231F20"/>
        </w:rPr>
        <w:t>view to the southwest is of the high peaks of the Pioneer Mountains. The Devil’s Bedstead is the prominent peak on the north side</w:t>
      </w:r>
      <w:r>
        <w:rPr>
          <w:color w:val="231F20"/>
          <w:spacing w:val="-32"/>
        </w:rPr>
        <w:t> </w:t>
      </w:r>
      <w:r>
        <w:rPr>
          <w:color w:val="231F20"/>
        </w:rPr>
        <w:t>of the metamorphic core of the range, and Hyndman Peak is </w:t>
      </w:r>
      <w:r>
        <w:rPr>
          <w:color w:val="231F20"/>
          <w:spacing w:val="-5"/>
        </w:rPr>
        <w:t>the </w:t>
      </w:r>
      <w:r>
        <w:rPr>
          <w:color w:val="231F20"/>
          <w:spacing w:val="-3"/>
        </w:rPr>
        <w:t>prominent</w:t>
      </w:r>
      <w:r>
        <w:rPr>
          <w:color w:val="231F20"/>
          <w:spacing w:val="-18"/>
        </w:rPr>
        <w:t> </w:t>
      </w:r>
      <w:r>
        <w:rPr>
          <w:color w:val="231F20"/>
          <w:spacing w:val="-3"/>
        </w:rPr>
        <w:t>peak</w:t>
      </w:r>
      <w:r>
        <w:rPr>
          <w:color w:val="231F20"/>
          <w:spacing w:val="-17"/>
        </w:rPr>
        <w:t> </w:t>
      </w:r>
      <w:r>
        <w:rPr>
          <w:color w:val="231F20"/>
        </w:rPr>
        <w:t>in</w:t>
      </w:r>
      <w:r>
        <w:rPr>
          <w:color w:val="231F20"/>
          <w:spacing w:val="-18"/>
        </w:rPr>
        <w:t> </w:t>
      </w:r>
      <w:r>
        <w:rPr>
          <w:color w:val="231F20"/>
        </w:rPr>
        <w:t>the</w:t>
      </w:r>
      <w:r>
        <w:rPr>
          <w:color w:val="231F20"/>
          <w:spacing w:val="-17"/>
        </w:rPr>
        <w:t> </w:t>
      </w:r>
      <w:r>
        <w:rPr>
          <w:color w:val="231F20"/>
          <w:spacing w:val="-3"/>
        </w:rPr>
        <w:t>central</w:t>
      </w:r>
      <w:r>
        <w:rPr>
          <w:color w:val="231F20"/>
          <w:spacing w:val="-18"/>
        </w:rPr>
        <w:t> </w:t>
      </w:r>
      <w:r>
        <w:rPr>
          <w:color w:val="231F20"/>
          <w:spacing w:val="-3"/>
        </w:rPr>
        <w:t>part</w:t>
      </w:r>
      <w:r>
        <w:rPr>
          <w:color w:val="231F20"/>
          <w:spacing w:val="-17"/>
        </w:rPr>
        <w:t> </w:t>
      </w:r>
      <w:r>
        <w:rPr>
          <w:color w:val="231F20"/>
        </w:rPr>
        <w:t>of</w:t>
      </w:r>
      <w:r>
        <w:rPr>
          <w:color w:val="231F20"/>
          <w:spacing w:val="-18"/>
        </w:rPr>
        <w:t> </w:t>
      </w:r>
      <w:r>
        <w:rPr>
          <w:color w:val="231F20"/>
        </w:rPr>
        <w:t>the</w:t>
      </w:r>
      <w:r>
        <w:rPr>
          <w:color w:val="231F20"/>
          <w:spacing w:val="-17"/>
        </w:rPr>
        <w:t> </w:t>
      </w:r>
      <w:r>
        <w:rPr>
          <w:color w:val="231F20"/>
          <w:spacing w:val="-3"/>
        </w:rPr>
        <w:t>range.</w:t>
      </w:r>
      <w:r>
        <w:rPr>
          <w:color w:val="231F20"/>
          <w:spacing w:val="-18"/>
        </w:rPr>
        <w:t> </w:t>
      </w:r>
      <w:r>
        <w:rPr>
          <w:color w:val="231F20"/>
        </w:rPr>
        <w:t>The</w:t>
      </w:r>
      <w:r>
        <w:rPr>
          <w:color w:val="231F20"/>
          <w:spacing w:val="-17"/>
        </w:rPr>
        <w:t> </w:t>
      </w:r>
      <w:r>
        <w:rPr>
          <w:color w:val="231F20"/>
          <w:spacing w:val="-3"/>
        </w:rPr>
        <w:t>Pioneer</w:t>
      </w:r>
      <w:r>
        <w:rPr>
          <w:color w:val="231F20"/>
          <w:spacing w:val="-18"/>
        </w:rPr>
        <w:t> </w:t>
      </w:r>
      <w:r>
        <w:rPr>
          <w:color w:val="231F20"/>
          <w:spacing w:val="-3"/>
        </w:rPr>
        <w:t>Moun- </w:t>
      </w:r>
      <w:r>
        <w:rPr>
          <w:color w:val="231F20"/>
          <w:spacing w:val="4"/>
        </w:rPr>
        <w:t>tains contain </w:t>
      </w:r>
      <w:r>
        <w:rPr>
          <w:color w:val="231F20"/>
        </w:rPr>
        <w:t>a </w:t>
      </w:r>
      <w:r>
        <w:rPr>
          <w:color w:val="231F20"/>
          <w:spacing w:val="4"/>
        </w:rPr>
        <w:t>metamorphic </w:t>
      </w:r>
      <w:r>
        <w:rPr>
          <w:color w:val="231F20"/>
          <w:spacing w:val="3"/>
        </w:rPr>
        <w:t>core </w:t>
      </w:r>
      <w:r>
        <w:rPr>
          <w:color w:val="231F20"/>
          <w:spacing w:val="4"/>
        </w:rPr>
        <w:t>complex </w:t>
      </w:r>
      <w:r>
        <w:rPr>
          <w:color w:val="231F20"/>
          <w:spacing w:val="3"/>
        </w:rPr>
        <w:t>which contains </w:t>
      </w:r>
      <w:r>
        <w:rPr>
          <w:color w:val="231F20"/>
        </w:rPr>
        <w:t>Paleoproterozoic</w:t>
      </w:r>
      <w:r>
        <w:rPr>
          <w:color w:val="231F20"/>
          <w:spacing w:val="-15"/>
        </w:rPr>
        <w:t> </w:t>
      </w:r>
      <w:r>
        <w:rPr>
          <w:color w:val="231F20"/>
        </w:rPr>
        <w:t>gneiss,</w:t>
      </w:r>
      <w:r>
        <w:rPr>
          <w:color w:val="231F20"/>
          <w:spacing w:val="-14"/>
        </w:rPr>
        <w:t> </w:t>
      </w:r>
      <w:r>
        <w:rPr>
          <w:color w:val="231F20"/>
        </w:rPr>
        <w:t>metamorphosed</w:t>
      </w:r>
      <w:r>
        <w:rPr>
          <w:color w:val="231F20"/>
          <w:spacing w:val="-15"/>
        </w:rPr>
        <w:t> </w:t>
      </w:r>
      <w:r>
        <w:rPr>
          <w:color w:val="231F20"/>
        </w:rPr>
        <w:t>Paleozoic</w:t>
      </w:r>
      <w:r>
        <w:rPr>
          <w:color w:val="231F20"/>
          <w:spacing w:val="-14"/>
        </w:rPr>
        <w:t> </w:t>
      </w:r>
      <w:r>
        <w:rPr>
          <w:color w:val="231F20"/>
        </w:rPr>
        <w:t>sedimentary rocks, and foliated Eocene intrusive rocks in the footwall of the Wildhorse detachment fault (Dover, 1981; 1983; Wust, 1986; O’Neill</w:t>
      </w:r>
      <w:r>
        <w:rPr>
          <w:color w:val="231F20"/>
          <w:spacing w:val="-23"/>
        </w:rPr>
        <w:t> </w:t>
      </w:r>
      <w:r>
        <w:rPr>
          <w:color w:val="231F20"/>
        </w:rPr>
        <w:t>and</w:t>
      </w:r>
      <w:r>
        <w:rPr>
          <w:color w:val="231F20"/>
          <w:spacing w:val="-22"/>
        </w:rPr>
        <w:t> </w:t>
      </w:r>
      <w:r>
        <w:rPr>
          <w:color w:val="231F20"/>
        </w:rPr>
        <w:t>Pavlis,</w:t>
      </w:r>
      <w:r>
        <w:rPr>
          <w:color w:val="231F20"/>
          <w:spacing w:val="-22"/>
        </w:rPr>
        <w:t> </w:t>
      </w:r>
      <w:r>
        <w:rPr>
          <w:color w:val="231F20"/>
        </w:rPr>
        <w:t>1988;</w:t>
      </w:r>
      <w:r>
        <w:rPr>
          <w:color w:val="231F20"/>
          <w:spacing w:val="-24"/>
        </w:rPr>
        <w:t> </w:t>
      </w:r>
      <w:r>
        <w:rPr>
          <w:color w:val="231F20"/>
          <w:spacing w:val="-4"/>
        </w:rPr>
        <w:t>Wust</w:t>
      </w:r>
      <w:r>
        <w:rPr>
          <w:color w:val="231F20"/>
          <w:spacing w:val="-22"/>
        </w:rPr>
        <w:t> </w:t>
      </w:r>
      <w:r>
        <w:rPr>
          <w:color w:val="231F20"/>
        </w:rPr>
        <w:t>and</w:t>
      </w:r>
      <w:r>
        <w:rPr>
          <w:color w:val="231F20"/>
          <w:spacing w:val="-22"/>
        </w:rPr>
        <w:t> </w:t>
      </w:r>
      <w:r>
        <w:rPr>
          <w:color w:val="231F20"/>
        </w:rPr>
        <w:t>Link,</w:t>
      </w:r>
      <w:r>
        <w:rPr>
          <w:color w:val="231F20"/>
          <w:spacing w:val="-22"/>
        </w:rPr>
        <w:t> </w:t>
      </w:r>
      <w:r>
        <w:rPr>
          <w:color w:val="231F20"/>
        </w:rPr>
        <w:t>1988;</w:t>
      </w:r>
      <w:r>
        <w:rPr>
          <w:color w:val="231F20"/>
          <w:spacing w:val="-22"/>
        </w:rPr>
        <w:t> </w:t>
      </w:r>
      <w:r>
        <w:rPr>
          <w:color w:val="231F20"/>
          <w:spacing w:val="-3"/>
        </w:rPr>
        <w:t>Silverberg,</w:t>
      </w:r>
      <w:r>
        <w:rPr>
          <w:color w:val="231F20"/>
          <w:spacing w:val="-23"/>
        </w:rPr>
        <w:t> </w:t>
      </w:r>
      <w:r>
        <w:rPr>
          <w:color w:val="231F20"/>
          <w:spacing w:val="-2"/>
        </w:rPr>
        <w:t>1990). </w:t>
      </w:r>
      <w:r>
        <w:rPr>
          <w:color w:val="231F20"/>
        </w:rPr>
        <w:t>The upper plate of the detachment contains folded and thrust faulted Paleozoic sedimentary rocks and Eocene Challis volca- nic rocks </w:t>
      </w:r>
      <w:r>
        <w:rPr>
          <w:color w:val="231F20"/>
          <w:spacing w:val="-4"/>
        </w:rPr>
        <w:t>(Worl </w:t>
      </w:r>
      <w:r>
        <w:rPr>
          <w:color w:val="231F20"/>
        </w:rPr>
        <w:t>et al., 1991; Link et al., 1995; 1996; Rodgers et al., 1995). The Mississippian Copper Basin Group forms many of</w:t>
      </w:r>
      <w:r>
        <w:rPr>
          <w:color w:val="231F20"/>
          <w:spacing w:val="-17"/>
        </w:rPr>
        <w:t> </w:t>
      </w:r>
      <w:r>
        <w:rPr>
          <w:color w:val="231F20"/>
        </w:rPr>
        <w:t>the</w:t>
      </w:r>
      <w:r>
        <w:rPr>
          <w:color w:val="231F20"/>
          <w:spacing w:val="-16"/>
        </w:rPr>
        <w:t> </w:t>
      </w:r>
      <w:r>
        <w:rPr>
          <w:color w:val="231F20"/>
        </w:rPr>
        <w:t>slopes</w:t>
      </w:r>
      <w:r>
        <w:rPr>
          <w:color w:val="231F20"/>
          <w:spacing w:val="-16"/>
        </w:rPr>
        <w:t> </w:t>
      </w:r>
      <w:r>
        <w:rPr>
          <w:color w:val="231F20"/>
        </w:rPr>
        <w:t>on</w:t>
      </w:r>
      <w:r>
        <w:rPr>
          <w:color w:val="231F20"/>
          <w:spacing w:val="-16"/>
        </w:rPr>
        <w:t> </w:t>
      </w:r>
      <w:r>
        <w:rPr>
          <w:color w:val="231F20"/>
        </w:rPr>
        <w:t>the</w:t>
      </w:r>
      <w:r>
        <w:rPr>
          <w:color w:val="231F20"/>
          <w:spacing w:val="-16"/>
        </w:rPr>
        <w:t> </w:t>
      </w:r>
      <w:r>
        <w:rPr>
          <w:color w:val="231F20"/>
        </w:rPr>
        <w:t>south</w:t>
      </w:r>
      <w:r>
        <w:rPr>
          <w:color w:val="231F20"/>
          <w:spacing w:val="-16"/>
        </w:rPr>
        <w:t> </w:t>
      </w:r>
      <w:r>
        <w:rPr>
          <w:color w:val="231F20"/>
        </w:rPr>
        <w:t>and</w:t>
      </w:r>
      <w:r>
        <w:rPr>
          <w:color w:val="231F20"/>
          <w:spacing w:val="-17"/>
        </w:rPr>
        <w:t> </w:t>
      </w:r>
      <w:r>
        <w:rPr>
          <w:color w:val="231F20"/>
        </w:rPr>
        <w:t>east</w:t>
      </w:r>
      <w:r>
        <w:rPr>
          <w:color w:val="231F20"/>
          <w:spacing w:val="-16"/>
        </w:rPr>
        <w:t> </w:t>
      </w:r>
      <w:r>
        <w:rPr>
          <w:color w:val="231F20"/>
        </w:rPr>
        <w:t>sides</w:t>
      </w:r>
      <w:r>
        <w:rPr>
          <w:color w:val="231F20"/>
          <w:spacing w:val="-16"/>
        </w:rPr>
        <w:t> </w:t>
      </w:r>
      <w:r>
        <w:rPr>
          <w:color w:val="231F20"/>
        </w:rPr>
        <w:t>of</w:t>
      </w:r>
      <w:r>
        <w:rPr>
          <w:color w:val="231F20"/>
          <w:spacing w:val="-16"/>
        </w:rPr>
        <w:t> </w:t>
      </w:r>
      <w:r>
        <w:rPr>
          <w:color w:val="231F20"/>
        </w:rPr>
        <w:t>the</w:t>
      </w:r>
      <w:r>
        <w:rPr>
          <w:color w:val="231F20"/>
          <w:spacing w:val="-16"/>
        </w:rPr>
        <w:t> </w:t>
      </w:r>
      <w:r>
        <w:rPr>
          <w:color w:val="231F20"/>
        </w:rPr>
        <w:t>metamorphic</w:t>
      </w:r>
      <w:r>
        <w:rPr>
          <w:color w:val="231F20"/>
          <w:spacing w:val="-16"/>
        </w:rPr>
        <w:t> </w:t>
      </w:r>
      <w:r>
        <w:rPr>
          <w:color w:val="231F20"/>
        </w:rPr>
        <w:t>core. Mixed fine-grained sandstone and carbonate strata of the Penn- sylvanian</w:t>
      </w:r>
      <w:r>
        <w:rPr>
          <w:color w:val="231F20"/>
          <w:spacing w:val="-8"/>
        </w:rPr>
        <w:t> </w:t>
      </w:r>
      <w:r>
        <w:rPr>
          <w:color w:val="231F20"/>
        </w:rPr>
        <w:t>and</w:t>
      </w:r>
      <w:r>
        <w:rPr>
          <w:color w:val="231F20"/>
          <w:spacing w:val="-7"/>
        </w:rPr>
        <w:t> </w:t>
      </w:r>
      <w:r>
        <w:rPr>
          <w:color w:val="231F20"/>
        </w:rPr>
        <w:t>Permian</w:t>
      </w:r>
      <w:r>
        <w:rPr>
          <w:color w:val="231F20"/>
          <w:spacing w:val="-8"/>
        </w:rPr>
        <w:t> </w:t>
      </w:r>
      <w:r>
        <w:rPr>
          <w:color w:val="231F20"/>
        </w:rPr>
        <w:t>Sun</w:t>
      </w:r>
      <w:r>
        <w:rPr>
          <w:color w:val="231F20"/>
          <w:spacing w:val="-9"/>
        </w:rPr>
        <w:t> </w:t>
      </w:r>
      <w:r>
        <w:rPr>
          <w:color w:val="231F20"/>
          <w:spacing w:val="-5"/>
        </w:rPr>
        <w:t>Valley</w:t>
      </w:r>
      <w:r>
        <w:rPr>
          <w:color w:val="231F20"/>
          <w:spacing w:val="-7"/>
        </w:rPr>
        <w:t> </w:t>
      </w:r>
      <w:r>
        <w:rPr>
          <w:color w:val="231F20"/>
        </w:rPr>
        <w:t>Group</w:t>
      </w:r>
      <w:r>
        <w:rPr>
          <w:color w:val="231F20"/>
          <w:spacing w:val="-7"/>
        </w:rPr>
        <w:t> </w:t>
      </w:r>
      <w:r>
        <w:rPr>
          <w:color w:val="231F20"/>
        </w:rPr>
        <w:t>makes</w:t>
      </w:r>
      <w:r>
        <w:rPr>
          <w:color w:val="231F20"/>
          <w:spacing w:val="-8"/>
        </w:rPr>
        <w:t> </w:t>
      </w:r>
      <w:r>
        <w:rPr>
          <w:color w:val="231F20"/>
        </w:rPr>
        <w:t>up</w:t>
      </w:r>
      <w:r>
        <w:rPr>
          <w:color w:val="231F20"/>
          <w:spacing w:val="-7"/>
        </w:rPr>
        <w:t> </w:t>
      </w:r>
      <w:r>
        <w:rPr>
          <w:color w:val="231F20"/>
        </w:rPr>
        <w:t>the</w:t>
      </w:r>
      <w:r>
        <w:rPr>
          <w:color w:val="231F20"/>
          <w:spacing w:val="-8"/>
        </w:rPr>
        <w:t> </w:t>
      </w:r>
      <w:r>
        <w:rPr>
          <w:color w:val="231F20"/>
        </w:rPr>
        <w:t>summits north</w:t>
      </w:r>
      <w:r>
        <w:rPr>
          <w:color w:val="231F20"/>
          <w:spacing w:val="-5"/>
        </w:rPr>
        <w:t> </w:t>
      </w:r>
      <w:r>
        <w:rPr>
          <w:color w:val="231F20"/>
        </w:rPr>
        <w:t>of</w:t>
      </w:r>
      <w:r>
        <w:rPr>
          <w:color w:val="231F20"/>
          <w:spacing w:val="-5"/>
        </w:rPr>
        <w:t> </w:t>
      </w:r>
      <w:r>
        <w:rPr>
          <w:color w:val="231F20"/>
        </w:rPr>
        <w:t>the</w:t>
      </w:r>
      <w:r>
        <w:rPr>
          <w:color w:val="231F20"/>
          <w:spacing w:val="-5"/>
        </w:rPr>
        <w:t> </w:t>
      </w:r>
      <w:r>
        <w:rPr>
          <w:color w:val="231F20"/>
        </w:rPr>
        <w:t>complex.</w:t>
      </w:r>
      <w:r>
        <w:rPr>
          <w:color w:val="231F20"/>
          <w:spacing w:val="-5"/>
        </w:rPr>
        <w:t> </w:t>
      </w:r>
      <w:r>
        <w:rPr>
          <w:color w:val="231F20"/>
        </w:rPr>
        <w:t>The</w:t>
      </w:r>
      <w:r>
        <w:rPr>
          <w:color w:val="231F20"/>
          <w:spacing w:val="-5"/>
        </w:rPr>
        <w:t> </w:t>
      </w:r>
      <w:r>
        <w:rPr>
          <w:color w:val="231F20"/>
        </w:rPr>
        <w:t>lower</w:t>
      </w:r>
      <w:r>
        <w:rPr>
          <w:color w:val="231F20"/>
          <w:spacing w:val="-5"/>
        </w:rPr>
        <w:t> </w:t>
      </w:r>
      <w:r>
        <w:rPr>
          <w:color w:val="231F20"/>
        </w:rPr>
        <w:t>eastern</w:t>
      </w:r>
      <w:r>
        <w:rPr>
          <w:color w:val="231F20"/>
          <w:spacing w:val="-5"/>
        </w:rPr>
        <w:t> </w:t>
      </w:r>
      <w:r>
        <w:rPr>
          <w:color w:val="231F20"/>
        </w:rPr>
        <w:t>and</w:t>
      </w:r>
      <w:r>
        <w:rPr>
          <w:color w:val="231F20"/>
          <w:spacing w:val="-5"/>
        </w:rPr>
        <w:t> </w:t>
      </w:r>
      <w:r>
        <w:rPr>
          <w:color w:val="231F20"/>
        </w:rPr>
        <w:t>northern</w:t>
      </w:r>
      <w:r>
        <w:rPr>
          <w:color w:val="231F20"/>
          <w:spacing w:val="-5"/>
        </w:rPr>
        <w:t> </w:t>
      </w:r>
      <w:r>
        <w:rPr>
          <w:color w:val="231F20"/>
        </w:rPr>
        <w:t>part</w:t>
      </w:r>
      <w:r>
        <w:rPr>
          <w:color w:val="231F20"/>
          <w:spacing w:val="-5"/>
        </w:rPr>
        <w:t> </w:t>
      </w:r>
      <w:r>
        <w:rPr>
          <w:color w:val="231F20"/>
        </w:rPr>
        <w:t>of</w:t>
      </w:r>
      <w:r>
        <w:rPr>
          <w:color w:val="231F20"/>
          <w:spacing w:val="-5"/>
        </w:rPr>
        <w:t> </w:t>
      </w:r>
      <w:r>
        <w:rPr>
          <w:color w:val="231F20"/>
        </w:rPr>
        <w:t>the range and the Boulder Mountains to the north are mantled by Challis</w:t>
      </w:r>
      <w:r>
        <w:rPr>
          <w:color w:val="231F20"/>
          <w:spacing w:val="-21"/>
        </w:rPr>
        <w:t> </w:t>
      </w:r>
      <w:r>
        <w:rPr>
          <w:color w:val="231F20"/>
          <w:spacing w:val="-5"/>
        </w:rPr>
        <w:t>Volcanic</w:t>
      </w:r>
      <w:r>
        <w:rPr>
          <w:color w:val="231F20"/>
          <w:spacing w:val="-16"/>
        </w:rPr>
        <w:t> </w:t>
      </w:r>
      <w:r>
        <w:rPr>
          <w:color w:val="231F20"/>
        </w:rPr>
        <w:t>Group.</w:t>
      </w:r>
      <w:r>
        <w:rPr>
          <w:color w:val="231F20"/>
          <w:spacing w:val="-19"/>
        </w:rPr>
        <w:t> </w:t>
      </w:r>
      <w:r>
        <w:rPr>
          <w:color w:val="231F20"/>
          <w:spacing w:val="-9"/>
        </w:rPr>
        <w:t>To</w:t>
      </w:r>
      <w:r>
        <w:rPr>
          <w:color w:val="231F20"/>
          <w:spacing w:val="-16"/>
        </w:rPr>
        <w:t> </w:t>
      </w:r>
      <w:r>
        <w:rPr>
          <w:color w:val="231F20"/>
        </w:rPr>
        <w:t>the</w:t>
      </w:r>
      <w:r>
        <w:rPr>
          <w:color w:val="231F20"/>
          <w:spacing w:val="-17"/>
        </w:rPr>
        <w:t> </w:t>
      </w:r>
      <w:r>
        <w:rPr>
          <w:color w:val="231F20"/>
        </w:rPr>
        <w:t>south</w:t>
      </w:r>
      <w:r>
        <w:rPr>
          <w:color w:val="231F20"/>
          <w:spacing w:val="-16"/>
        </w:rPr>
        <w:t> </w:t>
      </w:r>
      <w:r>
        <w:rPr>
          <w:color w:val="231F20"/>
        </w:rPr>
        <w:t>and</w:t>
      </w:r>
      <w:r>
        <w:rPr>
          <w:color w:val="231F20"/>
          <w:spacing w:val="-17"/>
        </w:rPr>
        <w:t> </w:t>
      </w:r>
      <w:r>
        <w:rPr>
          <w:color w:val="231F20"/>
        </w:rPr>
        <w:t>east</w:t>
      </w:r>
      <w:r>
        <w:rPr>
          <w:color w:val="231F20"/>
          <w:spacing w:val="-16"/>
        </w:rPr>
        <w:t> </w:t>
      </w:r>
      <w:r>
        <w:rPr>
          <w:color w:val="231F20"/>
        </w:rPr>
        <w:t>are</w:t>
      </w:r>
      <w:r>
        <w:rPr>
          <w:color w:val="231F20"/>
          <w:spacing w:val="-17"/>
        </w:rPr>
        <w:t> </w:t>
      </w:r>
      <w:r>
        <w:rPr>
          <w:color w:val="231F20"/>
        </w:rPr>
        <w:t>the</w:t>
      </w:r>
      <w:r>
        <w:rPr>
          <w:color w:val="231F20"/>
          <w:spacing w:val="-18"/>
        </w:rPr>
        <w:t> </w:t>
      </w:r>
      <w:r>
        <w:rPr>
          <w:color w:val="231F20"/>
        </w:rPr>
        <w:t>White</w:t>
      </w:r>
      <w:r>
        <w:rPr>
          <w:color w:val="231F20"/>
          <w:spacing w:val="-17"/>
        </w:rPr>
        <w:t> </w:t>
      </w:r>
      <w:r>
        <w:rPr>
          <w:color w:val="231F20"/>
        </w:rPr>
        <w:t>Knob Mountains described above (Nelson and Ross, 1968; Wilson et al.,</w:t>
      </w:r>
      <w:r>
        <w:rPr>
          <w:color w:val="231F20"/>
          <w:spacing w:val="3"/>
        </w:rPr>
        <w:t> </w:t>
      </w:r>
      <w:r>
        <w:rPr>
          <w:color w:val="231F20"/>
        </w:rPr>
        <w:t>1995).</w:t>
      </w:r>
    </w:p>
    <w:p>
      <w:pPr>
        <w:pStyle w:val="Heading2"/>
        <w:spacing w:before="91"/>
        <w:ind w:left="386"/>
      </w:pPr>
      <w:r>
        <w:rPr>
          <w:b w:val="0"/>
        </w:rPr>
        <w:br w:type="column"/>
      </w:r>
      <w:r>
        <w:rPr>
          <w:color w:val="231F20"/>
        </w:rPr>
        <w:t>Willow Creek Summit</w:t>
      </w:r>
    </w:p>
    <w:p>
      <w:pPr>
        <w:pStyle w:val="BodyText"/>
        <w:spacing w:line="249" w:lineRule="auto" w:before="44"/>
        <w:ind w:left="386" w:right="717" w:firstLine="288"/>
        <w:jc w:val="both"/>
      </w:pPr>
      <w:r>
        <w:rPr>
          <w:color w:val="231F20"/>
        </w:rPr>
        <w:t>Willow Creek Summit, </w:t>
      </w:r>
      <w:r>
        <w:rPr>
          <w:color w:val="231F20"/>
          <w:spacing w:val="-3"/>
        </w:rPr>
        <w:t>elev. </w:t>
      </w:r>
      <w:r>
        <w:rPr>
          <w:color w:val="231F20"/>
        </w:rPr>
        <w:t>7160, is reached at mile </w:t>
      </w:r>
      <w:r>
        <w:rPr>
          <w:color w:val="231F20"/>
          <w:spacing w:val="-3"/>
        </w:rPr>
        <w:t>30.4. </w:t>
      </w:r>
      <w:r>
        <w:rPr>
          <w:color w:val="231F20"/>
        </w:rPr>
        <w:t>This</w:t>
      </w:r>
      <w:r>
        <w:rPr>
          <w:color w:val="231F20"/>
          <w:spacing w:val="-18"/>
        </w:rPr>
        <w:t> </w:t>
      </w:r>
      <w:r>
        <w:rPr>
          <w:color w:val="231F20"/>
        </w:rPr>
        <w:t>is</w:t>
      </w:r>
      <w:r>
        <w:rPr>
          <w:color w:val="231F20"/>
          <w:spacing w:val="-17"/>
        </w:rPr>
        <w:t> </w:t>
      </w:r>
      <w:r>
        <w:rPr>
          <w:color w:val="231F20"/>
        </w:rPr>
        <w:t>a</w:t>
      </w:r>
      <w:r>
        <w:rPr>
          <w:color w:val="231F20"/>
          <w:spacing w:val="-17"/>
        </w:rPr>
        <w:t> </w:t>
      </w:r>
      <w:r>
        <w:rPr>
          <w:color w:val="231F20"/>
        </w:rPr>
        <w:t>bedrock</w:t>
      </w:r>
      <w:r>
        <w:rPr>
          <w:color w:val="231F20"/>
          <w:spacing w:val="-17"/>
        </w:rPr>
        <w:t> </w:t>
      </w:r>
      <w:r>
        <w:rPr>
          <w:color w:val="231F20"/>
        </w:rPr>
        <w:t>ridge</w:t>
      </w:r>
      <w:r>
        <w:rPr>
          <w:color w:val="231F20"/>
          <w:spacing w:val="-17"/>
        </w:rPr>
        <w:t> </w:t>
      </w:r>
      <w:r>
        <w:rPr>
          <w:color w:val="231F20"/>
        </w:rPr>
        <w:t>in</w:t>
      </w:r>
      <w:r>
        <w:rPr>
          <w:color w:val="231F20"/>
          <w:spacing w:val="-17"/>
        </w:rPr>
        <w:t> </w:t>
      </w:r>
      <w:r>
        <w:rPr>
          <w:color w:val="231F20"/>
        </w:rPr>
        <w:t>the</w:t>
      </w:r>
      <w:r>
        <w:rPr>
          <w:color w:val="231F20"/>
          <w:spacing w:val="-17"/>
        </w:rPr>
        <w:t> </w:t>
      </w:r>
      <w:r>
        <w:rPr>
          <w:color w:val="231F20"/>
        </w:rPr>
        <w:t>hanging</w:t>
      </w:r>
      <w:r>
        <w:rPr>
          <w:color w:val="231F20"/>
          <w:spacing w:val="-17"/>
        </w:rPr>
        <w:t> </w:t>
      </w:r>
      <w:r>
        <w:rPr>
          <w:color w:val="231F20"/>
        </w:rPr>
        <w:t>wall</w:t>
      </w:r>
      <w:r>
        <w:rPr>
          <w:color w:val="231F20"/>
          <w:spacing w:val="-17"/>
        </w:rPr>
        <w:t> </w:t>
      </w:r>
      <w:r>
        <w:rPr>
          <w:color w:val="231F20"/>
        </w:rPr>
        <w:t>of</w:t>
      </w:r>
      <w:r>
        <w:rPr>
          <w:color w:val="231F20"/>
          <w:spacing w:val="-17"/>
        </w:rPr>
        <w:t> </w:t>
      </w:r>
      <w:r>
        <w:rPr>
          <w:color w:val="231F20"/>
        </w:rPr>
        <w:t>the</w:t>
      </w:r>
      <w:r>
        <w:rPr>
          <w:color w:val="231F20"/>
          <w:spacing w:val="-17"/>
        </w:rPr>
        <w:t> </w:t>
      </w:r>
      <w:r>
        <w:rPr>
          <w:color w:val="231F20"/>
        </w:rPr>
        <w:t>Lost</w:t>
      </w:r>
      <w:r>
        <w:rPr>
          <w:color w:val="231F20"/>
          <w:spacing w:val="-17"/>
        </w:rPr>
        <w:t> </w:t>
      </w:r>
      <w:r>
        <w:rPr>
          <w:color w:val="231F20"/>
        </w:rPr>
        <w:t>River</w:t>
      </w:r>
      <w:r>
        <w:rPr>
          <w:color w:val="231F20"/>
          <w:spacing w:val="-18"/>
        </w:rPr>
        <w:t> </w:t>
      </w:r>
      <w:r>
        <w:rPr>
          <w:color w:val="231F20"/>
        </w:rPr>
        <w:t>fault. It</w:t>
      </w:r>
      <w:r>
        <w:rPr>
          <w:color w:val="231F20"/>
          <w:spacing w:val="-18"/>
        </w:rPr>
        <w:t> </w:t>
      </w:r>
      <w:r>
        <w:rPr>
          <w:color w:val="231F20"/>
          <w:spacing w:val="-3"/>
        </w:rPr>
        <w:t>corresponds</w:t>
      </w:r>
      <w:r>
        <w:rPr>
          <w:color w:val="231F20"/>
          <w:spacing w:val="-18"/>
        </w:rPr>
        <w:t> </w:t>
      </w:r>
      <w:r>
        <w:rPr>
          <w:color w:val="231F20"/>
        </w:rPr>
        <w:t>to</w:t>
      </w:r>
      <w:r>
        <w:rPr>
          <w:color w:val="231F20"/>
          <w:spacing w:val="-18"/>
        </w:rPr>
        <w:t> </w:t>
      </w:r>
      <w:r>
        <w:rPr>
          <w:color w:val="231F20"/>
        </w:rPr>
        <w:t>a</w:t>
      </w:r>
      <w:r>
        <w:rPr>
          <w:color w:val="231F20"/>
          <w:spacing w:val="-17"/>
        </w:rPr>
        <w:t> </w:t>
      </w:r>
      <w:r>
        <w:rPr>
          <w:color w:val="231F20"/>
          <w:spacing w:val="-3"/>
        </w:rPr>
        <w:t>persistent</w:t>
      </w:r>
      <w:r>
        <w:rPr>
          <w:color w:val="231F20"/>
          <w:spacing w:val="-18"/>
        </w:rPr>
        <w:t> </w:t>
      </w:r>
      <w:r>
        <w:rPr>
          <w:color w:val="231F20"/>
          <w:spacing w:val="-3"/>
        </w:rPr>
        <w:t>segment</w:t>
      </w:r>
      <w:r>
        <w:rPr>
          <w:color w:val="231F20"/>
          <w:spacing w:val="-18"/>
        </w:rPr>
        <w:t> </w:t>
      </w:r>
      <w:r>
        <w:rPr>
          <w:color w:val="231F20"/>
          <w:spacing w:val="-3"/>
        </w:rPr>
        <w:t>boundary</w:t>
      </w:r>
      <w:r>
        <w:rPr>
          <w:color w:val="231F20"/>
          <w:spacing w:val="-17"/>
        </w:rPr>
        <w:t> </w:t>
      </w:r>
      <w:r>
        <w:rPr>
          <w:color w:val="231F20"/>
          <w:spacing w:val="-3"/>
        </w:rPr>
        <w:t>between</w:t>
      </w:r>
      <w:r>
        <w:rPr>
          <w:color w:val="231F20"/>
          <w:spacing w:val="-18"/>
        </w:rPr>
        <w:t> </w:t>
      </w:r>
      <w:r>
        <w:rPr>
          <w:color w:val="231F20"/>
        </w:rPr>
        <w:t>the</w:t>
      </w:r>
      <w:r>
        <w:rPr>
          <w:color w:val="231F20"/>
          <w:spacing w:val="-18"/>
        </w:rPr>
        <w:t> </w:t>
      </w:r>
      <w:r>
        <w:rPr>
          <w:color w:val="231F20"/>
          <w:spacing w:val="-3"/>
        </w:rPr>
        <w:t>Thou- </w:t>
      </w:r>
      <w:r>
        <w:rPr>
          <w:color w:val="231F20"/>
        </w:rPr>
        <w:t>sand Springs and </w:t>
      </w:r>
      <w:r>
        <w:rPr>
          <w:color w:val="231F20"/>
          <w:spacing w:val="-5"/>
        </w:rPr>
        <w:t>Warm </w:t>
      </w:r>
      <w:r>
        <w:rPr>
          <w:color w:val="231F20"/>
        </w:rPr>
        <w:t>Springs segments (Fig. 2). The 1983 Borah Peak earthquake ruptured through the segment boundary into</w:t>
      </w:r>
      <w:r>
        <w:rPr>
          <w:color w:val="231F20"/>
          <w:spacing w:val="-10"/>
        </w:rPr>
        <w:t> </w:t>
      </w:r>
      <w:r>
        <w:rPr>
          <w:color w:val="231F20"/>
        </w:rPr>
        <w:t>the</w:t>
      </w:r>
      <w:r>
        <w:rPr>
          <w:color w:val="231F20"/>
          <w:spacing w:val="-10"/>
        </w:rPr>
        <w:t> </w:t>
      </w:r>
      <w:r>
        <w:rPr>
          <w:color w:val="231F20"/>
        </w:rPr>
        <w:t>southern</w:t>
      </w:r>
      <w:r>
        <w:rPr>
          <w:color w:val="231F20"/>
          <w:spacing w:val="-10"/>
        </w:rPr>
        <w:t> </w:t>
      </w:r>
      <w:r>
        <w:rPr>
          <w:color w:val="231F20"/>
        </w:rPr>
        <w:t>end</w:t>
      </w:r>
      <w:r>
        <w:rPr>
          <w:color w:val="231F20"/>
          <w:spacing w:val="-10"/>
        </w:rPr>
        <w:t> </w:t>
      </w:r>
      <w:r>
        <w:rPr>
          <w:color w:val="231F20"/>
        </w:rPr>
        <w:t>of</w:t>
      </w:r>
      <w:r>
        <w:rPr>
          <w:color w:val="231F20"/>
          <w:spacing w:val="-10"/>
        </w:rPr>
        <w:t> </w:t>
      </w:r>
      <w:r>
        <w:rPr>
          <w:color w:val="231F20"/>
        </w:rPr>
        <w:t>the</w:t>
      </w:r>
      <w:r>
        <w:rPr>
          <w:color w:val="231F20"/>
          <w:spacing w:val="-12"/>
        </w:rPr>
        <w:t> </w:t>
      </w:r>
      <w:r>
        <w:rPr>
          <w:color w:val="231F20"/>
          <w:spacing w:val="-5"/>
        </w:rPr>
        <w:t>Warm</w:t>
      </w:r>
      <w:r>
        <w:rPr>
          <w:color w:val="231F20"/>
          <w:spacing w:val="-10"/>
        </w:rPr>
        <w:t> </w:t>
      </w:r>
      <w:r>
        <w:rPr>
          <w:color w:val="231F20"/>
        </w:rPr>
        <w:t>Springs</w:t>
      </w:r>
      <w:r>
        <w:rPr>
          <w:color w:val="231F20"/>
          <w:spacing w:val="-10"/>
        </w:rPr>
        <w:t> </w:t>
      </w:r>
      <w:r>
        <w:rPr>
          <w:color w:val="231F20"/>
        </w:rPr>
        <w:t>segment</w:t>
      </w:r>
      <w:r>
        <w:rPr>
          <w:color w:val="231F20"/>
          <w:spacing w:val="-10"/>
        </w:rPr>
        <w:t> </w:t>
      </w:r>
      <w:r>
        <w:rPr>
          <w:color w:val="231F20"/>
        </w:rPr>
        <w:t>(Crone</w:t>
      </w:r>
      <w:r>
        <w:rPr>
          <w:color w:val="231F20"/>
          <w:spacing w:val="-10"/>
        </w:rPr>
        <w:t> </w:t>
      </w:r>
      <w:r>
        <w:rPr>
          <w:color w:val="231F20"/>
        </w:rPr>
        <w:t>et</w:t>
      </w:r>
      <w:r>
        <w:rPr>
          <w:color w:val="231F20"/>
          <w:spacing w:val="-10"/>
        </w:rPr>
        <w:t> </w:t>
      </w:r>
      <w:r>
        <w:rPr>
          <w:color w:val="231F20"/>
        </w:rPr>
        <w:t>al., 1987). The geology of this area is shown on the Challis 1° x </w:t>
      </w:r>
      <w:r>
        <w:rPr>
          <w:color w:val="231F20"/>
          <w:spacing w:val="-6"/>
        </w:rPr>
        <w:t>2° </w:t>
      </w:r>
      <w:r>
        <w:rPr>
          <w:color w:val="231F20"/>
        </w:rPr>
        <w:t>sheet</w:t>
      </w:r>
      <w:r>
        <w:rPr>
          <w:color w:val="231F20"/>
          <w:spacing w:val="-17"/>
        </w:rPr>
        <w:t> </w:t>
      </w:r>
      <w:r>
        <w:rPr>
          <w:color w:val="231F20"/>
        </w:rPr>
        <w:t>(Fisher</w:t>
      </w:r>
      <w:r>
        <w:rPr>
          <w:color w:val="231F20"/>
          <w:spacing w:val="-17"/>
        </w:rPr>
        <w:t> </w:t>
      </w:r>
      <w:r>
        <w:rPr>
          <w:color w:val="231F20"/>
        </w:rPr>
        <w:t>et</w:t>
      </w:r>
      <w:r>
        <w:rPr>
          <w:color w:val="231F20"/>
          <w:spacing w:val="-16"/>
        </w:rPr>
        <w:t> </w:t>
      </w:r>
      <w:r>
        <w:rPr>
          <w:color w:val="231F20"/>
        </w:rPr>
        <w:t>al.,</w:t>
      </w:r>
      <w:r>
        <w:rPr>
          <w:color w:val="231F20"/>
          <w:spacing w:val="-17"/>
        </w:rPr>
        <w:t> </w:t>
      </w:r>
      <w:r>
        <w:rPr>
          <w:color w:val="231F20"/>
        </w:rPr>
        <w:t>1992)</w:t>
      </w:r>
      <w:r>
        <w:rPr>
          <w:color w:val="231F20"/>
          <w:spacing w:val="-16"/>
        </w:rPr>
        <w:t> </w:t>
      </w:r>
      <w:r>
        <w:rPr>
          <w:color w:val="231F20"/>
        </w:rPr>
        <w:t>and</w:t>
      </w:r>
      <w:r>
        <w:rPr>
          <w:color w:val="231F20"/>
          <w:spacing w:val="-17"/>
        </w:rPr>
        <w:t> </w:t>
      </w:r>
      <w:r>
        <w:rPr>
          <w:color w:val="231F20"/>
        </w:rPr>
        <w:t>at</w:t>
      </w:r>
      <w:r>
        <w:rPr>
          <w:color w:val="231F20"/>
          <w:spacing w:val="-16"/>
        </w:rPr>
        <w:t> </w:t>
      </w:r>
      <w:r>
        <w:rPr>
          <w:color w:val="231F20"/>
        </w:rPr>
        <w:t>larger</w:t>
      </w:r>
      <w:r>
        <w:rPr>
          <w:color w:val="231F20"/>
          <w:spacing w:val="-17"/>
        </w:rPr>
        <w:t> </w:t>
      </w:r>
      <w:r>
        <w:rPr>
          <w:color w:val="231F20"/>
        </w:rPr>
        <w:t>scale</w:t>
      </w:r>
      <w:r>
        <w:rPr>
          <w:color w:val="231F20"/>
          <w:spacing w:val="-16"/>
        </w:rPr>
        <w:t> </w:t>
      </w:r>
      <w:r>
        <w:rPr>
          <w:color w:val="231F20"/>
        </w:rPr>
        <w:t>on</w:t>
      </w:r>
      <w:r>
        <w:rPr>
          <w:color w:val="231F20"/>
          <w:spacing w:val="-17"/>
        </w:rPr>
        <w:t> </w:t>
      </w:r>
      <w:r>
        <w:rPr>
          <w:color w:val="231F20"/>
        </w:rPr>
        <w:t>the</w:t>
      </w:r>
      <w:r>
        <w:rPr>
          <w:color w:val="231F20"/>
          <w:spacing w:val="-17"/>
        </w:rPr>
        <w:t> </w:t>
      </w:r>
      <w:r>
        <w:rPr>
          <w:color w:val="231F20"/>
        </w:rPr>
        <w:t>Bayhorse</w:t>
      </w:r>
      <w:r>
        <w:rPr>
          <w:color w:val="231F20"/>
          <w:spacing w:val="-16"/>
        </w:rPr>
        <w:t> </w:t>
      </w:r>
      <w:r>
        <w:rPr>
          <w:color w:val="231F20"/>
        </w:rPr>
        <w:t>area map of Hobbs et al. (1991) and the Challis 1</w:t>
      </w:r>
      <w:r>
        <w:rPr>
          <w:color w:val="231F20"/>
          <w:position w:val="7"/>
          <w:sz w:val="11"/>
        </w:rPr>
        <w:t>o </w:t>
      </w:r>
      <w:r>
        <w:rPr>
          <w:color w:val="231F20"/>
        </w:rPr>
        <w:t>x 2</w:t>
      </w:r>
      <w:r>
        <w:rPr>
          <w:color w:val="231F20"/>
          <w:position w:val="7"/>
          <w:sz w:val="11"/>
        </w:rPr>
        <w:t>o </w:t>
      </w:r>
      <w:r>
        <w:rPr>
          <w:color w:val="231F20"/>
        </w:rPr>
        <w:t>quadrangle of McIntyre and Hobbs</w:t>
      </w:r>
      <w:r>
        <w:rPr>
          <w:color w:val="231F20"/>
          <w:spacing w:val="-3"/>
        </w:rPr>
        <w:t> </w:t>
      </w:r>
      <w:r>
        <w:rPr>
          <w:color w:val="231F20"/>
        </w:rPr>
        <w:t>(1987).</w:t>
      </w:r>
    </w:p>
    <w:p>
      <w:pPr>
        <w:pStyle w:val="BodyText"/>
        <w:spacing w:line="249" w:lineRule="auto" w:before="8"/>
        <w:ind w:left="386" w:right="713" w:firstLine="288"/>
        <w:jc w:val="both"/>
      </w:pPr>
      <w:r>
        <w:rPr>
          <w:color w:val="231F20"/>
        </w:rPr>
        <w:t>Figure</w:t>
      </w:r>
      <w:r>
        <w:rPr>
          <w:color w:val="231F20"/>
          <w:spacing w:val="-8"/>
        </w:rPr>
        <w:t> </w:t>
      </w:r>
      <w:r>
        <w:rPr>
          <w:color w:val="231F20"/>
        </w:rPr>
        <w:t>14</w:t>
      </w:r>
      <w:r>
        <w:rPr>
          <w:color w:val="231F20"/>
          <w:spacing w:val="-9"/>
        </w:rPr>
        <w:t> </w:t>
      </w:r>
      <w:r>
        <w:rPr>
          <w:color w:val="231F20"/>
        </w:rPr>
        <w:t>is</w:t>
      </w:r>
      <w:r>
        <w:rPr>
          <w:color w:val="231F20"/>
          <w:spacing w:val="-8"/>
        </w:rPr>
        <w:t> </w:t>
      </w:r>
      <w:r>
        <w:rPr>
          <w:color w:val="231F20"/>
        </w:rPr>
        <w:t>the</w:t>
      </w:r>
      <w:r>
        <w:rPr>
          <w:color w:val="231F20"/>
          <w:spacing w:val="-8"/>
        </w:rPr>
        <w:t> </w:t>
      </w:r>
      <w:r>
        <w:rPr>
          <w:color w:val="231F20"/>
        </w:rPr>
        <w:t>view</w:t>
      </w:r>
      <w:r>
        <w:rPr>
          <w:color w:val="231F20"/>
          <w:spacing w:val="-8"/>
        </w:rPr>
        <w:t> </w:t>
      </w:r>
      <w:r>
        <w:rPr>
          <w:color w:val="231F20"/>
        </w:rPr>
        <w:t>to</w:t>
      </w:r>
      <w:r>
        <w:rPr>
          <w:color w:val="231F20"/>
          <w:spacing w:val="-8"/>
        </w:rPr>
        <w:t> </w:t>
      </w:r>
      <w:r>
        <w:rPr>
          <w:color w:val="231F20"/>
        </w:rPr>
        <w:t>the</w:t>
      </w:r>
      <w:r>
        <w:rPr>
          <w:color w:val="231F20"/>
          <w:spacing w:val="-8"/>
        </w:rPr>
        <w:t> </w:t>
      </w:r>
      <w:r>
        <w:rPr>
          <w:color w:val="231F20"/>
        </w:rPr>
        <w:t>south</w:t>
      </w:r>
      <w:r>
        <w:rPr>
          <w:color w:val="231F20"/>
          <w:spacing w:val="-8"/>
        </w:rPr>
        <w:t> </w:t>
      </w:r>
      <w:r>
        <w:rPr>
          <w:color w:val="231F20"/>
        </w:rPr>
        <w:t>toward</w:t>
      </w:r>
      <w:r>
        <w:rPr>
          <w:color w:val="231F20"/>
          <w:spacing w:val="-8"/>
        </w:rPr>
        <w:t> </w:t>
      </w:r>
      <w:r>
        <w:rPr>
          <w:color w:val="231F20"/>
        </w:rPr>
        <w:t>Borah</w:t>
      </w:r>
      <w:r>
        <w:rPr>
          <w:color w:val="231F20"/>
          <w:spacing w:val="-8"/>
        </w:rPr>
        <w:t> </w:t>
      </w:r>
      <w:r>
        <w:rPr>
          <w:color w:val="231F20"/>
        </w:rPr>
        <w:t>Peak</w:t>
      </w:r>
      <w:r>
        <w:rPr>
          <w:color w:val="231F20"/>
          <w:spacing w:val="-8"/>
        </w:rPr>
        <w:t> </w:t>
      </w:r>
      <w:r>
        <w:rPr>
          <w:color w:val="231F20"/>
        </w:rPr>
        <w:t>and</w:t>
      </w:r>
      <w:r>
        <w:rPr>
          <w:color w:val="231F20"/>
          <w:spacing w:val="-8"/>
        </w:rPr>
        <w:t> </w:t>
      </w:r>
      <w:r>
        <w:rPr>
          <w:color w:val="231F20"/>
        </w:rPr>
        <w:t>the syncline to the west (Figs. </w:t>
      </w:r>
      <w:r>
        <w:rPr>
          <w:color w:val="231F20"/>
          <w:spacing w:val="-4"/>
        </w:rPr>
        <w:t>11 </w:t>
      </w:r>
      <w:r>
        <w:rPr>
          <w:color w:val="231F20"/>
        </w:rPr>
        <w:t>and 14) (Ross, 1947; Janecke and </w:t>
      </w:r>
      <w:r>
        <w:rPr>
          <w:color w:val="231F20"/>
          <w:spacing w:val="-4"/>
        </w:rPr>
        <w:t>Wilson,</w:t>
      </w:r>
      <w:r>
        <w:rPr>
          <w:color w:val="231F20"/>
          <w:spacing w:val="-21"/>
        </w:rPr>
        <w:t> </w:t>
      </w:r>
      <w:r>
        <w:rPr>
          <w:color w:val="231F20"/>
        </w:rPr>
        <w:t>1992).</w:t>
      </w:r>
      <w:r>
        <w:rPr>
          <w:color w:val="231F20"/>
          <w:spacing w:val="-24"/>
        </w:rPr>
        <w:t> </w:t>
      </w:r>
      <w:r>
        <w:rPr>
          <w:color w:val="231F20"/>
        </w:rPr>
        <w:t>The</w:t>
      </w:r>
      <w:r>
        <w:rPr>
          <w:color w:val="231F20"/>
          <w:spacing w:val="-21"/>
        </w:rPr>
        <w:t> </w:t>
      </w:r>
      <w:r>
        <w:rPr>
          <w:color w:val="231F20"/>
        </w:rPr>
        <w:t>view</w:t>
      </w:r>
      <w:r>
        <w:rPr>
          <w:color w:val="231F20"/>
          <w:spacing w:val="-21"/>
        </w:rPr>
        <w:t> </w:t>
      </w:r>
      <w:r>
        <w:rPr>
          <w:color w:val="231F20"/>
        </w:rPr>
        <w:t>to</w:t>
      </w:r>
      <w:r>
        <w:rPr>
          <w:color w:val="231F20"/>
          <w:spacing w:val="-21"/>
        </w:rPr>
        <w:t> </w:t>
      </w:r>
      <w:r>
        <w:rPr>
          <w:color w:val="231F20"/>
        </w:rPr>
        <w:t>the</w:t>
      </w:r>
      <w:r>
        <w:rPr>
          <w:color w:val="231F20"/>
          <w:spacing w:val="-21"/>
        </w:rPr>
        <w:t> </w:t>
      </w:r>
      <w:r>
        <w:rPr>
          <w:color w:val="231F20"/>
        </w:rPr>
        <w:t>north</w:t>
      </w:r>
      <w:r>
        <w:rPr>
          <w:color w:val="231F20"/>
          <w:spacing w:val="-21"/>
        </w:rPr>
        <w:t> </w:t>
      </w:r>
      <w:r>
        <w:rPr>
          <w:color w:val="231F20"/>
        </w:rPr>
        <w:t>is</w:t>
      </w:r>
      <w:r>
        <w:rPr>
          <w:color w:val="231F20"/>
          <w:spacing w:val="-21"/>
        </w:rPr>
        <w:t> </w:t>
      </w:r>
      <w:r>
        <w:rPr>
          <w:color w:val="231F20"/>
        </w:rPr>
        <w:t>of</w:t>
      </w:r>
      <w:r>
        <w:rPr>
          <w:color w:val="231F20"/>
          <w:spacing w:val="-21"/>
        </w:rPr>
        <w:t> </w:t>
      </w:r>
      <w:r>
        <w:rPr>
          <w:color w:val="231F20"/>
        </w:rPr>
        <w:t>talus-strewn</w:t>
      </w:r>
      <w:r>
        <w:rPr>
          <w:color w:val="231F20"/>
          <w:spacing w:val="-20"/>
        </w:rPr>
        <w:t> </w:t>
      </w:r>
      <w:r>
        <w:rPr>
          <w:color w:val="231F20"/>
        </w:rPr>
        <w:t>bare</w:t>
      </w:r>
      <w:r>
        <w:rPr>
          <w:color w:val="231F20"/>
          <w:spacing w:val="-21"/>
        </w:rPr>
        <w:t> </w:t>
      </w:r>
      <w:r>
        <w:rPr>
          <w:color w:val="231F20"/>
          <w:spacing w:val="-2"/>
        </w:rPr>
        <w:t>slopes </w:t>
      </w:r>
      <w:r>
        <w:rPr>
          <w:color w:val="231F20"/>
          <w:spacing w:val="3"/>
        </w:rPr>
        <w:t>of </w:t>
      </w:r>
      <w:r>
        <w:rPr>
          <w:color w:val="231F20"/>
          <w:spacing w:val="4"/>
        </w:rPr>
        <w:t>the </w:t>
      </w:r>
      <w:r>
        <w:rPr>
          <w:color w:val="231F20"/>
          <w:spacing w:val="5"/>
        </w:rPr>
        <w:t>Pahsimeroi Mountains </w:t>
      </w:r>
      <w:r>
        <w:rPr>
          <w:color w:val="231F20"/>
          <w:spacing w:val="4"/>
        </w:rPr>
        <w:t>(Lost River Range north </w:t>
      </w:r>
      <w:r>
        <w:rPr>
          <w:color w:val="231F20"/>
          <w:spacing w:val="6"/>
        </w:rPr>
        <w:t>of </w:t>
      </w:r>
      <w:r>
        <w:rPr>
          <w:color w:val="231F20"/>
        </w:rPr>
        <w:t>Doublespring</w:t>
      </w:r>
      <w:r>
        <w:rPr>
          <w:color w:val="231F20"/>
          <w:spacing w:val="-21"/>
        </w:rPr>
        <w:t> </w:t>
      </w:r>
      <w:r>
        <w:rPr>
          <w:color w:val="231F20"/>
        </w:rPr>
        <w:t>Pass).</w:t>
      </w:r>
      <w:r>
        <w:rPr>
          <w:color w:val="231F20"/>
          <w:spacing w:val="-22"/>
        </w:rPr>
        <w:t> </w:t>
      </w:r>
      <w:r>
        <w:rPr>
          <w:color w:val="231F20"/>
        </w:rPr>
        <w:t>These</w:t>
      </w:r>
      <w:r>
        <w:rPr>
          <w:color w:val="231F20"/>
          <w:spacing w:val="-21"/>
        </w:rPr>
        <w:t> </w:t>
      </w:r>
      <w:r>
        <w:rPr>
          <w:color w:val="231F20"/>
        </w:rPr>
        <w:t>contain</w:t>
      </w:r>
      <w:r>
        <w:rPr>
          <w:color w:val="231F20"/>
          <w:spacing w:val="-21"/>
        </w:rPr>
        <w:t> </w:t>
      </w:r>
      <w:r>
        <w:rPr>
          <w:color w:val="231F20"/>
        </w:rPr>
        <w:t>a</w:t>
      </w:r>
      <w:r>
        <w:rPr>
          <w:color w:val="231F20"/>
          <w:spacing w:val="-20"/>
        </w:rPr>
        <w:t> </w:t>
      </w:r>
      <w:r>
        <w:rPr>
          <w:color w:val="231F20"/>
        </w:rPr>
        <w:t>large</w:t>
      </w:r>
      <w:r>
        <w:rPr>
          <w:color w:val="231F20"/>
          <w:spacing w:val="-21"/>
        </w:rPr>
        <w:t> </w:t>
      </w:r>
      <w:r>
        <w:rPr>
          <w:color w:val="231F20"/>
        </w:rPr>
        <w:t>north-northwest</w:t>
      </w:r>
      <w:r>
        <w:rPr>
          <w:color w:val="231F20"/>
          <w:spacing w:val="-20"/>
        </w:rPr>
        <w:t> </w:t>
      </w:r>
      <w:r>
        <w:rPr>
          <w:color w:val="231F20"/>
        </w:rPr>
        <w:t>trend- ing</w:t>
      </w:r>
      <w:r>
        <w:rPr>
          <w:color w:val="231F20"/>
          <w:spacing w:val="-9"/>
        </w:rPr>
        <w:t> </w:t>
      </w:r>
      <w:r>
        <w:rPr>
          <w:color w:val="231F20"/>
        </w:rPr>
        <w:t>syncline</w:t>
      </w:r>
      <w:r>
        <w:rPr>
          <w:color w:val="231F20"/>
          <w:spacing w:val="-8"/>
        </w:rPr>
        <w:t> </w:t>
      </w:r>
      <w:r>
        <w:rPr>
          <w:color w:val="231F20"/>
        </w:rPr>
        <w:t>with</w:t>
      </w:r>
      <w:r>
        <w:rPr>
          <w:color w:val="231F20"/>
          <w:spacing w:val="-8"/>
        </w:rPr>
        <w:t> </w:t>
      </w:r>
      <w:r>
        <w:rPr>
          <w:color w:val="231F20"/>
        </w:rPr>
        <w:t>Mississippian</w:t>
      </w:r>
      <w:r>
        <w:rPr>
          <w:color w:val="231F20"/>
          <w:spacing w:val="-8"/>
        </w:rPr>
        <w:t> </w:t>
      </w:r>
      <w:r>
        <w:rPr>
          <w:color w:val="231F20"/>
        </w:rPr>
        <w:t>to</w:t>
      </w:r>
      <w:r>
        <w:rPr>
          <w:color w:val="231F20"/>
          <w:spacing w:val="-8"/>
        </w:rPr>
        <w:t> </w:t>
      </w:r>
      <w:r>
        <w:rPr>
          <w:color w:val="231F20"/>
        </w:rPr>
        <w:t>Permian</w:t>
      </w:r>
      <w:r>
        <w:rPr>
          <w:color w:val="231F20"/>
          <w:spacing w:val="-8"/>
        </w:rPr>
        <w:t> </w:t>
      </w:r>
      <w:r>
        <w:rPr>
          <w:color w:val="231F20"/>
        </w:rPr>
        <w:t>rocks</w:t>
      </w:r>
      <w:r>
        <w:rPr>
          <w:color w:val="231F20"/>
          <w:spacing w:val="-8"/>
        </w:rPr>
        <w:t> </w:t>
      </w:r>
      <w:r>
        <w:rPr>
          <w:color w:val="231F20"/>
        </w:rPr>
        <w:t>in</w:t>
      </w:r>
      <w:r>
        <w:rPr>
          <w:color w:val="231F20"/>
          <w:spacing w:val="-8"/>
        </w:rPr>
        <w:t> </w:t>
      </w:r>
      <w:r>
        <w:rPr>
          <w:color w:val="231F20"/>
        </w:rPr>
        <w:t>the</w:t>
      </w:r>
      <w:r>
        <w:rPr>
          <w:color w:val="231F20"/>
          <w:spacing w:val="-8"/>
        </w:rPr>
        <w:t> </w:t>
      </w:r>
      <w:r>
        <w:rPr>
          <w:color w:val="231F20"/>
        </w:rPr>
        <w:t>core</w:t>
      </w:r>
      <w:r>
        <w:rPr>
          <w:color w:val="231F20"/>
          <w:spacing w:val="-8"/>
        </w:rPr>
        <w:t> </w:t>
      </w:r>
      <w:r>
        <w:rPr>
          <w:color w:val="231F20"/>
        </w:rPr>
        <w:t>and </w:t>
      </w:r>
      <w:r>
        <w:rPr>
          <w:color w:val="231F20"/>
          <w:spacing w:val="-3"/>
        </w:rPr>
        <w:t>Ordovician</w:t>
      </w:r>
      <w:r>
        <w:rPr>
          <w:color w:val="231F20"/>
          <w:spacing w:val="-18"/>
        </w:rPr>
        <w:t> </w:t>
      </w:r>
      <w:r>
        <w:rPr>
          <w:color w:val="231F20"/>
        </w:rPr>
        <w:t>to</w:t>
      </w:r>
      <w:r>
        <w:rPr>
          <w:color w:val="231F20"/>
          <w:spacing w:val="-16"/>
        </w:rPr>
        <w:t> </w:t>
      </w:r>
      <w:r>
        <w:rPr>
          <w:color w:val="231F20"/>
          <w:spacing w:val="-3"/>
        </w:rPr>
        <w:t>Devonian</w:t>
      </w:r>
      <w:r>
        <w:rPr>
          <w:color w:val="231F20"/>
          <w:spacing w:val="-17"/>
        </w:rPr>
        <w:t> </w:t>
      </w:r>
      <w:r>
        <w:rPr>
          <w:color w:val="231F20"/>
          <w:spacing w:val="-3"/>
        </w:rPr>
        <w:t>rocks</w:t>
      </w:r>
      <w:r>
        <w:rPr>
          <w:color w:val="231F20"/>
          <w:spacing w:val="-17"/>
        </w:rPr>
        <w:t> </w:t>
      </w:r>
      <w:r>
        <w:rPr>
          <w:color w:val="231F20"/>
          <w:spacing w:val="-3"/>
        </w:rPr>
        <w:t>along</w:t>
      </w:r>
      <w:r>
        <w:rPr>
          <w:color w:val="231F20"/>
          <w:spacing w:val="-17"/>
        </w:rPr>
        <w:t> </w:t>
      </w:r>
      <w:r>
        <w:rPr>
          <w:color w:val="231F20"/>
        </w:rPr>
        <w:t>the</w:t>
      </w:r>
      <w:r>
        <w:rPr>
          <w:color w:val="231F20"/>
          <w:spacing w:val="-16"/>
        </w:rPr>
        <w:t> </w:t>
      </w:r>
      <w:r>
        <w:rPr>
          <w:color w:val="231F20"/>
          <w:spacing w:val="-3"/>
        </w:rPr>
        <w:t>flanks</w:t>
      </w:r>
      <w:r>
        <w:rPr>
          <w:color w:val="231F20"/>
          <w:spacing w:val="-17"/>
        </w:rPr>
        <w:t> </w:t>
      </w:r>
      <w:r>
        <w:rPr>
          <w:color w:val="231F20"/>
          <w:spacing w:val="-3"/>
        </w:rPr>
        <w:t>(Mapel</w:t>
      </w:r>
      <w:r>
        <w:rPr>
          <w:color w:val="231F20"/>
          <w:spacing w:val="-17"/>
        </w:rPr>
        <w:t> </w:t>
      </w:r>
      <w:r>
        <w:rPr>
          <w:color w:val="231F20"/>
        </w:rPr>
        <w:t>et</w:t>
      </w:r>
      <w:r>
        <w:rPr>
          <w:color w:val="231F20"/>
          <w:spacing w:val="-16"/>
        </w:rPr>
        <w:t> </w:t>
      </w:r>
      <w:r>
        <w:rPr>
          <w:color w:val="231F20"/>
          <w:spacing w:val="-3"/>
        </w:rPr>
        <w:t>al.,</w:t>
      </w:r>
      <w:r>
        <w:rPr>
          <w:color w:val="231F20"/>
          <w:spacing w:val="-17"/>
        </w:rPr>
        <w:t> </w:t>
      </w:r>
      <w:r>
        <w:rPr>
          <w:color w:val="231F20"/>
          <w:spacing w:val="-3"/>
        </w:rPr>
        <w:t>1965; </w:t>
      </w:r>
      <w:r>
        <w:rPr>
          <w:color w:val="231F20"/>
        </w:rPr>
        <w:t>Rodgers</w:t>
      </w:r>
      <w:r>
        <w:rPr>
          <w:color w:val="231F20"/>
          <w:spacing w:val="-12"/>
        </w:rPr>
        <w:t> </w:t>
      </w:r>
      <w:r>
        <w:rPr>
          <w:color w:val="231F20"/>
        </w:rPr>
        <w:t>and</w:t>
      </w:r>
      <w:r>
        <w:rPr>
          <w:color w:val="231F20"/>
          <w:spacing w:val="-12"/>
        </w:rPr>
        <w:t> </w:t>
      </w:r>
      <w:r>
        <w:rPr>
          <w:color w:val="231F20"/>
        </w:rPr>
        <w:t>Janecke,</w:t>
      </w:r>
      <w:r>
        <w:rPr>
          <w:color w:val="231F20"/>
          <w:spacing w:val="-12"/>
        </w:rPr>
        <w:t> </w:t>
      </w:r>
      <w:r>
        <w:rPr>
          <w:color w:val="231F20"/>
        </w:rPr>
        <w:t>1992).</w:t>
      </w:r>
      <w:r>
        <w:rPr>
          <w:color w:val="231F20"/>
          <w:spacing w:val="-12"/>
        </w:rPr>
        <w:t> </w:t>
      </w:r>
      <w:r>
        <w:rPr>
          <w:color w:val="231F20"/>
        </w:rPr>
        <w:t>The</w:t>
      </w:r>
      <w:r>
        <w:rPr>
          <w:color w:val="231F20"/>
          <w:spacing w:val="-12"/>
        </w:rPr>
        <w:t> </w:t>
      </w:r>
      <w:r>
        <w:rPr>
          <w:color w:val="231F20"/>
        </w:rPr>
        <w:t>syncline</w:t>
      </w:r>
      <w:r>
        <w:rPr>
          <w:color w:val="231F20"/>
          <w:spacing w:val="-12"/>
        </w:rPr>
        <w:t> </w:t>
      </w:r>
      <w:r>
        <w:rPr>
          <w:color w:val="231F20"/>
        </w:rPr>
        <w:t>may</w:t>
      </w:r>
      <w:r>
        <w:rPr>
          <w:color w:val="231F20"/>
          <w:spacing w:val="-12"/>
        </w:rPr>
        <w:t> </w:t>
      </w:r>
      <w:r>
        <w:rPr>
          <w:color w:val="231F20"/>
        </w:rPr>
        <w:t>reflect</w:t>
      </w:r>
      <w:r>
        <w:rPr>
          <w:color w:val="231F20"/>
          <w:spacing w:val="-12"/>
        </w:rPr>
        <w:t> </w:t>
      </w:r>
      <w:r>
        <w:rPr>
          <w:color w:val="231F20"/>
        </w:rPr>
        <w:t>a</w:t>
      </w:r>
      <w:r>
        <w:rPr>
          <w:color w:val="231F20"/>
          <w:spacing w:val="-12"/>
        </w:rPr>
        <w:t> </w:t>
      </w:r>
      <w:r>
        <w:rPr>
          <w:color w:val="231F20"/>
        </w:rPr>
        <w:t>footwall ramp in an underlying thrust fault (Rodgers and Janecke,</w:t>
      </w:r>
      <w:r>
        <w:rPr>
          <w:color w:val="231F20"/>
          <w:spacing w:val="-27"/>
        </w:rPr>
        <w:t> </w:t>
      </w:r>
      <w:r>
        <w:rPr>
          <w:color w:val="231F20"/>
        </w:rPr>
        <w:t>1992). Many closely spaced Sevier-aged folds deform the core of this regional-scale syncline (Fig.</w:t>
      </w:r>
      <w:r>
        <w:rPr>
          <w:color w:val="231F20"/>
          <w:spacing w:val="-24"/>
        </w:rPr>
        <w:t> </w:t>
      </w:r>
      <w:r>
        <w:rPr>
          <w:color w:val="231F20"/>
        </w:rPr>
        <w:t>13).</w:t>
      </w:r>
    </w:p>
    <w:p>
      <w:pPr>
        <w:spacing w:after="0" w:line="249" w:lineRule="auto"/>
        <w:jc w:val="both"/>
        <w:sectPr>
          <w:type w:val="continuous"/>
          <w:pgSz w:w="12240" w:h="15840"/>
          <w:pgMar w:top="920" w:bottom="280" w:left="0" w:right="0"/>
          <w:cols w:num="2" w:equalWidth="0">
            <w:col w:w="5999" w:space="40"/>
            <w:col w:w="6201"/>
          </w:cols>
        </w:sectPr>
      </w:pPr>
    </w:p>
    <w:p>
      <w:pPr>
        <w:pStyle w:val="BodyText"/>
        <w:spacing w:before="7"/>
        <w:rPr>
          <w:sz w:val="29"/>
        </w:rPr>
      </w:pPr>
    </w:p>
    <w:p>
      <w:pPr>
        <w:pStyle w:val="BodyText"/>
        <w:ind w:left="6246"/>
      </w:pPr>
      <w:r>
        <w:rPr/>
        <w:drawing>
          <wp:inline distT="0" distB="0" distL="0" distR="0">
            <wp:extent cx="3237375" cy="1225296"/>
            <wp:effectExtent l="0" t="0" r="0" b="0"/>
            <wp:docPr id="19" name="image107.jpeg"/>
            <wp:cNvGraphicFramePr>
              <a:graphicFrameLocks noChangeAspect="1"/>
            </wp:cNvGraphicFramePr>
            <a:graphic>
              <a:graphicData uri="http://schemas.openxmlformats.org/drawingml/2006/picture">
                <pic:pic>
                  <pic:nvPicPr>
                    <pic:cNvPr id="20" name="image107.jpeg"/>
                    <pic:cNvPicPr/>
                  </pic:nvPicPr>
                  <pic:blipFill>
                    <a:blip r:embed="rId117" cstate="print"/>
                    <a:stretch>
                      <a:fillRect/>
                    </a:stretch>
                  </pic:blipFill>
                  <pic:spPr>
                    <a:xfrm>
                      <a:off x="0" y="0"/>
                      <a:ext cx="3237375" cy="1225296"/>
                    </a:xfrm>
                    <a:prstGeom prst="rect">
                      <a:avLst/>
                    </a:prstGeom>
                  </pic:spPr>
                </pic:pic>
              </a:graphicData>
            </a:graphic>
          </wp:inline>
        </w:drawing>
      </w:r>
      <w:r>
        <w:rPr/>
      </w:r>
    </w:p>
    <w:p>
      <w:pPr>
        <w:pStyle w:val="BodyText"/>
        <w:spacing w:before="1"/>
        <w:rPr>
          <w:sz w:val="6"/>
        </w:rPr>
      </w:pPr>
    </w:p>
    <w:p>
      <w:pPr>
        <w:spacing w:after="0"/>
        <w:rPr>
          <w:sz w:val="6"/>
        </w:rPr>
        <w:sectPr>
          <w:headerReference w:type="even" r:id="rId115"/>
          <w:headerReference w:type="default" r:id="rId116"/>
          <w:pgSz w:w="12240" w:h="15840"/>
          <w:pgMar w:header="671" w:footer="0" w:top="900" w:bottom="280" w:left="0" w:right="0"/>
        </w:sectPr>
      </w:pPr>
    </w:p>
    <w:p>
      <w:pPr>
        <w:pStyle w:val="BodyText"/>
      </w:pPr>
    </w:p>
    <w:p>
      <w:pPr>
        <w:pStyle w:val="BodyText"/>
      </w:pPr>
    </w:p>
    <w:p>
      <w:pPr>
        <w:spacing w:line="249" w:lineRule="auto" w:before="163"/>
        <w:ind w:left="1267" w:right="254" w:hanging="288"/>
        <w:jc w:val="both"/>
        <w:rPr>
          <w:i/>
          <w:sz w:val="18"/>
        </w:rPr>
      </w:pPr>
      <w:r>
        <w:rPr/>
        <w:drawing>
          <wp:anchor distT="0" distB="0" distL="0" distR="0" allowOverlap="1" layoutInCell="1" locked="0" behindDoc="0" simplePos="0" relativeHeight="251932672">
            <wp:simplePos x="0" y="0"/>
            <wp:positionH relativeFrom="page">
              <wp:posOffset>457200</wp:posOffset>
            </wp:positionH>
            <wp:positionV relativeFrom="paragraph">
              <wp:posOffset>-1562195</wp:posOffset>
            </wp:positionV>
            <wp:extent cx="3234690" cy="1576069"/>
            <wp:effectExtent l="0" t="0" r="0" b="0"/>
            <wp:wrapNone/>
            <wp:docPr id="21" name="image108.jpeg"/>
            <wp:cNvGraphicFramePr>
              <a:graphicFrameLocks noChangeAspect="1"/>
            </wp:cNvGraphicFramePr>
            <a:graphic>
              <a:graphicData uri="http://schemas.openxmlformats.org/drawingml/2006/picture">
                <pic:pic>
                  <pic:nvPicPr>
                    <pic:cNvPr id="22" name="image108.jpeg"/>
                    <pic:cNvPicPr/>
                  </pic:nvPicPr>
                  <pic:blipFill>
                    <a:blip r:embed="rId118" cstate="print"/>
                    <a:stretch>
                      <a:fillRect/>
                    </a:stretch>
                  </pic:blipFill>
                  <pic:spPr>
                    <a:xfrm>
                      <a:off x="0" y="0"/>
                      <a:ext cx="3234690" cy="1576069"/>
                    </a:xfrm>
                    <a:prstGeom prst="rect">
                      <a:avLst/>
                    </a:prstGeom>
                  </pic:spPr>
                </pic:pic>
              </a:graphicData>
            </a:graphic>
          </wp:anchor>
        </w:drawing>
      </w:r>
      <w:r>
        <w:rPr>
          <w:i/>
          <w:color w:val="231F20"/>
          <w:sz w:val="18"/>
        </w:rPr>
        <w:t>Figure 12. </w:t>
      </w:r>
      <w:r>
        <w:rPr>
          <w:i/>
          <w:color w:val="231F20"/>
          <w:spacing w:val="-3"/>
          <w:sz w:val="18"/>
        </w:rPr>
        <w:t>View </w:t>
      </w:r>
      <w:r>
        <w:rPr>
          <w:i/>
          <w:color w:val="231F20"/>
          <w:sz w:val="18"/>
        </w:rPr>
        <w:t>of the Thousand Springs segment of Lost River </w:t>
      </w:r>
      <w:r>
        <w:rPr>
          <w:i/>
          <w:color w:val="231F20"/>
          <w:sz w:val="18"/>
        </w:rPr>
        <w:t>fault scarp, looking southeast toward Cedar Creek (large canyon</w:t>
      </w:r>
      <w:r>
        <w:rPr>
          <w:i/>
          <w:color w:val="231F20"/>
          <w:spacing w:val="-12"/>
          <w:sz w:val="18"/>
        </w:rPr>
        <w:t> </w:t>
      </w:r>
      <w:r>
        <w:rPr>
          <w:i/>
          <w:color w:val="231F20"/>
          <w:sz w:val="18"/>
        </w:rPr>
        <w:t>on</w:t>
      </w:r>
      <w:r>
        <w:rPr>
          <w:i/>
          <w:color w:val="231F20"/>
          <w:spacing w:val="-11"/>
          <w:sz w:val="18"/>
        </w:rPr>
        <w:t> </w:t>
      </w:r>
      <w:r>
        <w:rPr>
          <w:i/>
          <w:color w:val="231F20"/>
          <w:sz w:val="18"/>
        </w:rPr>
        <w:t>right</w:t>
      </w:r>
      <w:r>
        <w:rPr>
          <w:i/>
          <w:color w:val="231F20"/>
          <w:spacing w:val="-11"/>
          <w:sz w:val="18"/>
        </w:rPr>
        <w:t> </w:t>
      </w:r>
      <w:r>
        <w:rPr>
          <w:i/>
          <w:color w:val="231F20"/>
          <w:sz w:val="18"/>
        </w:rPr>
        <w:t>side</w:t>
      </w:r>
      <w:r>
        <w:rPr>
          <w:i/>
          <w:color w:val="231F20"/>
          <w:spacing w:val="-11"/>
          <w:sz w:val="18"/>
        </w:rPr>
        <w:t> </w:t>
      </w:r>
      <w:r>
        <w:rPr>
          <w:i/>
          <w:color w:val="231F20"/>
          <w:sz w:val="18"/>
        </w:rPr>
        <w:t>of</w:t>
      </w:r>
      <w:r>
        <w:rPr>
          <w:i/>
          <w:color w:val="231F20"/>
          <w:spacing w:val="-11"/>
          <w:sz w:val="18"/>
        </w:rPr>
        <w:t> </w:t>
      </w:r>
      <w:r>
        <w:rPr>
          <w:i/>
          <w:color w:val="231F20"/>
          <w:sz w:val="18"/>
        </w:rPr>
        <w:t>view).</w:t>
      </w:r>
      <w:r>
        <w:rPr>
          <w:i/>
          <w:color w:val="231F20"/>
          <w:spacing w:val="-11"/>
          <w:sz w:val="18"/>
        </w:rPr>
        <w:t> </w:t>
      </w:r>
      <w:r>
        <w:rPr>
          <w:i/>
          <w:color w:val="231F20"/>
          <w:sz w:val="18"/>
        </w:rPr>
        <w:t>Rock</w:t>
      </w:r>
      <w:r>
        <w:rPr>
          <w:i/>
          <w:color w:val="231F20"/>
          <w:spacing w:val="-11"/>
          <w:sz w:val="18"/>
        </w:rPr>
        <w:t> </w:t>
      </w:r>
      <w:r>
        <w:rPr>
          <w:i/>
          <w:color w:val="231F20"/>
          <w:sz w:val="18"/>
        </w:rPr>
        <w:t>Creek</w:t>
      </w:r>
      <w:r>
        <w:rPr>
          <w:i/>
          <w:color w:val="231F20"/>
          <w:spacing w:val="-11"/>
          <w:sz w:val="18"/>
        </w:rPr>
        <w:t> </w:t>
      </w:r>
      <w:r>
        <w:rPr>
          <w:i/>
          <w:color w:val="231F20"/>
          <w:sz w:val="18"/>
        </w:rPr>
        <w:t>is</w:t>
      </w:r>
      <w:r>
        <w:rPr>
          <w:i/>
          <w:color w:val="231F20"/>
          <w:spacing w:val="-11"/>
          <w:sz w:val="18"/>
        </w:rPr>
        <w:t> </w:t>
      </w:r>
      <w:r>
        <w:rPr>
          <w:i/>
          <w:color w:val="231F20"/>
          <w:sz w:val="18"/>
        </w:rPr>
        <w:t>the</w:t>
      </w:r>
      <w:r>
        <w:rPr>
          <w:i/>
          <w:color w:val="231F20"/>
          <w:spacing w:val="-11"/>
          <w:sz w:val="18"/>
        </w:rPr>
        <w:t> </w:t>
      </w:r>
      <w:r>
        <w:rPr>
          <w:i/>
          <w:color w:val="231F20"/>
          <w:spacing w:val="-2"/>
          <w:sz w:val="18"/>
        </w:rPr>
        <w:t>narrow</w:t>
      </w:r>
      <w:r>
        <w:rPr>
          <w:i/>
          <w:color w:val="231F20"/>
          <w:spacing w:val="-11"/>
          <w:sz w:val="18"/>
        </w:rPr>
        <w:t> </w:t>
      </w:r>
      <w:r>
        <w:rPr>
          <w:i/>
          <w:color w:val="231F20"/>
          <w:sz w:val="18"/>
        </w:rPr>
        <w:t>can- yon on the left side of</w:t>
      </w:r>
      <w:r>
        <w:rPr>
          <w:i/>
          <w:color w:val="231F20"/>
          <w:spacing w:val="5"/>
          <w:sz w:val="18"/>
        </w:rPr>
        <w:t> </w:t>
      </w:r>
      <w:r>
        <w:rPr>
          <w:i/>
          <w:color w:val="231F20"/>
          <w:spacing w:val="-3"/>
          <w:sz w:val="18"/>
        </w:rPr>
        <w:t>view.</w:t>
      </w:r>
    </w:p>
    <w:p>
      <w:pPr>
        <w:pStyle w:val="BodyText"/>
        <w:spacing w:before="2"/>
        <w:rPr>
          <w:i/>
          <w:sz w:val="16"/>
        </w:rPr>
      </w:pPr>
    </w:p>
    <w:p>
      <w:pPr>
        <w:pStyle w:val="BodyText"/>
        <w:ind w:left="720" w:right="-58"/>
      </w:pPr>
      <w:r>
        <w:rPr/>
        <w:drawing>
          <wp:inline distT="0" distB="0" distL="0" distR="0">
            <wp:extent cx="3237800" cy="2115312"/>
            <wp:effectExtent l="0" t="0" r="0" b="0"/>
            <wp:docPr id="23" name="image109.jpeg"/>
            <wp:cNvGraphicFramePr>
              <a:graphicFrameLocks noChangeAspect="1"/>
            </wp:cNvGraphicFramePr>
            <a:graphic>
              <a:graphicData uri="http://schemas.openxmlformats.org/drawingml/2006/picture">
                <pic:pic>
                  <pic:nvPicPr>
                    <pic:cNvPr id="24" name="image109.jpeg"/>
                    <pic:cNvPicPr/>
                  </pic:nvPicPr>
                  <pic:blipFill>
                    <a:blip r:embed="rId119" cstate="print"/>
                    <a:stretch>
                      <a:fillRect/>
                    </a:stretch>
                  </pic:blipFill>
                  <pic:spPr>
                    <a:xfrm>
                      <a:off x="0" y="0"/>
                      <a:ext cx="3237800" cy="2115312"/>
                    </a:xfrm>
                    <a:prstGeom prst="rect">
                      <a:avLst/>
                    </a:prstGeom>
                  </pic:spPr>
                </pic:pic>
              </a:graphicData>
            </a:graphic>
          </wp:inline>
        </w:drawing>
      </w:r>
      <w:r>
        <w:rPr/>
      </w:r>
    </w:p>
    <w:p>
      <w:pPr>
        <w:spacing w:line="249" w:lineRule="auto" w:before="128"/>
        <w:ind w:left="1269" w:right="184" w:hanging="288"/>
        <w:jc w:val="both"/>
        <w:rPr>
          <w:i/>
          <w:sz w:val="18"/>
        </w:rPr>
      </w:pPr>
      <w:r>
        <w:rPr>
          <w:i/>
          <w:color w:val="231F20"/>
          <w:spacing w:val="-2"/>
          <w:sz w:val="18"/>
        </w:rPr>
        <w:t>Figure</w:t>
      </w:r>
      <w:r>
        <w:rPr>
          <w:i/>
          <w:color w:val="231F20"/>
          <w:spacing w:val="-13"/>
          <w:sz w:val="18"/>
        </w:rPr>
        <w:t> </w:t>
      </w:r>
      <w:r>
        <w:rPr>
          <w:i/>
          <w:color w:val="231F20"/>
          <w:sz w:val="18"/>
        </w:rPr>
        <w:t>13.</w:t>
      </w:r>
      <w:r>
        <w:rPr>
          <w:i/>
          <w:color w:val="231F20"/>
          <w:spacing w:val="-13"/>
          <w:sz w:val="18"/>
        </w:rPr>
        <w:t> </w:t>
      </w:r>
      <w:r>
        <w:rPr>
          <w:i/>
          <w:color w:val="231F20"/>
          <w:sz w:val="18"/>
        </w:rPr>
        <w:t>Syncline</w:t>
      </w:r>
      <w:r>
        <w:rPr>
          <w:i/>
          <w:color w:val="231F20"/>
          <w:spacing w:val="-13"/>
          <w:sz w:val="18"/>
        </w:rPr>
        <w:t> </w:t>
      </w:r>
      <w:r>
        <w:rPr>
          <w:i/>
          <w:color w:val="231F20"/>
          <w:sz w:val="18"/>
        </w:rPr>
        <w:t>(at</w:t>
      </w:r>
      <w:r>
        <w:rPr>
          <w:i/>
          <w:color w:val="231F20"/>
          <w:spacing w:val="-12"/>
          <w:sz w:val="18"/>
        </w:rPr>
        <w:t> </w:t>
      </w:r>
      <w:r>
        <w:rPr>
          <w:i/>
          <w:color w:val="231F20"/>
          <w:sz w:val="18"/>
        </w:rPr>
        <w:t>highest</w:t>
      </w:r>
      <w:r>
        <w:rPr>
          <w:i/>
          <w:color w:val="231F20"/>
          <w:spacing w:val="-13"/>
          <w:sz w:val="18"/>
        </w:rPr>
        <w:t> </w:t>
      </w:r>
      <w:r>
        <w:rPr>
          <w:i/>
          <w:color w:val="231F20"/>
          <w:sz w:val="18"/>
        </w:rPr>
        <w:t>peak)</w:t>
      </w:r>
      <w:r>
        <w:rPr>
          <w:i/>
          <w:color w:val="231F20"/>
          <w:spacing w:val="-13"/>
          <w:sz w:val="18"/>
        </w:rPr>
        <w:t> </w:t>
      </w:r>
      <w:r>
        <w:rPr>
          <w:i/>
          <w:color w:val="231F20"/>
          <w:sz w:val="18"/>
        </w:rPr>
        <w:t>and</w:t>
      </w:r>
      <w:r>
        <w:rPr>
          <w:i/>
          <w:color w:val="231F20"/>
          <w:spacing w:val="-12"/>
          <w:sz w:val="18"/>
        </w:rPr>
        <w:t> </w:t>
      </w:r>
      <w:r>
        <w:rPr>
          <w:i/>
          <w:color w:val="231F20"/>
          <w:sz w:val="18"/>
        </w:rPr>
        <w:t>anticline</w:t>
      </w:r>
      <w:r>
        <w:rPr>
          <w:i/>
          <w:color w:val="231F20"/>
          <w:spacing w:val="-13"/>
          <w:sz w:val="18"/>
        </w:rPr>
        <w:t> </w:t>
      </w:r>
      <w:r>
        <w:rPr>
          <w:i/>
          <w:color w:val="231F20"/>
          <w:sz w:val="18"/>
        </w:rPr>
        <w:t>(at</w:t>
      </w:r>
      <w:r>
        <w:rPr>
          <w:i/>
          <w:color w:val="231F20"/>
          <w:spacing w:val="-13"/>
          <w:sz w:val="18"/>
        </w:rPr>
        <w:t> </w:t>
      </w:r>
      <w:r>
        <w:rPr>
          <w:i/>
          <w:color w:val="231F20"/>
          <w:sz w:val="18"/>
        </w:rPr>
        <w:t>right</w:t>
      </w:r>
      <w:r>
        <w:rPr>
          <w:i/>
          <w:color w:val="231F20"/>
          <w:spacing w:val="-13"/>
          <w:sz w:val="18"/>
        </w:rPr>
        <w:t> </w:t>
      </w:r>
      <w:r>
        <w:rPr>
          <w:i/>
          <w:color w:val="231F20"/>
          <w:sz w:val="18"/>
        </w:rPr>
        <w:t>edge) </w:t>
      </w:r>
      <w:r>
        <w:rPr>
          <w:i/>
          <w:color w:val="231F20"/>
          <w:sz w:val="18"/>
        </w:rPr>
        <w:t>in Mississippian and Pennsylvanian limestones, view to </w:t>
      </w:r>
      <w:r>
        <w:rPr>
          <w:i/>
          <w:color w:val="231F20"/>
          <w:spacing w:val="-4"/>
          <w:sz w:val="18"/>
        </w:rPr>
        <w:t>the </w:t>
      </w:r>
      <w:r>
        <w:rPr>
          <w:i/>
          <w:color w:val="231F20"/>
          <w:sz w:val="18"/>
        </w:rPr>
        <w:t>southeast from road, just northeast of Doublespring Pass. Ribbed</w:t>
      </w:r>
      <w:r>
        <w:rPr>
          <w:i/>
          <w:color w:val="231F20"/>
          <w:spacing w:val="-19"/>
          <w:sz w:val="18"/>
        </w:rPr>
        <w:t> </w:t>
      </w:r>
      <w:r>
        <w:rPr>
          <w:i/>
          <w:color w:val="231F20"/>
          <w:sz w:val="18"/>
        </w:rPr>
        <w:t>outcrops</w:t>
      </w:r>
      <w:r>
        <w:rPr>
          <w:i/>
          <w:color w:val="231F20"/>
          <w:spacing w:val="-19"/>
          <w:sz w:val="18"/>
        </w:rPr>
        <w:t> </w:t>
      </w:r>
      <w:r>
        <w:rPr>
          <w:i/>
          <w:color w:val="231F20"/>
          <w:sz w:val="18"/>
        </w:rPr>
        <w:t>on</w:t>
      </w:r>
      <w:r>
        <w:rPr>
          <w:i/>
          <w:color w:val="231F20"/>
          <w:spacing w:val="-19"/>
          <w:sz w:val="18"/>
        </w:rPr>
        <w:t> </w:t>
      </w:r>
      <w:r>
        <w:rPr>
          <w:i/>
          <w:color w:val="231F20"/>
          <w:sz w:val="18"/>
        </w:rPr>
        <w:t>skyline</w:t>
      </w:r>
      <w:r>
        <w:rPr>
          <w:i/>
          <w:color w:val="231F20"/>
          <w:spacing w:val="-19"/>
          <w:sz w:val="18"/>
        </w:rPr>
        <w:t> </w:t>
      </w:r>
      <w:r>
        <w:rPr>
          <w:i/>
          <w:color w:val="231F20"/>
          <w:sz w:val="18"/>
        </w:rPr>
        <w:t>belong</w:t>
      </w:r>
      <w:r>
        <w:rPr>
          <w:i/>
          <w:color w:val="231F20"/>
          <w:spacing w:val="-19"/>
          <w:sz w:val="18"/>
        </w:rPr>
        <w:t> </w:t>
      </w:r>
      <w:r>
        <w:rPr>
          <w:i/>
          <w:color w:val="231F20"/>
          <w:sz w:val="18"/>
        </w:rPr>
        <w:t>to</w:t>
      </w:r>
      <w:r>
        <w:rPr>
          <w:i/>
          <w:color w:val="231F20"/>
          <w:spacing w:val="-19"/>
          <w:sz w:val="18"/>
        </w:rPr>
        <w:t> </w:t>
      </w:r>
      <w:r>
        <w:rPr>
          <w:i/>
          <w:color w:val="231F20"/>
          <w:sz w:val="18"/>
        </w:rPr>
        <w:t>the</w:t>
      </w:r>
      <w:r>
        <w:rPr>
          <w:i/>
          <w:color w:val="231F20"/>
          <w:spacing w:val="-19"/>
          <w:sz w:val="18"/>
        </w:rPr>
        <w:t> </w:t>
      </w:r>
      <w:r>
        <w:rPr>
          <w:i/>
          <w:color w:val="231F20"/>
          <w:sz w:val="18"/>
        </w:rPr>
        <w:t>Mississippian,</w:t>
      </w:r>
      <w:r>
        <w:rPr>
          <w:i/>
          <w:color w:val="231F20"/>
          <w:spacing w:val="-19"/>
          <w:sz w:val="18"/>
        </w:rPr>
        <w:t> </w:t>
      </w:r>
      <w:r>
        <w:rPr>
          <w:i/>
          <w:color w:val="231F20"/>
          <w:sz w:val="18"/>
        </w:rPr>
        <w:t>Penn- sylvanian and Permian Snaky Canyon Formation. Below </w:t>
      </w:r>
      <w:r>
        <w:rPr>
          <w:i/>
          <w:color w:val="231F20"/>
          <w:spacing w:val="-6"/>
          <w:sz w:val="18"/>
        </w:rPr>
        <w:t>it </w:t>
      </w:r>
      <w:r>
        <w:rPr>
          <w:i/>
          <w:color w:val="231F20"/>
          <w:sz w:val="18"/>
        </w:rPr>
        <w:t>are talus-covered outcrops of the Mississippian Bluebird Mountain</w:t>
      </w:r>
      <w:r>
        <w:rPr>
          <w:i/>
          <w:color w:val="231F20"/>
          <w:spacing w:val="-25"/>
          <w:sz w:val="18"/>
        </w:rPr>
        <w:t> </w:t>
      </w:r>
      <w:r>
        <w:rPr>
          <w:i/>
          <w:color w:val="231F20"/>
          <w:sz w:val="18"/>
        </w:rPr>
        <w:t>Formation</w:t>
      </w:r>
      <w:r>
        <w:rPr>
          <w:i/>
          <w:color w:val="231F20"/>
          <w:spacing w:val="-24"/>
          <w:sz w:val="18"/>
        </w:rPr>
        <w:t> </w:t>
      </w:r>
      <w:r>
        <w:rPr>
          <w:i/>
          <w:color w:val="231F20"/>
          <w:sz w:val="18"/>
        </w:rPr>
        <w:t>and</w:t>
      </w:r>
      <w:r>
        <w:rPr>
          <w:i/>
          <w:color w:val="231F20"/>
          <w:spacing w:val="-24"/>
          <w:sz w:val="18"/>
        </w:rPr>
        <w:t> </w:t>
      </w:r>
      <w:r>
        <w:rPr>
          <w:i/>
          <w:color w:val="231F20"/>
          <w:sz w:val="18"/>
        </w:rPr>
        <w:t>massive</w:t>
      </w:r>
      <w:r>
        <w:rPr>
          <w:i/>
          <w:color w:val="231F20"/>
          <w:spacing w:val="-25"/>
          <w:sz w:val="18"/>
        </w:rPr>
        <w:t> </w:t>
      </w:r>
      <w:r>
        <w:rPr>
          <w:i/>
          <w:color w:val="231F20"/>
          <w:sz w:val="18"/>
        </w:rPr>
        <w:t>limestone</w:t>
      </w:r>
      <w:r>
        <w:rPr>
          <w:i/>
          <w:color w:val="231F20"/>
          <w:spacing w:val="-24"/>
          <w:sz w:val="18"/>
        </w:rPr>
        <w:t> </w:t>
      </w:r>
      <w:r>
        <w:rPr>
          <w:i/>
          <w:color w:val="231F20"/>
          <w:sz w:val="18"/>
        </w:rPr>
        <w:t>cliffs</w:t>
      </w:r>
      <w:r>
        <w:rPr>
          <w:i/>
          <w:color w:val="231F20"/>
          <w:spacing w:val="-24"/>
          <w:sz w:val="18"/>
        </w:rPr>
        <w:t> </w:t>
      </w:r>
      <w:r>
        <w:rPr>
          <w:i/>
          <w:color w:val="231F20"/>
          <w:sz w:val="18"/>
        </w:rPr>
        <w:t>of</w:t>
      </w:r>
      <w:r>
        <w:rPr>
          <w:i/>
          <w:color w:val="231F20"/>
          <w:spacing w:val="-25"/>
          <w:sz w:val="18"/>
        </w:rPr>
        <w:t> </w:t>
      </w:r>
      <w:r>
        <w:rPr>
          <w:i/>
          <w:color w:val="231F20"/>
          <w:sz w:val="18"/>
        </w:rPr>
        <w:t>the</w:t>
      </w:r>
      <w:r>
        <w:rPr>
          <w:i/>
          <w:color w:val="231F20"/>
          <w:spacing w:val="-24"/>
          <w:sz w:val="18"/>
        </w:rPr>
        <w:t> </w:t>
      </w:r>
      <w:r>
        <w:rPr>
          <w:i/>
          <w:color w:val="231F20"/>
          <w:spacing w:val="-4"/>
          <w:sz w:val="18"/>
        </w:rPr>
        <w:t>Surrett </w:t>
      </w:r>
      <w:r>
        <w:rPr>
          <w:i/>
          <w:color w:val="231F20"/>
          <w:sz w:val="18"/>
        </w:rPr>
        <w:t>Canyon</w:t>
      </w:r>
      <w:r>
        <w:rPr>
          <w:i/>
          <w:color w:val="231F20"/>
          <w:spacing w:val="-15"/>
          <w:sz w:val="18"/>
        </w:rPr>
        <w:t> </w:t>
      </w:r>
      <w:r>
        <w:rPr>
          <w:i/>
          <w:color w:val="231F20"/>
          <w:sz w:val="18"/>
        </w:rPr>
        <w:t>Formation</w:t>
      </w:r>
      <w:r>
        <w:rPr>
          <w:i/>
          <w:color w:val="231F20"/>
          <w:spacing w:val="-15"/>
          <w:sz w:val="18"/>
        </w:rPr>
        <w:t> </w:t>
      </w:r>
      <w:r>
        <w:rPr>
          <w:i/>
          <w:color w:val="231F20"/>
          <w:sz w:val="18"/>
        </w:rPr>
        <w:t>(canyon</w:t>
      </w:r>
      <w:r>
        <w:rPr>
          <w:i/>
          <w:color w:val="231F20"/>
          <w:spacing w:val="-15"/>
          <w:sz w:val="18"/>
        </w:rPr>
        <w:t> </w:t>
      </w:r>
      <w:r>
        <w:rPr>
          <w:i/>
          <w:color w:val="231F20"/>
          <w:sz w:val="18"/>
        </w:rPr>
        <w:t>on</w:t>
      </w:r>
      <w:r>
        <w:rPr>
          <w:i/>
          <w:color w:val="231F20"/>
          <w:spacing w:val="-15"/>
          <w:sz w:val="18"/>
        </w:rPr>
        <w:t> </w:t>
      </w:r>
      <w:r>
        <w:rPr>
          <w:i/>
          <w:color w:val="231F20"/>
          <w:sz w:val="18"/>
        </w:rPr>
        <w:t>left</w:t>
      </w:r>
      <w:r>
        <w:rPr>
          <w:i/>
          <w:color w:val="231F20"/>
          <w:spacing w:val="-15"/>
          <w:sz w:val="18"/>
        </w:rPr>
        <w:t> </w:t>
      </w:r>
      <w:r>
        <w:rPr>
          <w:i/>
          <w:color w:val="231F20"/>
          <w:sz w:val="18"/>
        </w:rPr>
        <w:t>side</w:t>
      </w:r>
      <w:r>
        <w:rPr>
          <w:i/>
          <w:color w:val="231F20"/>
          <w:spacing w:val="-15"/>
          <w:sz w:val="18"/>
        </w:rPr>
        <w:t> </w:t>
      </w:r>
      <w:r>
        <w:rPr>
          <w:i/>
          <w:color w:val="231F20"/>
          <w:sz w:val="18"/>
        </w:rPr>
        <w:t>of</w:t>
      </w:r>
      <w:r>
        <w:rPr>
          <w:i/>
          <w:color w:val="231F20"/>
          <w:spacing w:val="-15"/>
          <w:sz w:val="18"/>
        </w:rPr>
        <w:t> </w:t>
      </w:r>
      <w:r>
        <w:rPr>
          <w:i/>
          <w:color w:val="231F20"/>
          <w:sz w:val="18"/>
        </w:rPr>
        <w:t>view)</w:t>
      </w:r>
      <w:r>
        <w:rPr>
          <w:i/>
          <w:color w:val="231F20"/>
          <w:spacing w:val="-15"/>
          <w:sz w:val="18"/>
        </w:rPr>
        <w:t> </w:t>
      </w:r>
      <w:r>
        <w:rPr>
          <w:i/>
          <w:color w:val="231F20"/>
          <w:sz w:val="18"/>
        </w:rPr>
        <w:t>(Janecke</w:t>
      </w:r>
      <w:r>
        <w:rPr>
          <w:i/>
          <w:color w:val="231F20"/>
          <w:spacing w:val="-15"/>
          <w:sz w:val="18"/>
        </w:rPr>
        <w:t> </w:t>
      </w:r>
      <w:r>
        <w:rPr>
          <w:i/>
          <w:color w:val="231F20"/>
          <w:sz w:val="18"/>
        </w:rPr>
        <w:t>and </w:t>
      </w:r>
      <w:r>
        <w:rPr>
          <w:i/>
          <w:color w:val="231F20"/>
          <w:spacing w:val="-3"/>
          <w:sz w:val="18"/>
        </w:rPr>
        <w:t>Wilson,</w:t>
      </w:r>
      <w:r>
        <w:rPr>
          <w:i/>
          <w:color w:val="231F20"/>
          <w:spacing w:val="-17"/>
          <w:sz w:val="18"/>
        </w:rPr>
        <w:t> </w:t>
      </w:r>
      <w:r>
        <w:rPr>
          <w:i/>
          <w:color w:val="231F20"/>
          <w:sz w:val="18"/>
        </w:rPr>
        <w:t>1992).</w:t>
      </w:r>
      <w:r>
        <w:rPr>
          <w:i/>
          <w:color w:val="231F20"/>
          <w:spacing w:val="-17"/>
          <w:sz w:val="18"/>
        </w:rPr>
        <w:t> </w:t>
      </w:r>
      <w:r>
        <w:rPr>
          <w:i/>
          <w:color w:val="231F20"/>
          <w:sz w:val="18"/>
        </w:rPr>
        <w:t>Glacial</w:t>
      </w:r>
      <w:r>
        <w:rPr>
          <w:i/>
          <w:color w:val="231F20"/>
          <w:spacing w:val="-16"/>
          <w:sz w:val="18"/>
        </w:rPr>
        <w:t> </w:t>
      </w:r>
      <w:r>
        <w:rPr>
          <w:i/>
          <w:color w:val="231F20"/>
          <w:sz w:val="18"/>
        </w:rPr>
        <w:t>deposits</w:t>
      </w:r>
      <w:r>
        <w:rPr>
          <w:i/>
          <w:color w:val="231F20"/>
          <w:spacing w:val="-17"/>
          <w:sz w:val="18"/>
        </w:rPr>
        <w:t> </w:t>
      </w:r>
      <w:r>
        <w:rPr>
          <w:i/>
          <w:color w:val="231F20"/>
          <w:sz w:val="18"/>
        </w:rPr>
        <w:t>mantle</w:t>
      </w:r>
      <w:r>
        <w:rPr>
          <w:i/>
          <w:color w:val="231F20"/>
          <w:spacing w:val="-17"/>
          <w:sz w:val="18"/>
        </w:rPr>
        <w:t> </w:t>
      </w:r>
      <w:r>
        <w:rPr>
          <w:i/>
          <w:color w:val="231F20"/>
          <w:sz w:val="18"/>
        </w:rPr>
        <w:t>the</w:t>
      </w:r>
      <w:r>
        <w:rPr>
          <w:i/>
          <w:color w:val="231F20"/>
          <w:spacing w:val="-16"/>
          <w:sz w:val="18"/>
        </w:rPr>
        <w:t> </w:t>
      </w:r>
      <w:r>
        <w:rPr>
          <w:i/>
          <w:color w:val="231F20"/>
          <w:sz w:val="18"/>
        </w:rPr>
        <w:t>foreground</w:t>
      </w:r>
      <w:r>
        <w:rPr>
          <w:i/>
          <w:color w:val="231F20"/>
          <w:spacing w:val="-17"/>
          <w:sz w:val="18"/>
        </w:rPr>
        <w:t> </w:t>
      </w:r>
      <w:r>
        <w:rPr>
          <w:i/>
          <w:color w:val="231F20"/>
          <w:spacing w:val="-4"/>
          <w:sz w:val="18"/>
        </w:rPr>
        <w:t>(Cluer, </w:t>
      </w:r>
      <w:r>
        <w:rPr>
          <w:i/>
          <w:color w:val="231F20"/>
          <w:sz w:val="18"/>
        </w:rPr>
        <w:t>1989). Fisher and Anastasio (1994) and Anastasio et </w:t>
      </w:r>
      <w:r>
        <w:rPr>
          <w:i/>
          <w:color w:val="231F20"/>
          <w:spacing w:val="2"/>
          <w:sz w:val="18"/>
        </w:rPr>
        <w:t>al.  </w:t>
      </w:r>
      <w:r>
        <w:rPr>
          <w:i/>
          <w:color w:val="231F20"/>
          <w:sz w:val="18"/>
        </w:rPr>
        <w:t>(1997) studied folds in this</w:t>
      </w:r>
      <w:r>
        <w:rPr>
          <w:i/>
          <w:color w:val="231F20"/>
          <w:spacing w:val="13"/>
          <w:sz w:val="18"/>
        </w:rPr>
        <w:t> </w:t>
      </w:r>
      <w:r>
        <w:rPr>
          <w:i/>
          <w:color w:val="231F20"/>
          <w:spacing w:val="-3"/>
          <w:sz w:val="18"/>
        </w:rPr>
        <w:t>area.</w:t>
      </w:r>
    </w:p>
    <w:p>
      <w:pPr>
        <w:pStyle w:val="Heading2"/>
        <w:spacing w:before="141"/>
        <w:ind w:left="720"/>
      </w:pPr>
      <w:r>
        <w:rPr>
          <w:color w:val="231F20"/>
        </w:rPr>
        <w:t>Antelope Flat, Grandview Canyon</w:t>
      </w:r>
    </w:p>
    <w:p>
      <w:pPr>
        <w:pStyle w:val="BodyText"/>
        <w:spacing w:line="249" w:lineRule="auto" w:before="44"/>
        <w:ind w:left="720" w:right="1" w:firstLine="288"/>
        <w:jc w:val="both"/>
      </w:pPr>
      <w:r>
        <w:rPr>
          <w:color w:val="231F20"/>
        </w:rPr>
        <w:t>Heading down the north side of Willow Creek Summit, </w:t>
      </w:r>
      <w:r>
        <w:rPr>
          <w:color w:val="231F20"/>
          <w:spacing w:val="-6"/>
        </w:rPr>
        <w:t>at </w:t>
      </w:r>
      <w:r>
        <w:rPr>
          <w:color w:val="231F20"/>
        </w:rPr>
        <w:t>mile 34.8 the Lost River fault cuts alluvial fans to the east. The highway</w:t>
      </w:r>
      <w:r>
        <w:rPr>
          <w:color w:val="231F20"/>
          <w:spacing w:val="-11"/>
        </w:rPr>
        <w:t> </w:t>
      </w:r>
      <w:r>
        <w:rPr>
          <w:color w:val="231F20"/>
        </w:rPr>
        <w:t>joins</w:t>
      </w:r>
      <w:r>
        <w:rPr>
          <w:color w:val="231F20"/>
          <w:spacing w:val="-11"/>
        </w:rPr>
        <w:t> </w:t>
      </w:r>
      <w:r>
        <w:rPr>
          <w:color w:val="231F20"/>
        </w:rPr>
        <w:t>the</w:t>
      </w:r>
      <w:r>
        <w:rPr>
          <w:color w:val="231F20"/>
          <w:spacing w:val="-10"/>
        </w:rPr>
        <w:t> </w:t>
      </w:r>
      <w:r>
        <w:rPr>
          <w:color w:val="231F20"/>
        </w:rPr>
        <w:t>main</w:t>
      </w:r>
      <w:r>
        <w:rPr>
          <w:color w:val="231F20"/>
          <w:spacing w:val="-11"/>
        </w:rPr>
        <w:t> </w:t>
      </w:r>
      <w:r>
        <w:rPr>
          <w:color w:val="231F20"/>
        </w:rPr>
        <w:t>canyon</w:t>
      </w:r>
      <w:r>
        <w:rPr>
          <w:color w:val="231F20"/>
          <w:spacing w:val="-11"/>
        </w:rPr>
        <w:t> </w:t>
      </w:r>
      <w:r>
        <w:rPr>
          <w:color w:val="231F20"/>
        </w:rPr>
        <w:t>of</w:t>
      </w:r>
      <w:r>
        <w:rPr>
          <w:color w:val="231F20"/>
          <w:spacing w:val="-10"/>
        </w:rPr>
        <w:t> </w:t>
      </w:r>
      <w:r>
        <w:rPr>
          <w:color w:val="231F20"/>
        </w:rPr>
        <w:t>Dry</w:t>
      </w:r>
      <w:r>
        <w:rPr>
          <w:color w:val="231F20"/>
          <w:spacing w:val="-11"/>
        </w:rPr>
        <w:t> </w:t>
      </w:r>
      <w:r>
        <w:rPr>
          <w:color w:val="231F20"/>
        </w:rPr>
        <w:t>Gulch</w:t>
      </w:r>
      <w:r>
        <w:rPr>
          <w:color w:val="231F20"/>
          <w:spacing w:val="-11"/>
        </w:rPr>
        <w:t> </w:t>
      </w:r>
      <w:r>
        <w:rPr>
          <w:color w:val="231F20"/>
        </w:rPr>
        <w:t>and</w:t>
      </w:r>
      <w:r>
        <w:rPr>
          <w:color w:val="231F20"/>
          <w:spacing w:val="-10"/>
        </w:rPr>
        <w:t> </w:t>
      </w:r>
      <w:r>
        <w:rPr>
          <w:color w:val="231F20"/>
        </w:rPr>
        <w:t>Broken</w:t>
      </w:r>
      <w:r>
        <w:rPr>
          <w:color w:val="231F20"/>
          <w:spacing w:val="-16"/>
        </w:rPr>
        <w:t> </w:t>
      </w:r>
      <w:r>
        <w:rPr>
          <w:color w:val="231F20"/>
          <w:spacing w:val="-7"/>
        </w:rPr>
        <w:t>Wagon </w:t>
      </w:r>
      <w:r>
        <w:rPr>
          <w:color w:val="231F20"/>
        </w:rPr>
        <w:t>Creek</w:t>
      </w:r>
      <w:r>
        <w:rPr>
          <w:color w:val="231F20"/>
          <w:spacing w:val="-4"/>
        </w:rPr>
        <w:t> </w:t>
      </w:r>
      <w:r>
        <w:rPr>
          <w:color w:val="231F20"/>
        </w:rPr>
        <w:t>to</w:t>
      </w:r>
      <w:r>
        <w:rPr>
          <w:color w:val="231F20"/>
          <w:spacing w:val="-4"/>
        </w:rPr>
        <w:t> </w:t>
      </w:r>
      <w:r>
        <w:rPr>
          <w:color w:val="231F20"/>
        </w:rPr>
        <w:t>the</w:t>
      </w:r>
      <w:r>
        <w:rPr>
          <w:color w:val="231F20"/>
          <w:spacing w:val="-4"/>
        </w:rPr>
        <w:t> </w:t>
      </w:r>
      <w:r>
        <w:rPr>
          <w:color w:val="231F20"/>
        </w:rPr>
        <w:t>southwest.</w:t>
      </w:r>
      <w:r>
        <w:rPr>
          <w:color w:val="231F20"/>
          <w:spacing w:val="-4"/>
        </w:rPr>
        <w:t> </w:t>
      </w:r>
      <w:r>
        <w:rPr>
          <w:color w:val="231F20"/>
        </w:rPr>
        <w:t>Outcrops</w:t>
      </w:r>
      <w:r>
        <w:rPr>
          <w:color w:val="231F20"/>
          <w:spacing w:val="-4"/>
        </w:rPr>
        <w:t> </w:t>
      </w:r>
      <w:r>
        <w:rPr>
          <w:color w:val="231F20"/>
        </w:rPr>
        <w:t>on</w:t>
      </w:r>
      <w:r>
        <w:rPr>
          <w:color w:val="231F20"/>
          <w:spacing w:val="-4"/>
        </w:rPr>
        <w:t> </w:t>
      </w:r>
      <w:r>
        <w:rPr>
          <w:color w:val="231F20"/>
        </w:rPr>
        <w:t>the</w:t>
      </w:r>
      <w:r>
        <w:rPr>
          <w:color w:val="231F20"/>
          <w:spacing w:val="-4"/>
        </w:rPr>
        <w:t> </w:t>
      </w:r>
      <w:r>
        <w:rPr>
          <w:color w:val="231F20"/>
        </w:rPr>
        <w:t>west</w:t>
      </w:r>
      <w:r>
        <w:rPr>
          <w:color w:val="231F20"/>
          <w:spacing w:val="-4"/>
        </w:rPr>
        <w:t> </w:t>
      </w:r>
      <w:r>
        <w:rPr>
          <w:color w:val="231F20"/>
        </w:rPr>
        <w:t>of</w:t>
      </w:r>
      <w:r>
        <w:rPr>
          <w:color w:val="231F20"/>
          <w:spacing w:val="-4"/>
        </w:rPr>
        <w:t> </w:t>
      </w:r>
      <w:r>
        <w:rPr>
          <w:color w:val="231F20"/>
        </w:rPr>
        <w:t>the</w:t>
      </w:r>
      <w:r>
        <w:rPr>
          <w:color w:val="231F20"/>
          <w:spacing w:val="-4"/>
        </w:rPr>
        <w:t> </w:t>
      </w:r>
      <w:r>
        <w:rPr>
          <w:color w:val="231F20"/>
        </w:rPr>
        <w:t>road</w:t>
      </w:r>
      <w:r>
        <w:rPr>
          <w:color w:val="231F20"/>
          <w:spacing w:val="-4"/>
        </w:rPr>
        <w:t> </w:t>
      </w:r>
      <w:r>
        <w:rPr>
          <w:color w:val="231F20"/>
        </w:rPr>
        <w:t>at</w:t>
      </w:r>
      <w:r>
        <w:rPr>
          <w:color w:val="231F20"/>
          <w:spacing w:val="-4"/>
        </w:rPr>
        <w:t> mile</w:t>
      </w:r>
    </w:p>
    <w:p>
      <w:pPr>
        <w:pStyle w:val="BodyText"/>
        <w:spacing w:line="249" w:lineRule="auto" w:before="4"/>
        <w:ind w:left="720" w:right="2"/>
        <w:jc w:val="both"/>
      </w:pPr>
      <w:r>
        <w:rPr>
          <w:color w:val="231F20"/>
          <w:spacing w:val="-3"/>
        </w:rPr>
        <w:t>33.9</w:t>
      </w:r>
      <w:r>
        <w:rPr>
          <w:color w:val="231F20"/>
          <w:spacing w:val="-17"/>
        </w:rPr>
        <w:t> </w:t>
      </w:r>
      <w:r>
        <w:rPr>
          <w:color w:val="231F20"/>
        </w:rPr>
        <w:t>are</w:t>
      </w:r>
      <w:r>
        <w:rPr>
          <w:color w:val="231F20"/>
          <w:spacing w:val="-17"/>
        </w:rPr>
        <w:t> </w:t>
      </w:r>
      <w:r>
        <w:rPr>
          <w:color w:val="231F20"/>
          <w:spacing w:val="-3"/>
        </w:rPr>
        <w:t>Mississippian</w:t>
      </w:r>
      <w:r>
        <w:rPr>
          <w:color w:val="231F20"/>
          <w:spacing w:val="-17"/>
        </w:rPr>
        <w:t> </w:t>
      </w:r>
      <w:r>
        <w:rPr>
          <w:color w:val="231F20"/>
          <w:spacing w:val="-3"/>
        </w:rPr>
        <w:t>White</w:t>
      </w:r>
      <w:r>
        <w:rPr>
          <w:color w:val="231F20"/>
          <w:spacing w:val="-17"/>
        </w:rPr>
        <w:t> </w:t>
      </w:r>
      <w:r>
        <w:rPr>
          <w:color w:val="231F20"/>
          <w:spacing w:val="-3"/>
        </w:rPr>
        <w:t>Knob</w:t>
      </w:r>
      <w:r>
        <w:rPr>
          <w:color w:val="231F20"/>
          <w:spacing w:val="-17"/>
        </w:rPr>
        <w:t> </w:t>
      </w:r>
      <w:r>
        <w:rPr>
          <w:color w:val="231F20"/>
          <w:spacing w:val="-3"/>
        </w:rPr>
        <w:t>Limestone</w:t>
      </w:r>
      <w:r>
        <w:rPr>
          <w:color w:val="231F20"/>
          <w:spacing w:val="-17"/>
        </w:rPr>
        <w:t> </w:t>
      </w:r>
      <w:r>
        <w:rPr>
          <w:color w:val="231F20"/>
          <w:spacing w:val="-3"/>
        </w:rPr>
        <w:t>(Hobbs</w:t>
      </w:r>
      <w:r>
        <w:rPr>
          <w:color w:val="231F20"/>
          <w:spacing w:val="-16"/>
        </w:rPr>
        <w:t> </w:t>
      </w:r>
      <w:r>
        <w:rPr>
          <w:color w:val="231F20"/>
        </w:rPr>
        <w:t>et</w:t>
      </w:r>
      <w:r>
        <w:rPr>
          <w:color w:val="231F20"/>
          <w:spacing w:val="-17"/>
        </w:rPr>
        <w:t> </w:t>
      </w:r>
      <w:r>
        <w:rPr>
          <w:color w:val="231F20"/>
          <w:spacing w:val="-3"/>
        </w:rPr>
        <w:t>al.,</w:t>
      </w:r>
      <w:r>
        <w:rPr>
          <w:color w:val="231F20"/>
          <w:spacing w:val="-17"/>
        </w:rPr>
        <w:t> </w:t>
      </w:r>
      <w:r>
        <w:rPr>
          <w:color w:val="231F20"/>
          <w:spacing w:val="-3"/>
        </w:rPr>
        <w:t>1991; </w:t>
      </w:r>
      <w:r>
        <w:rPr>
          <w:color w:val="231F20"/>
        </w:rPr>
        <w:t>Link et al.,</w:t>
      </w:r>
      <w:r>
        <w:rPr>
          <w:color w:val="231F20"/>
          <w:spacing w:val="-6"/>
        </w:rPr>
        <w:t> </w:t>
      </w:r>
      <w:r>
        <w:rPr>
          <w:color w:val="231F20"/>
        </w:rPr>
        <w:t>1996).</w:t>
      </w:r>
    </w:p>
    <w:p>
      <w:pPr>
        <w:pStyle w:val="BodyText"/>
        <w:spacing w:line="249" w:lineRule="auto" w:before="1"/>
        <w:ind w:left="720" w:firstLine="288"/>
        <w:jc w:val="both"/>
      </w:pPr>
      <w:r>
        <w:rPr>
          <w:color w:val="231F20"/>
          <w:spacing w:val="-8"/>
        </w:rPr>
        <w:t>To </w:t>
      </w:r>
      <w:r>
        <w:rPr>
          <w:color w:val="231F20"/>
        </w:rPr>
        <w:t>the west, at mile 37.0, is the Spar Canyon road. This af- fords</w:t>
      </w:r>
      <w:r>
        <w:rPr>
          <w:color w:val="231F20"/>
          <w:spacing w:val="-6"/>
        </w:rPr>
        <w:t> </w:t>
      </w:r>
      <w:r>
        <w:rPr>
          <w:color w:val="231F20"/>
        </w:rPr>
        <w:t>access</w:t>
      </w:r>
      <w:r>
        <w:rPr>
          <w:color w:val="231F20"/>
          <w:spacing w:val="-6"/>
        </w:rPr>
        <w:t> </w:t>
      </w:r>
      <w:r>
        <w:rPr>
          <w:color w:val="231F20"/>
        </w:rPr>
        <w:t>to</w:t>
      </w:r>
      <w:r>
        <w:rPr>
          <w:color w:val="231F20"/>
          <w:spacing w:val="-5"/>
        </w:rPr>
        <w:t> </w:t>
      </w:r>
      <w:r>
        <w:rPr>
          <w:color w:val="231F20"/>
        </w:rPr>
        <w:t>extensive</w:t>
      </w:r>
      <w:r>
        <w:rPr>
          <w:color w:val="231F20"/>
          <w:spacing w:val="-6"/>
        </w:rPr>
        <w:t> </w:t>
      </w:r>
      <w:r>
        <w:rPr>
          <w:color w:val="231F20"/>
        </w:rPr>
        <w:t>exposures</w:t>
      </w:r>
      <w:r>
        <w:rPr>
          <w:color w:val="231F20"/>
          <w:spacing w:val="-5"/>
        </w:rPr>
        <w:t> </w:t>
      </w:r>
      <w:r>
        <w:rPr>
          <w:color w:val="231F20"/>
        </w:rPr>
        <w:t>of</w:t>
      </w:r>
      <w:r>
        <w:rPr>
          <w:color w:val="231F20"/>
          <w:spacing w:val="-6"/>
        </w:rPr>
        <w:t> </w:t>
      </w:r>
      <w:r>
        <w:rPr>
          <w:color w:val="231F20"/>
        </w:rPr>
        <w:t>the</w:t>
      </w:r>
      <w:r>
        <w:rPr>
          <w:color w:val="231F20"/>
          <w:spacing w:val="-5"/>
        </w:rPr>
        <w:t> </w:t>
      </w:r>
      <w:r>
        <w:rPr>
          <w:color w:val="231F20"/>
        </w:rPr>
        <w:t>Bayhorse</w:t>
      </w:r>
      <w:r>
        <w:rPr>
          <w:color w:val="231F20"/>
          <w:spacing w:val="-6"/>
        </w:rPr>
        <w:t> </w:t>
      </w:r>
      <w:r>
        <w:rPr>
          <w:color w:val="231F20"/>
        </w:rPr>
        <w:t>assemblage of Paleozoic carbonate rocks in the Bradshaw Basin and </w:t>
      </w:r>
      <w:r>
        <w:rPr>
          <w:color w:val="231F20"/>
          <w:spacing w:val="-3"/>
        </w:rPr>
        <w:t>Spar </w:t>
      </w:r>
      <w:r>
        <w:rPr>
          <w:color w:val="231F20"/>
        </w:rPr>
        <w:t>Canyon areas (Hays et al., 1980; McFaddan et al., 1988; </w:t>
      </w:r>
      <w:r>
        <w:rPr>
          <w:color w:val="231F20"/>
          <w:spacing w:val="-3"/>
        </w:rPr>
        <w:t>Hobbs </w:t>
      </w:r>
      <w:r>
        <w:rPr>
          <w:color w:val="231F20"/>
        </w:rPr>
        <w:t>et al., 1991; Grader and Dehler, 1999, this volume). The lacus- trine</w:t>
      </w:r>
      <w:r>
        <w:rPr>
          <w:color w:val="231F20"/>
          <w:spacing w:val="-19"/>
        </w:rPr>
        <w:t> </w:t>
      </w:r>
      <w:r>
        <w:rPr>
          <w:color w:val="231F20"/>
        </w:rPr>
        <w:t>and</w:t>
      </w:r>
      <w:r>
        <w:rPr>
          <w:color w:val="231F20"/>
          <w:spacing w:val="-18"/>
        </w:rPr>
        <w:t> </w:t>
      </w:r>
      <w:r>
        <w:rPr>
          <w:color w:val="231F20"/>
        </w:rPr>
        <w:t>fluvial</w:t>
      </w:r>
      <w:r>
        <w:rPr>
          <w:color w:val="231F20"/>
          <w:spacing w:val="-18"/>
        </w:rPr>
        <w:t> </w:t>
      </w:r>
      <w:r>
        <w:rPr>
          <w:color w:val="231F20"/>
        </w:rPr>
        <w:t>deposition</w:t>
      </w:r>
      <w:r>
        <w:rPr>
          <w:color w:val="231F20"/>
          <w:spacing w:val="-18"/>
        </w:rPr>
        <w:t> </w:t>
      </w:r>
      <w:r>
        <w:rPr>
          <w:color w:val="231F20"/>
        </w:rPr>
        <w:t>of</w:t>
      </w:r>
      <w:r>
        <w:rPr>
          <w:color w:val="231F20"/>
          <w:spacing w:val="-18"/>
        </w:rPr>
        <w:t> </w:t>
      </w:r>
      <w:r>
        <w:rPr>
          <w:color w:val="231F20"/>
        </w:rPr>
        <w:t>Eocene</w:t>
      </w:r>
      <w:r>
        <w:rPr>
          <w:color w:val="231F20"/>
          <w:spacing w:val="-18"/>
        </w:rPr>
        <w:t> </w:t>
      </w:r>
      <w:r>
        <w:rPr>
          <w:color w:val="231F20"/>
        </w:rPr>
        <w:t>Challis</w:t>
      </w:r>
      <w:r>
        <w:rPr>
          <w:color w:val="231F20"/>
          <w:spacing w:val="-18"/>
        </w:rPr>
        <w:t> </w:t>
      </w:r>
      <w:r>
        <w:rPr>
          <w:color w:val="231F20"/>
        </w:rPr>
        <w:t>Group</w:t>
      </w:r>
      <w:r>
        <w:rPr>
          <w:color w:val="231F20"/>
          <w:spacing w:val="-19"/>
        </w:rPr>
        <w:t> </w:t>
      </w:r>
      <w:r>
        <w:rPr>
          <w:color w:val="231F20"/>
        </w:rPr>
        <w:t>synvolcanic sedimentary rocks along the Spar Canyon road have been de- scribed by Palmer (1997) and Palmer and Shawkey</w:t>
      </w:r>
      <w:r>
        <w:rPr>
          <w:color w:val="231F20"/>
          <w:spacing w:val="-16"/>
        </w:rPr>
        <w:t> </w:t>
      </w:r>
      <w:r>
        <w:rPr>
          <w:color w:val="231F20"/>
        </w:rPr>
        <w:t>(1997).</w:t>
      </w:r>
    </w:p>
    <w:p>
      <w:pPr>
        <w:pStyle w:val="BodyText"/>
        <w:spacing w:line="249" w:lineRule="auto" w:before="7"/>
        <w:ind w:left="720" w:firstLine="288"/>
        <w:jc w:val="both"/>
      </w:pPr>
      <w:r>
        <w:rPr>
          <w:color w:val="231F20"/>
        </w:rPr>
        <w:t>The</w:t>
      </w:r>
      <w:r>
        <w:rPr>
          <w:color w:val="231F20"/>
          <w:spacing w:val="-9"/>
        </w:rPr>
        <w:t> </w:t>
      </w:r>
      <w:r>
        <w:rPr>
          <w:color w:val="231F20"/>
        </w:rPr>
        <w:t>road</w:t>
      </w:r>
      <w:r>
        <w:rPr>
          <w:color w:val="231F20"/>
          <w:spacing w:val="-8"/>
        </w:rPr>
        <w:t> </w:t>
      </w:r>
      <w:r>
        <w:rPr>
          <w:color w:val="231F20"/>
        </w:rPr>
        <w:t>to</w:t>
      </w:r>
      <w:r>
        <w:rPr>
          <w:color w:val="231F20"/>
          <w:spacing w:val="-8"/>
        </w:rPr>
        <w:t> </w:t>
      </w:r>
      <w:r>
        <w:rPr>
          <w:color w:val="231F20"/>
        </w:rPr>
        <w:t>McGowan</w:t>
      </w:r>
      <w:r>
        <w:rPr>
          <w:color w:val="231F20"/>
          <w:spacing w:val="-8"/>
        </w:rPr>
        <w:t> </w:t>
      </w:r>
      <w:r>
        <w:rPr>
          <w:color w:val="231F20"/>
        </w:rPr>
        <w:t>Creek</w:t>
      </w:r>
      <w:r>
        <w:rPr>
          <w:color w:val="231F20"/>
          <w:spacing w:val="-8"/>
        </w:rPr>
        <w:t> </w:t>
      </w:r>
      <w:r>
        <w:rPr>
          <w:color w:val="231F20"/>
        </w:rPr>
        <w:t>is</w:t>
      </w:r>
      <w:r>
        <w:rPr>
          <w:color w:val="231F20"/>
          <w:spacing w:val="-8"/>
        </w:rPr>
        <w:t> </w:t>
      </w:r>
      <w:r>
        <w:rPr>
          <w:color w:val="231F20"/>
        </w:rPr>
        <w:t>on</w:t>
      </w:r>
      <w:r>
        <w:rPr>
          <w:color w:val="231F20"/>
          <w:spacing w:val="-8"/>
        </w:rPr>
        <w:t> </w:t>
      </w:r>
      <w:r>
        <w:rPr>
          <w:color w:val="231F20"/>
        </w:rPr>
        <w:t>the</w:t>
      </w:r>
      <w:r>
        <w:rPr>
          <w:color w:val="231F20"/>
          <w:spacing w:val="-8"/>
        </w:rPr>
        <w:t> </w:t>
      </w:r>
      <w:r>
        <w:rPr>
          <w:color w:val="231F20"/>
        </w:rPr>
        <w:t>east</w:t>
      </w:r>
      <w:r>
        <w:rPr>
          <w:color w:val="231F20"/>
          <w:spacing w:val="-8"/>
        </w:rPr>
        <w:t> </w:t>
      </w:r>
      <w:r>
        <w:rPr>
          <w:color w:val="231F20"/>
        </w:rPr>
        <w:t>at</w:t>
      </w:r>
      <w:r>
        <w:rPr>
          <w:color w:val="231F20"/>
          <w:spacing w:val="-8"/>
        </w:rPr>
        <w:t> </w:t>
      </w:r>
      <w:r>
        <w:rPr>
          <w:color w:val="231F20"/>
        </w:rPr>
        <w:t>mile</w:t>
      </w:r>
      <w:r>
        <w:rPr>
          <w:color w:val="231F20"/>
          <w:spacing w:val="-8"/>
        </w:rPr>
        <w:t> </w:t>
      </w:r>
      <w:r>
        <w:rPr>
          <w:color w:val="231F20"/>
        </w:rPr>
        <w:t>38.9.</w:t>
      </w:r>
      <w:r>
        <w:rPr>
          <w:color w:val="231F20"/>
          <w:spacing w:val="-8"/>
        </w:rPr>
        <w:t> </w:t>
      </w:r>
      <w:r>
        <w:rPr>
          <w:color w:val="231F20"/>
        </w:rPr>
        <w:t>This road</w:t>
      </w:r>
      <w:r>
        <w:rPr>
          <w:color w:val="231F20"/>
          <w:spacing w:val="7"/>
        </w:rPr>
        <w:t> </w:t>
      </w:r>
      <w:r>
        <w:rPr>
          <w:color w:val="231F20"/>
        </w:rPr>
        <w:t>affords</w:t>
      </w:r>
      <w:r>
        <w:rPr>
          <w:color w:val="231F20"/>
          <w:spacing w:val="8"/>
        </w:rPr>
        <w:t> </w:t>
      </w:r>
      <w:r>
        <w:rPr>
          <w:color w:val="231F20"/>
        </w:rPr>
        <w:t>access</w:t>
      </w:r>
      <w:r>
        <w:rPr>
          <w:color w:val="231F20"/>
          <w:spacing w:val="7"/>
        </w:rPr>
        <w:t> </w:t>
      </w:r>
      <w:r>
        <w:rPr>
          <w:color w:val="231F20"/>
        </w:rPr>
        <w:t>to</w:t>
      </w:r>
      <w:r>
        <w:rPr>
          <w:color w:val="231F20"/>
          <w:spacing w:val="8"/>
        </w:rPr>
        <w:t> </w:t>
      </w:r>
      <w:r>
        <w:rPr>
          <w:color w:val="231F20"/>
        </w:rPr>
        <w:t>the</w:t>
      </w:r>
      <w:r>
        <w:rPr>
          <w:color w:val="231F20"/>
          <w:spacing w:val="8"/>
        </w:rPr>
        <w:t> </w:t>
      </w:r>
      <w:r>
        <w:rPr>
          <w:color w:val="231F20"/>
        </w:rPr>
        <w:t>tightly</w:t>
      </w:r>
      <w:r>
        <w:rPr>
          <w:color w:val="231F20"/>
          <w:spacing w:val="7"/>
        </w:rPr>
        <w:t> </w:t>
      </w:r>
      <w:r>
        <w:rPr>
          <w:color w:val="231F20"/>
        </w:rPr>
        <w:t>folded</w:t>
      </w:r>
      <w:r>
        <w:rPr>
          <w:color w:val="231F20"/>
          <w:spacing w:val="8"/>
        </w:rPr>
        <w:t> </w:t>
      </w:r>
      <w:r>
        <w:rPr>
          <w:color w:val="231F20"/>
        </w:rPr>
        <w:t>Mississippian</w:t>
      </w:r>
      <w:r>
        <w:rPr>
          <w:color w:val="231F20"/>
          <w:spacing w:val="8"/>
        </w:rPr>
        <w:t> </w:t>
      </w:r>
      <w:r>
        <w:rPr>
          <w:color w:val="231F20"/>
        </w:rPr>
        <w:t>rocks</w:t>
      </w:r>
      <w:r>
        <w:rPr>
          <w:color w:val="231F20"/>
          <w:spacing w:val="7"/>
        </w:rPr>
        <w:t> </w:t>
      </w:r>
      <w:r>
        <w:rPr>
          <w:color w:val="231F20"/>
        </w:rPr>
        <w:t>of</w:t>
      </w:r>
    </w:p>
    <w:p>
      <w:pPr>
        <w:spacing w:line="249" w:lineRule="auto" w:before="88"/>
        <w:ind w:left="905" w:right="1149" w:hanging="288"/>
        <w:jc w:val="both"/>
        <w:rPr>
          <w:i/>
          <w:sz w:val="18"/>
        </w:rPr>
      </w:pPr>
      <w:r>
        <w:rPr/>
        <w:br w:type="column"/>
      </w:r>
      <w:r>
        <w:rPr>
          <w:i/>
          <w:color w:val="231F20"/>
          <w:sz w:val="18"/>
        </w:rPr>
        <w:t>Figure 14. </w:t>
      </w:r>
      <w:r>
        <w:rPr>
          <w:i/>
          <w:color w:val="231F20"/>
          <w:spacing w:val="-3"/>
          <w:sz w:val="18"/>
        </w:rPr>
        <w:t>View </w:t>
      </w:r>
      <w:r>
        <w:rPr>
          <w:i/>
          <w:color w:val="231F20"/>
          <w:sz w:val="18"/>
        </w:rPr>
        <w:t>southeast </w:t>
      </w:r>
      <w:r>
        <w:rPr>
          <w:i/>
          <w:color w:val="231F20"/>
          <w:spacing w:val="-3"/>
          <w:sz w:val="18"/>
        </w:rPr>
        <w:t>from </w:t>
      </w:r>
      <w:r>
        <w:rPr>
          <w:i/>
          <w:color w:val="231F20"/>
          <w:sz w:val="18"/>
        </w:rPr>
        <w:t>Willow Creek Summit of Borah </w:t>
      </w:r>
      <w:r>
        <w:rPr>
          <w:i/>
          <w:color w:val="231F20"/>
          <w:sz w:val="18"/>
        </w:rPr>
        <w:t>Peak (high peak on left skyline). The two bands on west end of</w:t>
      </w:r>
      <w:r>
        <w:rPr>
          <w:i/>
          <w:color w:val="231F20"/>
          <w:spacing w:val="-9"/>
          <w:sz w:val="18"/>
        </w:rPr>
        <w:t> </w:t>
      </w:r>
      <w:r>
        <w:rPr>
          <w:i/>
          <w:color w:val="231F20"/>
          <w:sz w:val="18"/>
        </w:rPr>
        <w:t>flat</w:t>
      </w:r>
      <w:r>
        <w:rPr>
          <w:i/>
          <w:color w:val="231F20"/>
          <w:spacing w:val="-9"/>
          <w:sz w:val="18"/>
        </w:rPr>
        <w:t> </w:t>
      </w:r>
      <w:r>
        <w:rPr>
          <w:i/>
          <w:color w:val="231F20"/>
          <w:sz w:val="18"/>
        </w:rPr>
        <w:t>ridge</w:t>
      </w:r>
      <w:r>
        <w:rPr>
          <w:i/>
          <w:color w:val="231F20"/>
          <w:spacing w:val="-8"/>
          <w:sz w:val="18"/>
        </w:rPr>
        <w:t> </w:t>
      </w:r>
      <w:r>
        <w:rPr>
          <w:i/>
          <w:color w:val="231F20"/>
          <w:sz w:val="18"/>
        </w:rPr>
        <w:t>to</w:t>
      </w:r>
      <w:r>
        <w:rPr>
          <w:i/>
          <w:color w:val="231F20"/>
          <w:spacing w:val="-9"/>
          <w:sz w:val="18"/>
        </w:rPr>
        <w:t> </w:t>
      </w:r>
      <w:r>
        <w:rPr>
          <w:i/>
          <w:color w:val="231F20"/>
          <w:sz w:val="18"/>
        </w:rPr>
        <w:t>the</w:t>
      </w:r>
      <w:r>
        <w:rPr>
          <w:i/>
          <w:color w:val="231F20"/>
          <w:spacing w:val="-9"/>
          <w:sz w:val="18"/>
        </w:rPr>
        <w:t> </w:t>
      </w:r>
      <w:r>
        <w:rPr>
          <w:i/>
          <w:color w:val="231F20"/>
          <w:sz w:val="18"/>
        </w:rPr>
        <w:t>west</w:t>
      </w:r>
      <w:r>
        <w:rPr>
          <w:i/>
          <w:color w:val="231F20"/>
          <w:spacing w:val="-8"/>
          <w:sz w:val="18"/>
        </w:rPr>
        <w:t> </w:t>
      </w:r>
      <w:r>
        <w:rPr>
          <w:i/>
          <w:color w:val="231F20"/>
          <w:sz w:val="18"/>
        </w:rPr>
        <w:t>(right)</w:t>
      </w:r>
      <w:r>
        <w:rPr>
          <w:i/>
          <w:color w:val="231F20"/>
          <w:spacing w:val="-9"/>
          <w:sz w:val="18"/>
        </w:rPr>
        <w:t> </w:t>
      </w:r>
      <w:r>
        <w:rPr>
          <w:i/>
          <w:color w:val="231F20"/>
          <w:sz w:val="18"/>
        </w:rPr>
        <w:t>of</w:t>
      </w:r>
      <w:r>
        <w:rPr>
          <w:i/>
          <w:color w:val="231F20"/>
          <w:spacing w:val="-9"/>
          <w:sz w:val="18"/>
        </w:rPr>
        <w:t> </w:t>
      </w:r>
      <w:r>
        <w:rPr>
          <w:i/>
          <w:color w:val="231F20"/>
          <w:sz w:val="18"/>
        </w:rPr>
        <w:t>Borah</w:t>
      </w:r>
      <w:r>
        <w:rPr>
          <w:i/>
          <w:color w:val="231F20"/>
          <w:spacing w:val="-8"/>
          <w:sz w:val="18"/>
        </w:rPr>
        <w:t> </w:t>
      </w:r>
      <w:r>
        <w:rPr>
          <w:i/>
          <w:color w:val="231F20"/>
          <w:sz w:val="18"/>
        </w:rPr>
        <w:t>Peak</w:t>
      </w:r>
      <w:r>
        <w:rPr>
          <w:i/>
          <w:color w:val="231F20"/>
          <w:spacing w:val="-9"/>
          <w:sz w:val="18"/>
        </w:rPr>
        <w:t> </w:t>
      </w:r>
      <w:r>
        <w:rPr>
          <w:i/>
          <w:color w:val="231F20"/>
          <w:sz w:val="18"/>
        </w:rPr>
        <w:t>are</w:t>
      </w:r>
      <w:r>
        <w:rPr>
          <w:i/>
          <w:color w:val="231F20"/>
          <w:spacing w:val="-9"/>
          <w:sz w:val="18"/>
        </w:rPr>
        <w:t> </w:t>
      </w:r>
      <w:r>
        <w:rPr>
          <w:i/>
          <w:color w:val="231F20"/>
          <w:sz w:val="18"/>
        </w:rPr>
        <w:t>sandstones at the base of the Jefferson Formation. The underlying Sil- urian Laketown Dolomite is light in </w:t>
      </w:r>
      <w:r>
        <w:rPr>
          <w:i/>
          <w:color w:val="231F20"/>
          <w:spacing w:val="-4"/>
          <w:sz w:val="18"/>
        </w:rPr>
        <w:t>color. </w:t>
      </w:r>
      <w:r>
        <w:rPr>
          <w:i/>
          <w:color w:val="231F20"/>
          <w:sz w:val="18"/>
        </w:rPr>
        <w:t>At Borah </w:t>
      </w:r>
      <w:r>
        <w:rPr>
          <w:i/>
          <w:color w:val="231F20"/>
          <w:spacing w:val="-4"/>
          <w:sz w:val="18"/>
        </w:rPr>
        <w:t>Peak </w:t>
      </w:r>
      <w:r>
        <w:rPr>
          <w:i/>
          <w:color w:val="231F20"/>
          <w:sz w:val="18"/>
        </w:rPr>
        <w:t>light-colored Ordovician and Silurian rocks </w:t>
      </w:r>
      <w:r>
        <w:rPr>
          <w:i/>
          <w:color w:val="231F20"/>
          <w:spacing w:val="-3"/>
          <w:sz w:val="18"/>
        </w:rPr>
        <w:t>are </w:t>
      </w:r>
      <w:r>
        <w:rPr>
          <w:i/>
          <w:color w:val="231F20"/>
          <w:sz w:val="18"/>
        </w:rPr>
        <w:t>thrust over darker Devonian Jefferson Formation (Janecke and </w:t>
      </w:r>
      <w:r>
        <w:rPr>
          <w:i/>
          <w:color w:val="231F20"/>
          <w:spacing w:val="-4"/>
          <w:sz w:val="18"/>
        </w:rPr>
        <w:t>Wilson, </w:t>
      </w:r>
      <w:r>
        <w:rPr>
          <w:i/>
          <w:color w:val="231F20"/>
          <w:sz w:val="18"/>
        </w:rPr>
        <w:t>1992) (Fig. 11). A northwest-trending syncline coincides roughly with the lowest pass on the</w:t>
      </w:r>
      <w:r>
        <w:rPr>
          <w:i/>
          <w:color w:val="231F20"/>
          <w:spacing w:val="12"/>
          <w:sz w:val="18"/>
        </w:rPr>
        <w:t> </w:t>
      </w:r>
      <w:r>
        <w:rPr>
          <w:i/>
          <w:color w:val="231F20"/>
          <w:sz w:val="18"/>
        </w:rPr>
        <w:t>skyline.</w:t>
      </w:r>
    </w:p>
    <w:p>
      <w:pPr>
        <w:pStyle w:val="BodyText"/>
        <w:spacing w:before="6"/>
        <w:rPr>
          <w:i/>
        </w:rPr>
      </w:pPr>
      <w:r>
        <w:rPr/>
        <w:drawing>
          <wp:anchor distT="0" distB="0" distL="0" distR="0" allowOverlap="1" layoutInCell="1" locked="0" behindDoc="0" simplePos="0" relativeHeight="267">
            <wp:simplePos x="0" y="0"/>
            <wp:positionH relativeFrom="page">
              <wp:posOffset>3966210</wp:posOffset>
            </wp:positionH>
            <wp:positionV relativeFrom="paragraph">
              <wp:posOffset>175037</wp:posOffset>
            </wp:positionV>
            <wp:extent cx="3233026" cy="1481327"/>
            <wp:effectExtent l="0" t="0" r="0" b="0"/>
            <wp:wrapTopAndBottom/>
            <wp:docPr id="25" name="image110.jpeg"/>
            <wp:cNvGraphicFramePr>
              <a:graphicFrameLocks noChangeAspect="1"/>
            </wp:cNvGraphicFramePr>
            <a:graphic>
              <a:graphicData uri="http://schemas.openxmlformats.org/drawingml/2006/picture">
                <pic:pic>
                  <pic:nvPicPr>
                    <pic:cNvPr id="26" name="image110.jpeg"/>
                    <pic:cNvPicPr/>
                  </pic:nvPicPr>
                  <pic:blipFill>
                    <a:blip r:embed="rId120" cstate="print"/>
                    <a:stretch>
                      <a:fillRect/>
                    </a:stretch>
                  </pic:blipFill>
                  <pic:spPr>
                    <a:xfrm>
                      <a:off x="0" y="0"/>
                      <a:ext cx="3233026" cy="1481327"/>
                    </a:xfrm>
                    <a:prstGeom prst="rect">
                      <a:avLst/>
                    </a:prstGeom>
                  </pic:spPr>
                </pic:pic>
              </a:graphicData>
            </a:graphic>
          </wp:anchor>
        </w:drawing>
      </w:r>
    </w:p>
    <w:p>
      <w:pPr>
        <w:spacing w:line="249" w:lineRule="auto" w:before="117"/>
        <w:ind w:left="1003" w:right="1211" w:hanging="288"/>
        <w:jc w:val="both"/>
        <w:rPr>
          <w:i/>
          <w:sz w:val="18"/>
        </w:rPr>
      </w:pPr>
      <w:r>
        <w:rPr>
          <w:i/>
          <w:color w:val="231F20"/>
          <w:sz w:val="18"/>
        </w:rPr>
        <w:t>Figure 15. Grandview Canyon is cut in the Grandview Dolo- </w:t>
      </w:r>
      <w:r>
        <w:rPr>
          <w:i/>
          <w:color w:val="231F20"/>
          <w:sz w:val="18"/>
        </w:rPr>
        <w:t>mite Member of Jefferson Formation. The view is to the north along Highway 93.</w:t>
      </w:r>
    </w:p>
    <w:p>
      <w:pPr>
        <w:pStyle w:val="BodyText"/>
        <w:spacing w:before="7"/>
        <w:rPr>
          <w:i/>
          <w:sz w:val="24"/>
        </w:rPr>
      </w:pPr>
    </w:p>
    <w:p>
      <w:pPr>
        <w:pStyle w:val="BodyText"/>
        <w:spacing w:line="249" w:lineRule="auto"/>
        <w:ind w:left="391" w:right="897"/>
        <w:jc w:val="both"/>
      </w:pPr>
      <w:r>
        <w:rPr>
          <w:color w:val="231F20"/>
        </w:rPr>
        <w:t>the</w:t>
      </w:r>
      <w:r>
        <w:rPr>
          <w:color w:val="231F20"/>
          <w:spacing w:val="-8"/>
        </w:rPr>
        <w:t> </w:t>
      </w:r>
      <w:r>
        <w:rPr>
          <w:color w:val="231F20"/>
        </w:rPr>
        <w:t>Pahsimeroi</w:t>
      </w:r>
      <w:r>
        <w:rPr>
          <w:color w:val="231F20"/>
          <w:spacing w:val="-8"/>
        </w:rPr>
        <w:t> </w:t>
      </w:r>
      <w:r>
        <w:rPr>
          <w:color w:val="231F20"/>
        </w:rPr>
        <w:t>Mountains</w:t>
      </w:r>
      <w:r>
        <w:rPr>
          <w:color w:val="231F20"/>
          <w:spacing w:val="-8"/>
        </w:rPr>
        <w:t> </w:t>
      </w:r>
      <w:r>
        <w:rPr>
          <w:color w:val="231F20"/>
        </w:rPr>
        <w:t>(Mapel</w:t>
      </w:r>
      <w:r>
        <w:rPr>
          <w:color w:val="231F20"/>
          <w:spacing w:val="-8"/>
        </w:rPr>
        <w:t> </w:t>
      </w:r>
      <w:r>
        <w:rPr>
          <w:color w:val="231F20"/>
        </w:rPr>
        <w:t>et</w:t>
      </w:r>
      <w:r>
        <w:rPr>
          <w:color w:val="231F20"/>
          <w:spacing w:val="-8"/>
        </w:rPr>
        <w:t> </w:t>
      </w:r>
      <w:r>
        <w:rPr>
          <w:color w:val="231F20"/>
        </w:rPr>
        <w:t>al.,</w:t>
      </w:r>
      <w:r>
        <w:rPr>
          <w:color w:val="231F20"/>
          <w:spacing w:val="-8"/>
        </w:rPr>
        <w:t> </w:t>
      </w:r>
      <w:r>
        <w:rPr>
          <w:color w:val="231F20"/>
        </w:rPr>
        <w:t>1965).</w:t>
      </w:r>
      <w:r>
        <w:rPr>
          <w:color w:val="231F20"/>
          <w:spacing w:val="-8"/>
        </w:rPr>
        <w:t> </w:t>
      </w:r>
      <w:r>
        <w:rPr>
          <w:color w:val="231F20"/>
        </w:rPr>
        <w:t>The</w:t>
      </w:r>
      <w:r>
        <w:rPr>
          <w:color w:val="231F20"/>
          <w:spacing w:val="-8"/>
        </w:rPr>
        <w:t> </w:t>
      </w:r>
      <w:r>
        <w:rPr>
          <w:color w:val="231F20"/>
        </w:rPr>
        <w:t>type</w:t>
      </w:r>
      <w:r>
        <w:rPr>
          <w:color w:val="231F20"/>
          <w:spacing w:val="-8"/>
        </w:rPr>
        <w:t> </w:t>
      </w:r>
      <w:r>
        <w:rPr>
          <w:color w:val="231F20"/>
        </w:rPr>
        <w:t>section of the McGowan Creek Formation, Lower Mississippian distal flysch formerly mapped as Milligen Formation (Ross, 1947), </w:t>
      </w:r>
      <w:r>
        <w:rPr>
          <w:color w:val="231F20"/>
          <w:spacing w:val="-7"/>
        </w:rPr>
        <w:t>is </w:t>
      </w:r>
      <w:r>
        <w:rPr>
          <w:color w:val="231F20"/>
        </w:rPr>
        <w:t>up this road (Sandberg et al., 1967; Sandberg,</w:t>
      </w:r>
      <w:r>
        <w:rPr>
          <w:color w:val="231F20"/>
          <w:spacing w:val="-11"/>
        </w:rPr>
        <w:t> </w:t>
      </w:r>
      <w:r>
        <w:rPr>
          <w:color w:val="231F20"/>
        </w:rPr>
        <w:t>1975).</w:t>
      </w:r>
    </w:p>
    <w:p>
      <w:pPr>
        <w:pStyle w:val="BodyText"/>
        <w:spacing w:line="249" w:lineRule="auto" w:before="4"/>
        <w:ind w:left="391" w:right="896" w:firstLine="288"/>
        <w:jc w:val="both"/>
      </w:pPr>
      <w:r>
        <w:rPr>
          <w:color w:val="231F20"/>
        </w:rPr>
        <w:t>At</w:t>
      </w:r>
      <w:r>
        <w:rPr>
          <w:color w:val="231F20"/>
          <w:spacing w:val="-12"/>
        </w:rPr>
        <w:t> </w:t>
      </w:r>
      <w:r>
        <w:rPr>
          <w:color w:val="231F20"/>
        </w:rPr>
        <w:t>mile</w:t>
      </w:r>
      <w:r>
        <w:rPr>
          <w:color w:val="231F20"/>
          <w:spacing w:val="-12"/>
        </w:rPr>
        <w:t> </w:t>
      </w:r>
      <w:r>
        <w:rPr>
          <w:color w:val="231F20"/>
        </w:rPr>
        <w:t>38.6</w:t>
      </w:r>
      <w:r>
        <w:rPr>
          <w:color w:val="231F20"/>
          <w:spacing w:val="-13"/>
        </w:rPr>
        <w:t> </w:t>
      </w:r>
      <w:r>
        <w:rPr>
          <w:color w:val="231F20"/>
        </w:rPr>
        <w:t>the</w:t>
      </w:r>
      <w:r>
        <w:rPr>
          <w:color w:val="231F20"/>
          <w:spacing w:val="-12"/>
        </w:rPr>
        <w:t> </w:t>
      </w:r>
      <w:r>
        <w:rPr>
          <w:color w:val="231F20"/>
        </w:rPr>
        <w:t>highway</w:t>
      </w:r>
      <w:r>
        <w:rPr>
          <w:color w:val="231F20"/>
          <w:spacing w:val="-12"/>
        </w:rPr>
        <w:t> </w:t>
      </w:r>
      <w:r>
        <w:rPr>
          <w:color w:val="231F20"/>
        </w:rPr>
        <w:t>enters</w:t>
      </w:r>
      <w:r>
        <w:rPr>
          <w:color w:val="231F20"/>
          <w:spacing w:val="-12"/>
        </w:rPr>
        <w:t> </w:t>
      </w:r>
      <w:r>
        <w:rPr>
          <w:color w:val="231F20"/>
        </w:rPr>
        <w:t>superposed</w:t>
      </w:r>
      <w:r>
        <w:rPr>
          <w:color w:val="231F20"/>
          <w:spacing w:val="-12"/>
        </w:rPr>
        <w:t> </w:t>
      </w:r>
      <w:r>
        <w:rPr>
          <w:color w:val="231F20"/>
        </w:rPr>
        <w:t>Grandview</w:t>
      </w:r>
      <w:r>
        <w:rPr>
          <w:color w:val="231F20"/>
          <w:spacing w:val="-12"/>
        </w:rPr>
        <w:t> </w:t>
      </w:r>
      <w:r>
        <w:rPr>
          <w:color w:val="231F20"/>
        </w:rPr>
        <w:t>Can- yon (Fig. 15), cut in the Grandview Member of the Devonian Jefferson</w:t>
      </w:r>
      <w:r>
        <w:rPr>
          <w:color w:val="231F20"/>
          <w:spacing w:val="-19"/>
        </w:rPr>
        <w:t> </w:t>
      </w:r>
      <w:r>
        <w:rPr>
          <w:color w:val="231F20"/>
        </w:rPr>
        <w:t>Dolomite.</w:t>
      </w:r>
      <w:r>
        <w:rPr>
          <w:color w:val="231F20"/>
          <w:spacing w:val="-23"/>
        </w:rPr>
        <w:t> </w:t>
      </w:r>
      <w:r>
        <w:rPr>
          <w:color w:val="231F20"/>
        </w:rPr>
        <w:t>The</w:t>
      </w:r>
      <w:r>
        <w:rPr>
          <w:color w:val="231F20"/>
          <w:spacing w:val="-18"/>
        </w:rPr>
        <w:t> </w:t>
      </w:r>
      <w:r>
        <w:rPr>
          <w:color w:val="231F20"/>
        </w:rPr>
        <w:t>road</w:t>
      </w:r>
      <w:r>
        <w:rPr>
          <w:color w:val="231F20"/>
          <w:spacing w:val="-19"/>
        </w:rPr>
        <w:t> </w:t>
      </w:r>
      <w:r>
        <w:rPr>
          <w:color w:val="231F20"/>
        </w:rPr>
        <w:t>to</w:t>
      </w:r>
      <w:r>
        <w:rPr>
          <w:color w:val="231F20"/>
          <w:spacing w:val="-19"/>
        </w:rPr>
        <w:t> </w:t>
      </w:r>
      <w:r>
        <w:rPr>
          <w:color w:val="231F20"/>
        </w:rPr>
        <w:t>a</w:t>
      </w:r>
      <w:r>
        <w:rPr>
          <w:color w:val="231F20"/>
          <w:spacing w:val="-18"/>
        </w:rPr>
        <w:t> </w:t>
      </w:r>
      <w:r>
        <w:rPr>
          <w:color w:val="231F20"/>
        </w:rPr>
        <w:t>bioherm/biostrome</w:t>
      </w:r>
      <w:r>
        <w:rPr>
          <w:color w:val="231F20"/>
          <w:spacing w:val="-19"/>
        </w:rPr>
        <w:t> </w:t>
      </w:r>
      <w:r>
        <w:rPr>
          <w:color w:val="231F20"/>
        </w:rPr>
        <w:t>complex</w:t>
      </w:r>
      <w:r>
        <w:rPr>
          <w:color w:val="231F20"/>
          <w:spacing w:val="-18"/>
        </w:rPr>
        <w:t> </w:t>
      </w:r>
      <w:r>
        <w:rPr>
          <w:color w:val="231F20"/>
        </w:rPr>
        <w:t>in the</w:t>
      </w:r>
      <w:r>
        <w:rPr>
          <w:color w:val="231F20"/>
          <w:spacing w:val="-18"/>
        </w:rPr>
        <w:t> </w:t>
      </w:r>
      <w:r>
        <w:rPr>
          <w:color w:val="231F20"/>
        </w:rPr>
        <w:t>dark</w:t>
      </w:r>
      <w:r>
        <w:rPr>
          <w:color w:val="231F20"/>
          <w:spacing w:val="-18"/>
        </w:rPr>
        <w:t> </w:t>
      </w:r>
      <w:r>
        <w:rPr>
          <w:color w:val="231F20"/>
        </w:rPr>
        <w:t>dolomite</w:t>
      </w:r>
      <w:r>
        <w:rPr>
          <w:color w:val="231F20"/>
          <w:spacing w:val="-18"/>
        </w:rPr>
        <w:t> </w:t>
      </w:r>
      <w:r>
        <w:rPr>
          <w:color w:val="231F20"/>
        </w:rPr>
        <w:t>member</w:t>
      </w:r>
      <w:r>
        <w:rPr>
          <w:color w:val="231F20"/>
          <w:spacing w:val="-18"/>
        </w:rPr>
        <w:t> </w:t>
      </w:r>
      <w:r>
        <w:rPr>
          <w:color w:val="231F20"/>
        </w:rPr>
        <w:t>of</w:t>
      </w:r>
      <w:r>
        <w:rPr>
          <w:color w:val="231F20"/>
          <w:spacing w:val="-18"/>
        </w:rPr>
        <w:t> </w:t>
      </w:r>
      <w:r>
        <w:rPr>
          <w:color w:val="231F20"/>
        </w:rPr>
        <w:t>the</w:t>
      </w:r>
      <w:r>
        <w:rPr>
          <w:color w:val="231F20"/>
          <w:spacing w:val="-18"/>
        </w:rPr>
        <w:t> </w:t>
      </w:r>
      <w:r>
        <w:rPr>
          <w:color w:val="231F20"/>
        </w:rPr>
        <w:t>Jefferson</w:t>
      </w:r>
      <w:r>
        <w:rPr>
          <w:color w:val="231F20"/>
          <w:spacing w:val="-18"/>
        </w:rPr>
        <w:t> </w:t>
      </w:r>
      <w:r>
        <w:rPr>
          <w:color w:val="231F20"/>
        </w:rPr>
        <w:t>Dolomite</w:t>
      </w:r>
      <w:r>
        <w:rPr>
          <w:color w:val="231F20"/>
          <w:spacing w:val="-18"/>
        </w:rPr>
        <w:t> </w:t>
      </w:r>
      <w:r>
        <w:rPr>
          <w:color w:val="231F20"/>
        </w:rPr>
        <w:t>is</w:t>
      </w:r>
      <w:r>
        <w:rPr>
          <w:color w:val="231F20"/>
          <w:spacing w:val="-18"/>
        </w:rPr>
        <w:t> </w:t>
      </w:r>
      <w:r>
        <w:rPr>
          <w:color w:val="231F20"/>
        </w:rPr>
        <w:t>on</w:t>
      </w:r>
      <w:r>
        <w:rPr>
          <w:color w:val="231F20"/>
          <w:spacing w:val="-18"/>
        </w:rPr>
        <w:t> </w:t>
      </w:r>
      <w:r>
        <w:rPr>
          <w:color w:val="231F20"/>
        </w:rPr>
        <w:t>the</w:t>
      </w:r>
      <w:r>
        <w:rPr>
          <w:color w:val="231F20"/>
          <w:spacing w:val="-17"/>
        </w:rPr>
        <w:t> </w:t>
      </w:r>
      <w:r>
        <w:rPr>
          <w:color w:val="231F20"/>
        </w:rPr>
        <w:t>left at</w:t>
      </w:r>
      <w:r>
        <w:rPr>
          <w:color w:val="231F20"/>
          <w:spacing w:val="-4"/>
        </w:rPr>
        <w:t> </w:t>
      </w:r>
      <w:r>
        <w:rPr>
          <w:color w:val="231F20"/>
        </w:rPr>
        <w:t>mile</w:t>
      </w:r>
      <w:r>
        <w:rPr>
          <w:color w:val="231F20"/>
          <w:spacing w:val="-4"/>
        </w:rPr>
        <w:t> </w:t>
      </w:r>
      <w:r>
        <w:rPr>
          <w:color w:val="231F20"/>
        </w:rPr>
        <w:t>42.2</w:t>
      </w:r>
      <w:r>
        <w:rPr>
          <w:color w:val="231F20"/>
          <w:spacing w:val="-4"/>
        </w:rPr>
        <w:t> </w:t>
      </w:r>
      <w:r>
        <w:rPr>
          <w:color w:val="231F20"/>
        </w:rPr>
        <w:t>(Isaacson</w:t>
      </w:r>
      <w:r>
        <w:rPr>
          <w:color w:val="231F20"/>
          <w:spacing w:val="-4"/>
        </w:rPr>
        <w:t> </w:t>
      </w:r>
      <w:r>
        <w:rPr>
          <w:color w:val="231F20"/>
        </w:rPr>
        <w:t>et</w:t>
      </w:r>
      <w:r>
        <w:rPr>
          <w:color w:val="231F20"/>
          <w:spacing w:val="-4"/>
        </w:rPr>
        <w:t> </w:t>
      </w:r>
      <w:r>
        <w:rPr>
          <w:color w:val="231F20"/>
        </w:rPr>
        <w:t>al.,</w:t>
      </w:r>
      <w:r>
        <w:rPr>
          <w:color w:val="231F20"/>
          <w:spacing w:val="-4"/>
        </w:rPr>
        <w:t> </w:t>
      </w:r>
      <w:r>
        <w:rPr>
          <w:color w:val="231F20"/>
        </w:rPr>
        <w:t>1988;</w:t>
      </w:r>
      <w:r>
        <w:rPr>
          <w:color w:val="231F20"/>
          <w:spacing w:val="-4"/>
        </w:rPr>
        <w:t> </w:t>
      </w:r>
      <w:r>
        <w:rPr>
          <w:color w:val="231F20"/>
        </w:rPr>
        <w:t>Isaacson</w:t>
      </w:r>
      <w:r>
        <w:rPr>
          <w:color w:val="231F20"/>
          <w:spacing w:val="-4"/>
        </w:rPr>
        <w:t> </w:t>
      </w:r>
      <w:r>
        <w:rPr>
          <w:color w:val="231F20"/>
        </w:rPr>
        <w:t>and</w:t>
      </w:r>
      <w:r>
        <w:rPr>
          <w:color w:val="231F20"/>
          <w:spacing w:val="-4"/>
        </w:rPr>
        <w:t> </w:t>
      </w:r>
      <w:r>
        <w:rPr>
          <w:color w:val="231F20"/>
        </w:rPr>
        <w:t>Dorobek,</w:t>
      </w:r>
      <w:r>
        <w:rPr>
          <w:color w:val="231F20"/>
          <w:spacing w:val="-4"/>
        </w:rPr>
        <w:t> </w:t>
      </w:r>
      <w:r>
        <w:rPr>
          <w:color w:val="231F20"/>
        </w:rPr>
        <w:t>1988, Grader</w:t>
      </w:r>
      <w:r>
        <w:rPr>
          <w:color w:val="231F20"/>
          <w:spacing w:val="-6"/>
        </w:rPr>
        <w:t> </w:t>
      </w:r>
      <w:r>
        <w:rPr>
          <w:color w:val="231F20"/>
        </w:rPr>
        <w:t>and</w:t>
      </w:r>
      <w:r>
        <w:rPr>
          <w:color w:val="231F20"/>
          <w:spacing w:val="-5"/>
        </w:rPr>
        <w:t> </w:t>
      </w:r>
      <w:r>
        <w:rPr>
          <w:color w:val="231F20"/>
        </w:rPr>
        <w:t>Dehler,</w:t>
      </w:r>
      <w:r>
        <w:rPr>
          <w:color w:val="231F20"/>
          <w:spacing w:val="-5"/>
        </w:rPr>
        <w:t> </w:t>
      </w:r>
      <w:r>
        <w:rPr>
          <w:color w:val="231F20"/>
        </w:rPr>
        <w:t>1999,</w:t>
      </w:r>
      <w:r>
        <w:rPr>
          <w:color w:val="231F20"/>
          <w:spacing w:val="-5"/>
        </w:rPr>
        <w:t> </w:t>
      </w:r>
      <w:r>
        <w:rPr>
          <w:color w:val="231F20"/>
        </w:rPr>
        <w:t>this</w:t>
      </w:r>
      <w:r>
        <w:rPr>
          <w:color w:val="231F20"/>
          <w:spacing w:val="-5"/>
        </w:rPr>
        <w:t> </w:t>
      </w:r>
      <w:r>
        <w:rPr>
          <w:color w:val="231F20"/>
        </w:rPr>
        <w:t>volume).</w:t>
      </w:r>
      <w:r>
        <w:rPr>
          <w:color w:val="231F20"/>
          <w:spacing w:val="-10"/>
        </w:rPr>
        <w:t> </w:t>
      </w:r>
      <w:r>
        <w:rPr>
          <w:color w:val="231F20"/>
        </w:rPr>
        <w:t>This</w:t>
      </w:r>
      <w:r>
        <w:rPr>
          <w:color w:val="231F20"/>
          <w:spacing w:val="-5"/>
        </w:rPr>
        <w:t> </w:t>
      </w:r>
      <w:r>
        <w:rPr>
          <w:color w:val="231F20"/>
        </w:rPr>
        <w:t>Frasnian</w:t>
      </w:r>
      <w:r>
        <w:rPr>
          <w:color w:val="231F20"/>
          <w:spacing w:val="-5"/>
        </w:rPr>
        <w:t> </w:t>
      </w:r>
      <w:r>
        <w:rPr>
          <w:color w:val="231F20"/>
        </w:rPr>
        <w:t>buildup</w:t>
      </w:r>
      <w:r>
        <w:rPr>
          <w:color w:val="231F20"/>
          <w:spacing w:val="-5"/>
        </w:rPr>
        <w:t> </w:t>
      </w:r>
      <w:r>
        <w:rPr>
          <w:color w:val="231F20"/>
        </w:rPr>
        <w:t>is dominated by corals, and overlies a thick sequence of slope to deep ramp deposits. It has been proposed to represent, </w:t>
      </w:r>
      <w:r>
        <w:rPr>
          <w:color w:val="231F20"/>
          <w:spacing w:val="-3"/>
        </w:rPr>
        <w:t>among </w:t>
      </w:r>
      <w:r>
        <w:rPr>
          <w:color w:val="231F20"/>
        </w:rPr>
        <w:t>other things, shallowing related to an early phase of Antler tec- tonism (Dorobek et al.,</w:t>
      </w:r>
      <w:r>
        <w:rPr>
          <w:color w:val="231F20"/>
          <w:spacing w:val="-4"/>
        </w:rPr>
        <w:t> </w:t>
      </w:r>
      <w:r>
        <w:rPr>
          <w:color w:val="231F20"/>
        </w:rPr>
        <w:t>1991).</w:t>
      </w:r>
    </w:p>
    <w:p>
      <w:pPr>
        <w:pStyle w:val="BodyText"/>
        <w:spacing w:before="4"/>
        <w:rPr>
          <w:sz w:val="21"/>
        </w:rPr>
      </w:pPr>
    </w:p>
    <w:p>
      <w:pPr>
        <w:pStyle w:val="Heading2"/>
        <w:spacing w:before="1"/>
        <w:ind w:left="391"/>
      </w:pPr>
      <w:r>
        <w:rPr>
          <w:color w:val="231F20"/>
        </w:rPr>
        <w:t>Lone Pine Peak</w:t>
      </w:r>
    </w:p>
    <w:p>
      <w:pPr>
        <w:pStyle w:val="BodyText"/>
        <w:spacing w:line="249" w:lineRule="auto" w:before="41"/>
        <w:ind w:left="391" w:right="895" w:firstLine="288"/>
        <w:jc w:val="both"/>
      </w:pPr>
      <w:r>
        <w:rPr>
          <w:color w:val="231F20"/>
        </w:rPr>
        <w:t>Past Grandview Canyon the highway proceeds northward </w:t>
      </w:r>
      <w:r>
        <w:rPr>
          <w:color w:val="231F20"/>
          <w:spacing w:val="-3"/>
        </w:rPr>
        <w:t>down</w:t>
      </w:r>
      <w:r>
        <w:rPr>
          <w:color w:val="231F20"/>
          <w:spacing w:val="-23"/>
        </w:rPr>
        <w:t> </w:t>
      </w:r>
      <w:r>
        <w:rPr>
          <w:color w:val="231F20"/>
          <w:spacing w:val="-7"/>
        </w:rPr>
        <w:t>Warm</w:t>
      </w:r>
      <w:r>
        <w:rPr>
          <w:color w:val="231F20"/>
          <w:spacing w:val="-18"/>
        </w:rPr>
        <w:t> </w:t>
      </w:r>
      <w:r>
        <w:rPr>
          <w:color w:val="231F20"/>
          <w:spacing w:val="-3"/>
        </w:rPr>
        <w:t>Springs</w:t>
      </w:r>
      <w:r>
        <w:rPr>
          <w:color w:val="231F20"/>
          <w:spacing w:val="-17"/>
        </w:rPr>
        <w:t> </w:t>
      </w:r>
      <w:r>
        <w:rPr>
          <w:color w:val="231F20"/>
          <w:spacing w:val="-3"/>
        </w:rPr>
        <w:t>Creek.</w:t>
      </w:r>
      <w:r>
        <w:rPr>
          <w:color w:val="231F20"/>
          <w:spacing w:val="-20"/>
        </w:rPr>
        <w:t> </w:t>
      </w:r>
      <w:r>
        <w:rPr>
          <w:color w:val="231F20"/>
        </w:rPr>
        <w:t>The</w:t>
      </w:r>
      <w:r>
        <w:rPr>
          <w:color w:val="231F20"/>
          <w:spacing w:val="-18"/>
        </w:rPr>
        <w:t> </w:t>
      </w:r>
      <w:r>
        <w:rPr>
          <w:color w:val="231F20"/>
          <w:spacing w:val="-3"/>
        </w:rPr>
        <w:t>topography</w:t>
      </w:r>
      <w:r>
        <w:rPr>
          <w:color w:val="231F20"/>
          <w:spacing w:val="-17"/>
        </w:rPr>
        <w:t> </w:t>
      </w:r>
      <w:r>
        <w:rPr>
          <w:color w:val="231F20"/>
        </w:rPr>
        <w:t>is</w:t>
      </w:r>
      <w:r>
        <w:rPr>
          <w:color w:val="231F20"/>
          <w:spacing w:val="-18"/>
        </w:rPr>
        <w:t> </w:t>
      </w:r>
      <w:r>
        <w:rPr>
          <w:color w:val="231F20"/>
          <w:spacing w:val="-3"/>
        </w:rPr>
        <w:t>controlled</w:t>
      </w:r>
      <w:r>
        <w:rPr>
          <w:color w:val="231F20"/>
          <w:spacing w:val="-17"/>
        </w:rPr>
        <w:t> </w:t>
      </w:r>
      <w:r>
        <w:rPr>
          <w:color w:val="231F20"/>
        </w:rPr>
        <w:t>by</w:t>
      </w:r>
      <w:r>
        <w:rPr>
          <w:color w:val="231F20"/>
          <w:spacing w:val="-18"/>
        </w:rPr>
        <w:t> </w:t>
      </w:r>
      <w:r>
        <w:rPr>
          <w:color w:val="231F20"/>
          <w:spacing w:val="-3"/>
        </w:rPr>
        <w:t>north- </w:t>
      </w:r>
      <w:r>
        <w:rPr>
          <w:color w:val="231F20"/>
        </w:rPr>
        <w:t>northwest striking basin and range faults. Lone Pine Peak ridge to the west is on the footwall of an east-dipping normal fault, antithetic to the main Lost River fault. On the Lone Pine Peak range,</w:t>
      </w:r>
      <w:r>
        <w:rPr>
          <w:color w:val="231F20"/>
          <w:spacing w:val="-14"/>
        </w:rPr>
        <w:t> </w:t>
      </w:r>
      <w:r>
        <w:rPr>
          <w:color w:val="231F20"/>
        </w:rPr>
        <w:t>Silurian</w:t>
      </w:r>
      <w:r>
        <w:rPr>
          <w:color w:val="231F20"/>
          <w:spacing w:val="-13"/>
        </w:rPr>
        <w:t> </w:t>
      </w:r>
      <w:r>
        <w:rPr>
          <w:color w:val="231F20"/>
        </w:rPr>
        <w:t>to</w:t>
      </w:r>
      <w:r>
        <w:rPr>
          <w:color w:val="231F20"/>
          <w:spacing w:val="-13"/>
        </w:rPr>
        <w:t> </w:t>
      </w:r>
      <w:r>
        <w:rPr>
          <w:color w:val="231F20"/>
        </w:rPr>
        <w:t>Mississippian</w:t>
      </w:r>
      <w:r>
        <w:rPr>
          <w:color w:val="231F20"/>
          <w:spacing w:val="-13"/>
        </w:rPr>
        <w:t> </w:t>
      </w:r>
      <w:r>
        <w:rPr>
          <w:color w:val="231F20"/>
        </w:rPr>
        <w:t>strata</w:t>
      </w:r>
      <w:r>
        <w:rPr>
          <w:color w:val="231F20"/>
          <w:spacing w:val="-13"/>
        </w:rPr>
        <w:t> </w:t>
      </w:r>
      <w:r>
        <w:rPr>
          <w:color w:val="231F20"/>
        </w:rPr>
        <w:t>strike</w:t>
      </w:r>
      <w:r>
        <w:rPr>
          <w:color w:val="231F20"/>
          <w:spacing w:val="-13"/>
        </w:rPr>
        <w:t> </w:t>
      </w:r>
      <w:r>
        <w:rPr>
          <w:color w:val="231F20"/>
        </w:rPr>
        <w:t>northwestward,</w:t>
      </w:r>
      <w:r>
        <w:rPr>
          <w:color w:val="231F20"/>
          <w:spacing w:val="-13"/>
        </w:rPr>
        <w:t> </w:t>
      </w:r>
      <w:r>
        <w:rPr>
          <w:color w:val="231F20"/>
        </w:rPr>
        <w:t>par- allel to the range, and dip northeast and southwest. Folding and thrusting</w:t>
      </w:r>
      <w:r>
        <w:rPr>
          <w:color w:val="231F20"/>
          <w:spacing w:val="-19"/>
        </w:rPr>
        <w:t> </w:t>
      </w:r>
      <w:r>
        <w:rPr>
          <w:color w:val="231F20"/>
        </w:rPr>
        <w:t>complicate</w:t>
      </w:r>
      <w:r>
        <w:rPr>
          <w:color w:val="231F20"/>
          <w:spacing w:val="-19"/>
        </w:rPr>
        <w:t> </w:t>
      </w:r>
      <w:r>
        <w:rPr>
          <w:color w:val="231F20"/>
        </w:rPr>
        <w:t>the</w:t>
      </w:r>
      <w:r>
        <w:rPr>
          <w:color w:val="231F20"/>
          <w:spacing w:val="-18"/>
        </w:rPr>
        <w:t> </w:t>
      </w:r>
      <w:r>
        <w:rPr>
          <w:color w:val="231F20"/>
        </w:rPr>
        <w:t>geology</w:t>
      </w:r>
      <w:r>
        <w:rPr>
          <w:color w:val="231F20"/>
          <w:spacing w:val="-19"/>
        </w:rPr>
        <w:t> </w:t>
      </w:r>
      <w:r>
        <w:rPr>
          <w:color w:val="231F20"/>
        </w:rPr>
        <w:t>(Hays</w:t>
      </w:r>
      <w:r>
        <w:rPr>
          <w:color w:val="231F20"/>
          <w:spacing w:val="-18"/>
        </w:rPr>
        <w:t> </w:t>
      </w:r>
      <w:r>
        <w:rPr>
          <w:color w:val="231F20"/>
        </w:rPr>
        <w:t>et</w:t>
      </w:r>
      <w:r>
        <w:rPr>
          <w:color w:val="231F20"/>
          <w:spacing w:val="-19"/>
        </w:rPr>
        <w:t> </w:t>
      </w:r>
      <w:r>
        <w:rPr>
          <w:color w:val="231F20"/>
        </w:rPr>
        <w:t>al.,</w:t>
      </w:r>
      <w:r>
        <w:rPr>
          <w:color w:val="231F20"/>
          <w:spacing w:val="-18"/>
        </w:rPr>
        <w:t> </w:t>
      </w:r>
      <w:r>
        <w:rPr>
          <w:color w:val="231F20"/>
        </w:rPr>
        <w:t>1978;</w:t>
      </w:r>
      <w:r>
        <w:rPr>
          <w:color w:val="231F20"/>
          <w:spacing w:val="-19"/>
        </w:rPr>
        <w:t> </w:t>
      </w:r>
      <w:r>
        <w:rPr>
          <w:color w:val="231F20"/>
        </w:rPr>
        <w:t>1980;</w:t>
      </w:r>
      <w:r>
        <w:rPr>
          <w:color w:val="231F20"/>
          <w:spacing w:val="-18"/>
        </w:rPr>
        <w:t> </w:t>
      </w:r>
      <w:r>
        <w:rPr>
          <w:color w:val="231F20"/>
        </w:rPr>
        <w:t>Hobbs et al., 1991; Fisher et al.,</w:t>
      </w:r>
      <w:r>
        <w:rPr>
          <w:color w:val="231F20"/>
          <w:spacing w:val="-6"/>
        </w:rPr>
        <w:t> </w:t>
      </w:r>
      <w:r>
        <w:rPr>
          <w:color w:val="231F20"/>
        </w:rPr>
        <w:t>1992).</w:t>
      </w:r>
    </w:p>
    <w:p>
      <w:pPr>
        <w:spacing w:after="0" w:line="249" w:lineRule="auto"/>
        <w:jc w:val="both"/>
        <w:sectPr>
          <w:type w:val="continuous"/>
          <w:pgSz w:w="12240" w:h="15840"/>
          <w:pgMar w:top="920" w:bottom="280" w:left="0" w:right="0"/>
          <w:cols w:num="2" w:equalWidth="0">
            <w:col w:w="5816" w:space="40"/>
            <w:col w:w="6384"/>
          </w:cols>
        </w:sectPr>
      </w:pPr>
    </w:p>
    <w:p>
      <w:pPr>
        <w:pStyle w:val="BodyText"/>
        <w:rPr>
          <w:sz w:val="29"/>
        </w:rPr>
      </w:pPr>
    </w:p>
    <w:p>
      <w:pPr>
        <w:pStyle w:val="BodyText"/>
        <w:ind w:left="6426"/>
      </w:pPr>
      <w:r>
        <w:rPr/>
        <w:drawing>
          <wp:inline distT="0" distB="0" distL="0" distR="0">
            <wp:extent cx="3248413" cy="1231392"/>
            <wp:effectExtent l="0" t="0" r="0" b="0"/>
            <wp:docPr id="27" name="image111.jpeg"/>
            <wp:cNvGraphicFramePr>
              <a:graphicFrameLocks noChangeAspect="1"/>
            </wp:cNvGraphicFramePr>
            <a:graphic>
              <a:graphicData uri="http://schemas.openxmlformats.org/drawingml/2006/picture">
                <pic:pic>
                  <pic:nvPicPr>
                    <pic:cNvPr id="28" name="image111.jpeg"/>
                    <pic:cNvPicPr/>
                  </pic:nvPicPr>
                  <pic:blipFill>
                    <a:blip r:embed="rId121" cstate="print"/>
                    <a:stretch>
                      <a:fillRect/>
                    </a:stretch>
                  </pic:blipFill>
                  <pic:spPr>
                    <a:xfrm>
                      <a:off x="0" y="0"/>
                      <a:ext cx="3248413" cy="1231392"/>
                    </a:xfrm>
                    <a:prstGeom prst="rect">
                      <a:avLst/>
                    </a:prstGeom>
                  </pic:spPr>
                </pic:pic>
              </a:graphicData>
            </a:graphic>
          </wp:inline>
        </w:drawing>
      </w:r>
      <w:r>
        <w:rPr/>
      </w:r>
    </w:p>
    <w:p>
      <w:pPr>
        <w:pStyle w:val="BodyText"/>
        <w:spacing w:before="1"/>
        <w:rPr>
          <w:sz w:val="6"/>
        </w:rPr>
      </w:pPr>
    </w:p>
    <w:p>
      <w:pPr>
        <w:spacing w:after="0"/>
        <w:rPr>
          <w:sz w:val="6"/>
        </w:rPr>
        <w:sectPr>
          <w:pgSz w:w="12240" w:h="15840"/>
          <w:pgMar w:header="671" w:footer="0" w:top="920" w:bottom="280" w:left="0" w:right="0"/>
        </w:sectPr>
      </w:pPr>
    </w:p>
    <w:p>
      <w:pPr>
        <w:pStyle w:val="BodyText"/>
      </w:pPr>
    </w:p>
    <w:p>
      <w:pPr>
        <w:pStyle w:val="BodyText"/>
        <w:spacing w:before="8"/>
        <w:rPr>
          <w:sz w:val="18"/>
        </w:rPr>
      </w:pPr>
    </w:p>
    <w:p>
      <w:pPr>
        <w:spacing w:line="249" w:lineRule="auto" w:before="0"/>
        <w:ind w:left="1497" w:right="227" w:hanging="288"/>
        <w:jc w:val="both"/>
        <w:rPr>
          <w:i/>
          <w:sz w:val="18"/>
        </w:rPr>
      </w:pPr>
      <w:r>
        <w:rPr/>
        <w:drawing>
          <wp:anchor distT="0" distB="0" distL="0" distR="0" allowOverlap="1" layoutInCell="1" locked="0" behindDoc="0" simplePos="0" relativeHeight="251933696">
            <wp:simplePos x="0" y="0"/>
            <wp:positionH relativeFrom="page">
              <wp:posOffset>571499</wp:posOffset>
            </wp:positionH>
            <wp:positionV relativeFrom="paragraph">
              <wp:posOffset>-1559021</wp:posOffset>
            </wp:positionV>
            <wp:extent cx="3235353" cy="1470024"/>
            <wp:effectExtent l="0" t="0" r="0" b="0"/>
            <wp:wrapNone/>
            <wp:docPr id="29" name="image112.jpeg"/>
            <wp:cNvGraphicFramePr>
              <a:graphicFrameLocks noChangeAspect="1"/>
            </wp:cNvGraphicFramePr>
            <a:graphic>
              <a:graphicData uri="http://schemas.openxmlformats.org/drawingml/2006/picture">
                <pic:pic>
                  <pic:nvPicPr>
                    <pic:cNvPr id="30" name="image112.jpeg"/>
                    <pic:cNvPicPr/>
                  </pic:nvPicPr>
                  <pic:blipFill>
                    <a:blip r:embed="rId122" cstate="print"/>
                    <a:stretch>
                      <a:fillRect/>
                    </a:stretch>
                  </pic:blipFill>
                  <pic:spPr>
                    <a:xfrm>
                      <a:off x="0" y="0"/>
                      <a:ext cx="3235353" cy="1470024"/>
                    </a:xfrm>
                    <a:prstGeom prst="rect">
                      <a:avLst/>
                    </a:prstGeom>
                  </pic:spPr>
                </pic:pic>
              </a:graphicData>
            </a:graphic>
          </wp:anchor>
        </w:drawing>
      </w:r>
      <w:r>
        <w:rPr>
          <w:i/>
          <w:color w:val="231F20"/>
          <w:sz w:val="18"/>
        </w:rPr>
        <w:t>Figure 16. Howe Peak and ribbed outcrops of Pennsylvanian </w:t>
      </w:r>
      <w:r>
        <w:rPr>
          <w:i/>
          <w:color w:val="231F20"/>
          <w:sz w:val="18"/>
        </w:rPr>
        <w:t>and Permian Snaky Canyon Formation, view to north </w:t>
      </w:r>
      <w:r>
        <w:rPr>
          <w:i/>
          <w:color w:val="231F20"/>
          <w:spacing w:val="-5"/>
          <w:sz w:val="18"/>
        </w:rPr>
        <w:t>from </w:t>
      </w:r>
      <w:r>
        <w:rPr>
          <w:i/>
          <w:color w:val="231F20"/>
          <w:sz w:val="18"/>
        </w:rPr>
        <w:t>Highway</w:t>
      </w:r>
      <w:r>
        <w:rPr>
          <w:i/>
          <w:color w:val="231F20"/>
          <w:spacing w:val="-4"/>
          <w:sz w:val="18"/>
        </w:rPr>
        <w:t> </w:t>
      </w:r>
      <w:r>
        <w:rPr>
          <w:i/>
          <w:color w:val="231F20"/>
          <w:sz w:val="18"/>
        </w:rPr>
        <w:t>22</w:t>
      </w:r>
      <w:r>
        <w:rPr>
          <w:i/>
          <w:color w:val="231F20"/>
          <w:spacing w:val="-4"/>
          <w:sz w:val="18"/>
        </w:rPr>
        <w:t> </w:t>
      </w:r>
      <w:r>
        <w:rPr>
          <w:i/>
          <w:color w:val="231F20"/>
          <w:sz w:val="18"/>
        </w:rPr>
        <w:t>southwest</w:t>
      </w:r>
      <w:r>
        <w:rPr>
          <w:i/>
          <w:color w:val="231F20"/>
          <w:spacing w:val="-3"/>
          <w:sz w:val="18"/>
        </w:rPr>
        <w:t> </w:t>
      </w:r>
      <w:r>
        <w:rPr>
          <w:i/>
          <w:color w:val="231F20"/>
          <w:sz w:val="18"/>
        </w:rPr>
        <w:t>of</w:t>
      </w:r>
      <w:r>
        <w:rPr>
          <w:i/>
          <w:color w:val="231F20"/>
          <w:spacing w:val="-4"/>
          <w:sz w:val="18"/>
        </w:rPr>
        <w:t> </w:t>
      </w:r>
      <w:r>
        <w:rPr>
          <w:i/>
          <w:color w:val="231F20"/>
          <w:sz w:val="18"/>
        </w:rPr>
        <w:t>Howe.</w:t>
      </w:r>
      <w:r>
        <w:rPr>
          <w:i/>
          <w:color w:val="231F20"/>
          <w:spacing w:val="-3"/>
          <w:sz w:val="18"/>
        </w:rPr>
        <w:t> </w:t>
      </w:r>
      <w:r>
        <w:rPr>
          <w:i/>
          <w:color w:val="231F20"/>
          <w:sz w:val="18"/>
        </w:rPr>
        <w:t>Beds</w:t>
      </w:r>
      <w:r>
        <w:rPr>
          <w:i/>
          <w:color w:val="231F20"/>
          <w:spacing w:val="-4"/>
          <w:sz w:val="18"/>
        </w:rPr>
        <w:t> </w:t>
      </w:r>
      <w:r>
        <w:rPr>
          <w:i/>
          <w:color w:val="231F20"/>
          <w:sz w:val="18"/>
        </w:rPr>
        <w:t>at</w:t>
      </w:r>
      <w:r>
        <w:rPr>
          <w:i/>
          <w:color w:val="231F20"/>
          <w:spacing w:val="-3"/>
          <w:sz w:val="18"/>
        </w:rPr>
        <w:t> </w:t>
      </w:r>
      <w:r>
        <w:rPr>
          <w:i/>
          <w:color w:val="231F20"/>
          <w:sz w:val="18"/>
        </w:rPr>
        <w:t>left</w:t>
      </w:r>
      <w:r>
        <w:rPr>
          <w:i/>
          <w:color w:val="231F20"/>
          <w:spacing w:val="-4"/>
          <w:sz w:val="18"/>
        </w:rPr>
        <w:t> </w:t>
      </w:r>
      <w:r>
        <w:rPr>
          <w:i/>
          <w:color w:val="231F20"/>
          <w:sz w:val="18"/>
        </w:rPr>
        <w:t>and</w:t>
      </w:r>
      <w:r>
        <w:rPr>
          <w:i/>
          <w:color w:val="231F20"/>
          <w:spacing w:val="-3"/>
          <w:sz w:val="18"/>
        </w:rPr>
        <w:t> </w:t>
      </w:r>
      <w:r>
        <w:rPr>
          <w:i/>
          <w:color w:val="231F20"/>
          <w:sz w:val="18"/>
        </w:rPr>
        <w:t>right</w:t>
      </w:r>
      <w:r>
        <w:rPr>
          <w:i/>
          <w:color w:val="231F20"/>
          <w:spacing w:val="-4"/>
          <w:sz w:val="18"/>
        </w:rPr>
        <w:t> </w:t>
      </w:r>
      <w:r>
        <w:rPr>
          <w:i/>
          <w:color w:val="231F20"/>
          <w:sz w:val="18"/>
        </w:rPr>
        <w:t>edge dip west, whereas the central spur contains some east-dip- ping</w:t>
      </w:r>
      <w:r>
        <w:rPr>
          <w:i/>
          <w:color w:val="231F20"/>
          <w:spacing w:val="6"/>
          <w:sz w:val="18"/>
        </w:rPr>
        <w:t> </w:t>
      </w:r>
      <w:r>
        <w:rPr>
          <w:i/>
          <w:color w:val="231F20"/>
          <w:sz w:val="18"/>
        </w:rPr>
        <w:t>beds.</w:t>
      </w:r>
    </w:p>
    <w:p>
      <w:pPr>
        <w:pStyle w:val="BodyText"/>
        <w:spacing w:before="4"/>
        <w:rPr>
          <w:i/>
          <w:sz w:val="19"/>
        </w:rPr>
      </w:pPr>
    </w:p>
    <w:p>
      <w:pPr>
        <w:pStyle w:val="Heading2"/>
        <w:spacing w:before="1"/>
      </w:pPr>
      <w:r>
        <w:rPr>
          <w:color w:val="231F20"/>
        </w:rPr>
        <w:t>Round Valley and Challis Area</w:t>
      </w:r>
    </w:p>
    <w:p>
      <w:pPr>
        <w:pStyle w:val="BodyText"/>
        <w:spacing w:line="249" w:lineRule="auto" w:before="41"/>
        <w:ind w:left="900" w:right="1" w:firstLine="288"/>
        <w:jc w:val="both"/>
      </w:pPr>
      <w:r>
        <w:rPr>
          <w:color w:val="231F20"/>
        </w:rPr>
        <w:t>The</w:t>
      </w:r>
      <w:r>
        <w:rPr>
          <w:color w:val="231F20"/>
          <w:spacing w:val="-13"/>
        </w:rPr>
        <w:t> </w:t>
      </w:r>
      <w:r>
        <w:rPr>
          <w:color w:val="231F20"/>
        </w:rPr>
        <w:t>Challis</w:t>
      </w:r>
      <w:r>
        <w:rPr>
          <w:color w:val="231F20"/>
          <w:spacing w:val="-12"/>
        </w:rPr>
        <w:t> </w:t>
      </w:r>
      <w:r>
        <w:rPr>
          <w:color w:val="231F20"/>
        </w:rPr>
        <w:t>Hot</w:t>
      </w:r>
      <w:r>
        <w:rPr>
          <w:color w:val="231F20"/>
          <w:spacing w:val="-13"/>
        </w:rPr>
        <w:t> </w:t>
      </w:r>
      <w:r>
        <w:rPr>
          <w:color w:val="231F20"/>
        </w:rPr>
        <w:t>Springs</w:t>
      </w:r>
      <w:r>
        <w:rPr>
          <w:color w:val="231F20"/>
          <w:spacing w:val="-12"/>
        </w:rPr>
        <w:t> </w:t>
      </w:r>
      <w:r>
        <w:rPr>
          <w:color w:val="231F20"/>
        </w:rPr>
        <w:t>turnoff</w:t>
      </w:r>
      <w:r>
        <w:rPr>
          <w:color w:val="231F20"/>
          <w:spacing w:val="-13"/>
        </w:rPr>
        <w:t> </w:t>
      </w:r>
      <w:r>
        <w:rPr>
          <w:color w:val="231F20"/>
        </w:rPr>
        <w:t>is</w:t>
      </w:r>
      <w:r>
        <w:rPr>
          <w:color w:val="231F20"/>
          <w:spacing w:val="-12"/>
        </w:rPr>
        <w:t> </w:t>
      </w:r>
      <w:r>
        <w:rPr>
          <w:color w:val="231F20"/>
        </w:rPr>
        <w:t>at</w:t>
      </w:r>
      <w:r>
        <w:rPr>
          <w:color w:val="231F20"/>
          <w:spacing w:val="-12"/>
        </w:rPr>
        <w:t> </w:t>
      </w:r>
      <w:r>
        <w:rPr>
          <w:color w:val="231F20"/>
        </w:rPr>
        <w:t>on</w:t>
      </w:r>
      <w:r>
        <w:rPr>
          <w:color w:val="231F20"/>
          <w:spacing w:val="-13"/>
        </w:rPr>
        <w:t> </w:t>
      </w:r>
      <w:r>
        <w:rPr>
          <w:color w:val="231F20"/>
        </w:rPr>
        <w:t>the</w:t>
      </w:r>
      <w:r>
        <w:rPr>
          <w:color w:val="231F20"/>
          <w:spacing w:val="-12"/>
        </w:rPr>
        <w:t> </w:t>
      </w:r>
      <w:r>
        <w:rPr>
          <w:color w:val="231F20"/>
        </w:rPr>
        <w:t>right</w:t>
      </w:r>
      <w:r>
        <w:rPr>
          <w:color w:val="231F20"/>
          <w:spacing w:val="-13"/>
        </w:rPr>
        <w:t> </w:t>
      </w:r>
      <w:r>
        <w:rPr>
          <w:color w:val="231F20"/>
        </w:rPr>
        <w:t>at</w:t>
      </w:r>
      <w:r>
        <w:rPr>
          <w:color w:val="231F20"/>
          <w:spacing w:val="-12"/>
        </w:rPr>
        <w:t> </w:t>
      </w:r>
      <w:r>
        <w:rPr>
          <w:color w:val="231F20"/>
        </w:rPr>
        <w:t>mile</w:t>
      </w:r>
      <w:r>
        <w:rPr>
          <w:color w:val="231F20"/>
          <w:spacing w:val="-12"/>
        </w:rPr>
        <w:t> </w:t>
      </w:r>
      <w:r>
        <w:rPr>
          <w:color w:val="231F20"/>
        </w:rPr>
        <w:t>51.0. The road to the east over Grouse Peak to the Pahsimeroi </w:t>
      </w:r>
      <w:r>
        <w:rPr>
          <w:color w:val="231F20"/>
          <w:spacing w:val="-7"/>
        </w:rPr>
        <w:t>Valley </w:t>
      </w:r>
      <w:r>
        <w:rPr>
          <w:color w:val="231F20"/>
        </w:rPr>
        <w:t>begins</w:t>
      </w:r>
      <w:r>
        <w:rPr>
          <w:color w:val="231F20"/>
          <w:spacing w:val="-7"/>
        </w:rPr>
        <w:t> </w:t>
      </w:r>
      <w:r>
        <w:rPr>
          <w:color w:val="231F20"/>
        </w:rPr>
        <w:t>here.</w:t>
      </w:r>
      <w:r>
        <w:rPr>
          <w:color w:val="231F20"/>
          <w:spacing w:val="-7"/>
        </w:rPr>
        <w:t> </w:t>
      </w:r>
      <w:r>
        <w:rPr>
          <w:color w:val="231F20"/>
        </w:rPr>
        <w:t>The</w:t>
      </w:r>
      <w:r>
        <w:rPr>
          <w:color w:val="231F20"/>
          <w:spacing w:val="-7"/>
        </w:rPr>
        <w:t> </w:t>
      </w:r>
      <w:r>
        <w:rPr>
          <w:color w:val="231F20"/>
        </w:rPr>
        <w:t>Neoproterozoic</w:t>
      </w:r>
      <w:r>
        <w:rPr>
          <w:color w:val="231F20"/>
          <w:spacing w:val="-7"/>
        </w:rPr>
        <w:t> </w:t>
      </w:r>
      <w:r>
        <w:rPr>
          <w:color w:val="231F20"/>
        </w:rPr>
        <w:t>breccias</w:t>
      </w:r>
      <w:r>
        <w:rPr>
          <w:color w:val="231F20"/>
          <w:spacing w:val="-7"/>
        </w:rPr>
        <w:t> </w:t>
      </w:r>
      <w:r>
        <w:rPr>
          <w:color w:val="231F20"/>
        </w:rPr>
        <w:t>described</w:t>
      </w:r>
      <w:r>
        <w:rPr>
          <w:color w:val="231F20"/>
          <w:spacing w:val="-7"/>
        </w:rPr>
        <w:t> </w:t>
      </w:r>
      <w:r>
        <w:rPr>
          <w:color w:val="231F20"/>
        </w:rPr>
        <w:t>by</w:t>
      </w:r>
      <w:r>
        <w:rPr>
          <w:color w:val="231F20"/>
          <w:spacing w:val="-7"/>
        </w:rPr>
        <w:t> </w:t>
      </w:r>
      <w:r>
        <w:rPr>
          <w:color w:val="231F20"/>
        </w:rPr>
        <w:t>Carr</w:t>
      </w:r>
      <w:r>
        <w:rPr>
          <w:color w:val="231F20"/>
          <w:spacing w:val="-7"/>
        </w:rPr>
        <w:t> </w:t>
      </w:r>
      <w:r>
        <w:rPr>
          <w:color w:val="231F20"/>
        </w:rPr>
        <w:t>and Link</w:t>
      </w:r>
      <w:r>
        <w:rPr>
          <w:color w:val="231F20"/>
          <w:spacing w:val="-5"/>
        </w:rPr>
        <w:t> </w:t>
      </w:r>
      <w:r>
        <w:rPr>
          <w:color w:val="231F20"/>
        </w:rPr>
        <w:t>(1999,</w:t>
      </w:r>
      <w:r>
        <w:rPr>
          <w:color w:val="231F20"/>
          <w:spacing w:val="-5"/>
        </w:rPr>
        <w:t> </w:t>
      </w:r>
      <w:r>
        <w:rPr>
          <w:color w:val="231F20"/>
        </w:rPr>
        <w:t>this</w:t>
      </w:r>
      <w:r>
        <w:rPr>
          <w:color w:val="231F20"/>
          <w:spacing w:val="-5"/>
        </w:rPr>
        <w:t> </w:t>
      </w:r>
      <w:r>
        <w:rPr>
          <w:color w:val="231F20"/>
        </w:rPr>
        <w:t>volume)</w:t>
      </w:r>
      <w:r>
        <w:rPr>
          <w:color w:val="231F20"/>
          <w:spacing w:val="-6"/>
        </w:rPr>
        <w:t> </w:t>
      </w:r>
      <w:r>
        <w:rPr>
          <w:color w:val="231F20"/>
        </w:rPr>
        <w:t>are</w:t>
      </w:r>
      <w:r>
        <w:rPr>
          <w:color w:val="231F20"/>
          <w:spacing w:val="-5"/>
        </w:rPr>
        <w:t> </w:t>
      </w:r>
      <w:r>
        <w:rPr>
          <w:color w:val="231F20"/>
        </w:rPr>
        <w:t>in</w:t>
      </w:r>
      <w:r>
        <w:rPr>
          <w:color w:val="231F20"/>
          <w:spacing w:val="-5"/>
        </w:rPr>
        <w:t> </w:t>
      </w:r>
      <w:r>
        <w:rPr>
          <w:color w:val="231F20"/>
        </w:rPr>
        <w:t>the</w:t>
      </w:r>
      <w:r>
        <w:rPr>
          <w:color w:val="231F20"/>
          <w:spacing w:val="-5"/>
        </w:rPr>
        <w:t> </w:t>
      </w:r>
      <w:r>
        <w:rPr>
          <w:color w:val="231F20"/>
        </w:rPr>
        <w:t>canyon</w:t>
      </w:r>
      <w:r>
        <w:rPr>
          <w:color w:val="231F20"/>
          <w:spacing w:val="-5"/>
        </w:rPr>
        <w:t> </w:t>
      </w:r>
      <w:r>
        <w:rPr>
          <w:color w:val="231F20"/>
        </w:rPr>
        <w:t>of</w:t>
      </w:r>
      <w:r>
        <w:rPr>
          <w:color w:val="231F20"/>
          <w:spacing w:val="-5"/>
        </w:rPr>
        <w:t> </w:t>
      </w:r>
      <w:r>
        <w:rPr>
          <w:color w:val="231F20"/>
        </w:rPr>
        <w:t>Leaton</w:t>
      </w:r>
      <w:r>
        <w:rPr>
          <w:color w:val="231F20"/>
          <w:spacing w:val="-5"/>
        </w:rPr>
        <w:t> </w:t>
      </w:r>
      <w:r>
        <w:rPr>
          <w:color w:val="231F20"/>
        </w:rPr>
        <w:t>Gulch,</w:t>
      </w:r>
      <w:r>
        <w:rPr>
          <w:color w:val="231F20"/>
          <w:spacing w:val="-5"/>
        </w:rPr>
        <w:t> </w:t>
      </w:r>
      <w:r>
        <w:rPr>
          <w:color w:val="231F20"/>
        </w:rPr>
        <w:t>be- low Grouse Peak. The view to the west is of the Salmon </w:t>
      </w:r>
      <w:r>
        <w:rPr>
          <w:color w:val="231F20"/>
          <w:spacing w:val="-4"/>
        </w:rPr>
        <w:t>River </w:t>
      </w:r>
      <w:r>
        <w:rPr>
          <w:color w:val="231F20"/>
        </w:rPr>
        <w:t>Canyon (see Figs. 45 and 47). </w:t>
      </w:r>
      <w:r>
        <w:rPr>
          <w:color w:val="231F20"/>
          <w:spacing w:val="-8"/>
        </w:rPr>
        <w:t>To </w:t>
      </w:r>
      <w:r>
        <w:rPr>
          <w:color w:val="231F20"/>
        </w:rPr>
        <w:t>the east is the north end of </w:t>
      </w:r>
      <w:r>
        <w:rPr>
          <w:color w:val="231F20"/>
          <w:spacing w:val="-5"/>
        </w:rPr>
        <w:t>the </w:t>
      </w:r>
      <w:r>
        <w:rPr>
          <w:color w:val="231F20"/>
        </w:rPr>
        <w:t>Lost</w:t>
      </w:r>
      <w:r>
        <w:rPr>
          <w:color w:val="231F20"/>
          <w:spacing w:val="-8"/>
        </w:rPr>
        <w:t> </w:t>
      </w:r>
      <w:r>
        <w:rPr>
          <w:color w:val="231F20"/>
        </w:rPr>
        <w:t>River</w:t>
      </w:r>
      <w:r>
        <w:rPr>
          <w:color w:val="231F20"/>
          <w:spacing w:val="-9"/>
        </w:rPr>
        <w:t> </w:t>
      </w:r>
      <w:r>
        <w:rPr>
          <w:color w:val="231F20"/>
        </w:rPr>
        <w:t>Range;</w:t>
      </w:r>
      <w:r>
        <w:rPr>
          <w:color w:val="231F20"/>
          <w:spacing w:val="-8"/>
        </w:rPr>
        <w:t> </w:t>
      </w:r>
      <w:r>
        <w:rPr>
          <w:color w:val="231F20"/>
        </w:rPr>
        <w:t>to</w:t>
      </w:r>
      <w:r>
        <w:rPr>
          <w:color w:val="231F20"/>
          <w:spacing w:val="-8"/>
        </w:rPr>
        <w:t> </w:t>
      </w:r>
      <w:r>
        <w:rPr>
          <w:color w:val="231F20"/>
        </w:rPr>
        <w:t>the</w:t>
      </w:r>
      <w:r>
        <w:rPr>
          <w:color w:val="231F20"/>
          <w:spacing w:val="-8"/>
        </w:rPr>
        <w:t> </w:t>
      </w:r>
      <w:r>
        <w:rPr>
          <w:color w:val="231F20"/>
        </w:rPr>
        <w:t>west</w:t>
      </w:r>
      <w:r>
        <w:rPr>
          <w:color w:val="231F20"/>
          <w:spacing w:val="-8"/>
        </w:rPr>
        <w:t> </w:t>
      </w:r>
      <w:r>
        <w:rPr>
          <w:color w:val="231F20"/>
        </w:rPr>
        <w:t>and</w:t>
      </w:r>
      <w:r>
        <w:rPr>
          <w:color w:val="231F20"/>
          <w:spacing w:val="-8"/>
        </w:rPr>
        <w:t> </w:t>
      </w:r>
      <w:r>
        <w:rPr>
          <w:color w:val="231F20"/>
        </w:rPr>
        <w:t>south</w:t>
      </w:r>
      <w:r>
        <w:rPr>
          <w:color w:val="231F20"/>
          <w:spacing w:val="-8"/>
        </w:rPr>
        <w:t> </w:t>
      </w:r>
      <w:r>
        <w:rPr>
          <w:color w:val="231F20"/>
        </w:rPr>
        <w:t>is</w:t>
      </w:r>
      <w:r>
        <w:rPr>
          <w:color w:val="231F20"/>
          <w:spacing w:val="-8"/>
        </w:rPr>
        <w:t> </w:t>
      </w:r>
      <w:r>
        <w:rPr>
          <w:color w:val="231F20"/>
        </w:rPr>
        <w:t>the</w:t>
      </w:r>
      <w:r>
        <w:rPr>
          <w:color w:val="231F20"/>
          <w:spacing w:val="-8"/>
        </w:rPr>
        <w:t> </w:t>
      </w:r>
      <w:r>
        <w:rPr>
          <w:color w:val="231F20"/>
        </w:rPr>
        <w:t>Paleozoic</w:t>
      </w:r>
      <w:r>
        <w:rPr>
          <w:color w:val="231F20"/>
          <w:spacing w:val="-8"/>
        </w:rPr>
        <w:t> </w:t>
      </w:r>
      <w:r>
        <w:rPr>
          <w:color w:val="231F20"/>
        </w:rPr>
        <w:t>carbon- ate ridge of Lone Pine Peak. Challis </w:t>
      </w:r>
      <w:r>
        <w:rPr>
          <w:color w:val="231F20"/>
          <w:spacing w:val="-4"/>
        </w:rPr>
        <w:t>Volcanic </w:t>
      </w:r>
      <w:r>
        <w:rPr>
          <w:color w:val="231F20"/>
        </w:rPr>
        <w:t>Group lavas form the</w:t>
      </w:r>
      <w:r>
        <w:rPr>
          <w:color w:val="231F20"/>
          <w:spacing w:val="-19"/>
        </w:rPr>
        <w:t> </w:t>
      </w:r>
      <w:r>
        <w:rPr>
          <w:color w:val="231F20"/>
        </w:rPr>
        <w:t>low</w:t>
      </w:r>
      <w:r>
        <w:rPr>
          <w:color w:val="231F20"/>
          <w:spacing w:val="-18"/>
        </w:rPr>
        <w:t> </w:t>
      </w:r>
      <w:r>
        <w:rPr>
          <w:color w:val="231F20"/>
          <w:spacing w:val="-3"/>
        </w:rPr>
        <w:t>hills</w:t>
      </w:r>
      <w:r>
        <w:rPr>
          <w:color w:val="231F20"/>
          <w:spacing w:val="-18"/>
        </w:rPr>
        <w:t> </w:t>
      </w:r>
      <w:r>
        <w:rPr>
          <w:color w:val="231F20"/>
          <w:spacing w:val="-3"/>
        </w:rPr>
        <w:t>east</w:t>
      </w:r>
      <w:r>
        <w:rPr>
          <w:color w:val="231F20"/>
          <w:spacing w:val="-18"/>
        </w:rPr>
        <w:t> </w:t>
      </w:r>
      <w:r>
        <w:rPr>
          <w:color w:val="231F20"/>
        </w:rPr>
        <w:t>of</w:t>
      </w:r>
      <w:r>
        <w:rPr>
          <w:color w:val="231F20"/>
          <w:spacing w:val="-18"/>
        </w:rPr>
        <w:t> </w:t>
      </w:r>
      <w:r>
        <w:rPr>
          <w:color w:val="231F20"/>
          <w:spacing w:val="-3"/>
        </w:rPr>
        <w:t>road</w:t>
      </w:r>
      <w:r>
        <w:rPr>
          <w:color w:val="231F20"/>
          <w:spacing w:val="-18"/>
        </w:rPr>
        <w:t> </w:t>
      </w:r>
      <w:r>
        <w:rPr>
          <w:color w:val="231F20"/>
          <w:spacing w:val="-3"/>
        </w:rPr>
        <w:t>below</w:t>
      </w:r>
      <w:r>
        <w:rPr>
          <w:color w:val="231F20"/>
          <w:spacing w:val="-18"/>
        </w:rPr>
        <w:t> </w:t>
      </w:r>
      <w:r>
        <w:rPr>
          <w:color w:val="231F20"/>
          <w:spacing w:val="-3"/>
        </w:rPr>
        <w:t>Grouse</w:t>
      </w:r>
      <w:r>
        <w:rPr>
          <w:color w:val="231F20"/>
          <w:spacing w:val="-18"/>
        </w:rPr>
        <w:t> </w:t>
      </w:r>
      <w:r>
        <w:rPr>
          <w:color w:val="231F20"/>
          <w:spacing w:val="-3"/>
        </w:rPr>
        <w:t>Peak</w:t>
      </w:r>
      <w:r>
        <w:rPr>
          <w:color w:val="231F20"/>
          <w:spacing w:val="-18"/>
        </w:rPr>
        <w:t> </w:t>
      </w:r>
      <w:r>
        <w:rPr>
          <w:color w:val="231F20"/>
          <w:spacing w:val="-3"/>
        </w:rPr>
        <w:t>(McIntyre</w:t>
      </w:r>
      <w:r>
        <w:rPr>
          <w:color w:val="231F20"/>
          <w:spacing w:val="-18"/>
        </w:rPr>
        <w:t> </w:t>
      </w:r>
      <w:r>
        <w:rPr>
          <w:color w:val="231F20"/>
        </w:rPr>
        <w:t>and</w:t>
      </w:r>
      <w:r>
        <w:rPr>
          <w:color w:val="231F20"/>
          <w:spacing w:val="-18"/>
        </w:rPr>
        <w:t> </w:t>
      </w:r>
      <w:r>
        <w:rPr>
          <w:color w:val="231F20"/>
          <w:spacing w:val="-3"/>
        </w:rPr>
        <w:t>Hobbs, </w:t>
      </w:r>
      <w:r>
        <w:rPr>
          <w:color w:val="231F20"/>
        </w:rPr>
        <w:t>1987).</w:t>
      </w:r>
      <w:r>
        <w:rPr>
          <w:color w:val="231F20"/>
          <w:spacing w:val="-25"/>
        </w:rPr>
        <w:t> </w:t>
      </w:r>
      <w:r>
        <w:rPr>
          <w:color w:val="231F20"/>
        </w:rPr>
        <w:t>The</w:t>
      </w:r>
      <w:r>
        <w:rPr>
          <w:color w:val="231F20"/>
          <w:spacing w:val="-25"/>
        </w:rPr>
        <w:t> </w:t>
      </w:r>
      <w:r>
        <w:rPr>
          <w:color w:val="231F20"/>
        </w:rPr>
        <w:t>northern</w:t>
      </w:r>
      <w:r>
        <w:rPr>
          <w:color w:val="231F20"/>
          <w:spacing w:val="-24"/>
        </w:rPr>
        <w:t> </w:t>
      </w:r>
      <w:r>
        <w:rPr>
          <w:color w:val="231F20"/>
        </w:rPr>
        <w:t>and</w:t>
      </w:r>
      <w:r>
        <w:rPr>
          <w:color w:val="231F20"/>
          <w:spacing w:val="-25"/>
        </w:rPr>
        <w:t> </w:t>
      </w:r>
      <w:r>
        <w:rPr>
          <w:color w:val="231F20"/>
        </w:rPr>
        <w:t>east-central</w:t>
      </w:r>
      <w:r>
        <w:rPr>
          <w:color w:val="231F20"/>
          <w:spacing w:val="-25"/>
        </w:rPr>
        <w:t> </w:t>
      </w:r>
      <w:r>
        <w:rPr>
          <w:color w:val="231F20"/>
        </w:rPr>
        <w:t>parts</w:t>
      </w:r>
      <w:r>
        <w:rPr>
          <w:color w:val="231F20"/>
          <w:spacing w:val="-24"/>
        </w:rPr>
        <w:t> </w:t>
      </w:r>
      <w:r>
        <w:rPr>
          <w:color w:val="231F20"/>
        </w:rPr>
        <w:t>of</w:t>
      </w:r>
      <w:r>
        <w:rPr>
          <w:color w:val="231F20"/>
          <w:spacing w:val="-25"/>
        </w:rPr>
        <w:t> </w:t>
      </w:r>
      <w:r>
        <w:rPr>
          <w:color w:val="231F20"/>
        </w:rPr>
        <w:t>the</w:t>
      </w:r>
      <w:r>
        <w:rPr>
          <w:color w:val="231F20"/>
          <w:spacing w:val="-25"/>
        </w:rPr>
        <w:t> </w:t>
      </w:r>
      <w:r>
        <w:rPr>
          <w:color w:val="231F20"/>
        </w:rPr>
        <w:t>Lost</w:t>
      </w:r>
      <w:r>
        <w:rPr>
          <w:color w:val="231F20"/>
          <w:spacing w:val="-24"/>
        </w:rPr>
        <w:t> </w:t>
      </w:r>
      <w:r>
        <w:rPr>
          <w:color w:val="231F20"/>
        </w:rPr>
        <w:t>River</w:t>
      </w:r>
      <w:r>
        <w:rPr>
          <w:color w:val="231F20"/>
          <w:spacing w:val="-25"/>
        </w:rPr>
        <w:t> </w:t>
      </w:r>
      <w:r>
        <w:rPr>
          <w:color w:val="231F20"/>
        </w:rPr>
        <w:t>Range contain thick sections of Challis volcanic</w:t>
      </w:r>
      <w:r>
        <w:rPr>
          <w:color w:val="231F20"/>
          <w:spacing w:val="-30"/>
        </w:rPr>
        <w:t> </w:t>
      </w:r>
      <w:r>
        <w:rPr>
          <w:color w:val="231F20"/>
        </w:rPr>
        <w:t>rocks.</w:t>
      </w:r>
    </w:p>
    <w:p>
      <w:pPr>
        <w:pStyle w:val="BodyText"/>
        <w:spacing w:line="249" w:lineRule="auto" w:before="9"/>
        <w:ind w:left="900" w:right="1" w:firstLine="288"/>
        <w:jc w:val="both"/>
      </w:pPr>
      <w:r>
        <w:rPr>
          <w:color w:val="231F20"/>
        </w:rPr>
        <w:t>Roadlog #1 ends at the intersection of Highways 93 and 75 just south of Challis, near the Yankee Fork Mining Museum. Roadlog #4 along the Salmon River joins here.</w:t>
      </w:r>
    </w:p>
    <w:p>
      <w:pPr>
        <w:pStyle w:val="BodyText"/>
        <w:spacing w:before="9"/>
      </w:pPr>
    </w:p>
    <w:p>
      <w:pPr>
        <w:pStyle w:val="Heading1"/>
        <w:spacing w:line="249" w:lineRule="auto"/>
        <w:ind w:right="290"/>
        <w:jc w:val="both"/>
      </w:pPr>
      <w:r>
        <w:rPr>
          <w:color w:val="231F20"/>
        </w:rPr>
        <w:t>ROADLOG #2: GEOLOGIC GUIDE UP</w:t>
      </w:r>
      <w:r>
        <w:rPr>
          <w:color w:val="231F20"/>
          <w:spacing w:val="-17"/>
        </w:rPr>
        <w:t> </w:t>
      </w:r>
      <w:r>
        <w:rPr>
          <w:color w:val="231F20"/>
        </w:rPr>
        <w:t>THE LITTLE LOST RIVER</w:t>
      </w:r>
      <w:r>
        <w:rPr>
          <w:color w:val="231F20"/>
          <w:spacing w:val="10"/>
        </w:rPr>
        <w:t> </w:t>
      </w:r>
      <w:r>
        <w:rPr>
          <w:color w:val="231F20"/>
          <w:spacing w:val="-9"/>
        </w:rPr>
        <w:t>VALLEY.</w:t>
      </w:r>
    </w:p>
    <w:p>
      <w:pPr>
        <w:pStyle w:val="BodyText"/>
        <w:spacing w:line="249" w:lineRule="auto" w:before="35"/>
        <w:ind w:left="900" w:right="1" w:firstLine="288"/>
        <w:jc w:val="both"/>
      </w:pPr>
      <w:r>
        <w:rPr>
          <w:color w:val="231F20"/>
        </w:rPr>
        <w:t>This road log begins at the northern border of the INEEL, east</w:t>
      </w:r>
      <w:r>
        <w:rPr>
          <w:color w:val="231F20"/>
          <w:spacing w:val="-15"/>
        </w:rPr>
        <w:t> </w:t>
      </w:r>
      <w:r>
        <w:rPr>
          <w:color w:val="231F20"/>
        </w:rPr>
        <w:t>of</w:t>
      </w:r>
      <w:r>
        <w:rPr>
          <w:color w:val="231F20"/>
          <w:spacing w:val="-15"/>
        </w:rPr>
        <w:t> </w:t>
      </w:r>
      <w:r>
        <w:rPr>
          <w:color w:val="231F20"/>
        </w:rPr>
        <w:t>Butte</w:t>
      </w:r>
      <w:r>
        <w:rPr>
          <w:color w:val="231F20"/>
          <w:spacing w:val="-15"/>
        </w:rPr>
        <w:t> </w:t>
      </w:r>
      <w:r>
        <w:rPr>
          <w:color w:val="231F20"/>
          <w:spacing w:val="-3"/>
        </w:rPr>
        <w:t>City,</w:t>
      </w:r>
      <w:r>
        <w:rPr>
          <w:color w:val="231F20"/>
          <w:spacing w:val="-15"/>
        </w:rPr>
        <w:t> </w:t>
      </w:r>
      <w:r>
        <w:rPr>
          <w:color w:val="231F20"/>
        </w:rPr>
        <w:t>at</w:t>
      </w:r>
      <w:r>
        <w:rPr>
          <w:color w:val="231F20"/>
          <w:spacing w:val="-15"/>
        </w:rPr>
        <w:t> </w:t>
      </w:r>
      <w:r>
        <w:rPr>
          <w:color w:val="231F20"/>
        </w:rPr>
        <w:t>the</w:t>
      </w:r>
      <w:r>
        <w:rPr>
          <w:color w:val="231F20"/>
          <w:spacing w:val="-15"/>
        </w:rPr>
        <w:t> </w:t>
      </w:r>
      <w:r>
        <w:rPr>
          <w:color w:val="231F20"/>
        </w:rPr>
        <w:t>intersection</w:t>
      </w:r>
      <w:r>
        <w:rPr>
          <w:color w:val="231F20"/>
          <w:spacing w:val="-15"/>
        </w:rPr>
        <w:t> </w:t>
      </w:r>
      <w:r>
        <w:rPr>
          <w:color w:val="231F20"/>
        </w:rPr>
        <w:t>of</w:t>
      </w:r>
      <w:r>
        <w:rPr>
          <w:color w:val="231F20"/>
          <w:spacing w:val="-15"/>
        </w:rPr>
        <w:t> </w:t>
      </w:r>
      <w:r>
        <w:rPr>
          <w:color w:val="231F20"/>
        </w:rPr>
        <w:t>U.S.</w:t>
      </w:r>
      <w:r>
        <w:rPr>
          <w:color w:val="231F20"/>
          <w:spacing w:val="-15"/>
        </w:rPr>
        <w:t> </w:t>
      </w:r>
      <w:r>
        <w:rPr>
          <w:color w:val="231F20"/>
        </w:rPr>
        <w:t>Highway</w:t>
      </w:r>
      <w:r>
        <w:rPr>
          <w:color w:val="231F20"/>
          <w:spacing w:val="-15"/>
        </w:rPr>
        <w:t> </w:t>
      </w:r>
      <w:r>
        <w:rPr>
          <w:color w:val="231F20"/>
        </w:rPr>
        <w:t>20/26</w:t>
      </w:r>
      <w:r>
        <w:rPr>
          <w:color w:val="231F20"/>
          <w:spacing w:val="-15"/>
        </w:rPr>
        <w:t> </w:t>
      </w:r>
      <w:r>
        <w:rPr>
          <w:color w:val="231F20"/>
        </w:rPr>
        <w:t>with Highway 22/33. </w:t>
      </w:r>
      <w:r>
        <w:rPr>
          <w:color w:val="231F20"/>
          <w:spacing w:val="-4"/>
        </w:rPr>
        <w:t>Take </w:t>
      </w:r>
      <w:r>
        <w:rPr>
          <w:color w:val="231F20"/>
        </w:rPr>
        <w:t>Idaho Highway 22/33 to the northeast to Howe.</w:t>
      </w:r>
    </w:p>
    <w:p>
      <w:pPr>
        <w:pStyle w:val="BodyText"/>
        <w:spacing w:before="11"/>
      </w:pPr>
    </w:p>
    <w:p>
      <w:pPr>
        <w:pStyle w:val="Heading2"/>
      </w:pPr>
      <w:r>
        <w:rPr>
          <w:color w:val="231F20"/>
        </w:rPr>
        <w:t>Arco Hills</w:t>
      </w:r>
    </w:p>
    <w:p>
      <w:pPr>
        <w:pStyle w:val="BodyText"/>
        <w:spacing w:line="249" w:lineRule="auto" w:before="44"/>
        <w:ind w:left="900" w:firstLine="288"/>
        <w:jc w:val="both"/>
      </w:pPr>
      <w:r>
        <w:rPr>
          <w:color w:val="231F20"/>
        </w:rPr>
        <w:t>The Arco Hills, northwest of the road, are a roughly north- northeast trending fault block in the hanging wall of the Lemhi fault and the footwall of the Arco Pass fault (Fig. 2). Visible on their southern front are an anticline-syncline-anticline fold train in</w:t>
      </w:r>
      <w:r>
        <w:rPr>
          <w:color w:val="231F20"/>
          <w:spacing w:val="-17"/>
        </w:rPr>
        <w:t> </w:t>
      </w:r>
      <w:r>
        <w:rPr>
          <w:color w:val="231F20"/>
          <w:spacing w:val="-3"/>
        </w:rPr>
        <w:t>Mississippian</w:t>
      </w:r>
      <w:r>
        <w:rPr>
          <w:color w:val="231F20"/>
          <w:spacing w:val="-16"/>
        </w:rPr>
        <w:t> </w:t>
      </w:r>
      <w:r>
        <w:rPr>
          <w:color w:val="231F20"/>
          <w:spacing w:val="-3"/>
        </w:rPr>
        <w:t>McGowan</w:t>
      </w:r>
      <w:r>
        <w:rPr>
          <w:color w:val="231F20"/>
          <w:spacing w:val="-16"/>
        </w:rPr>
        <w:t> </w:t>
      </w:r>
      <w:r>
        <w:rPr>
          <w:color w:val="231F20"/>
          <w:spacing w:val="-3"/>
        </w:rPr>
        <w:t>Creek</w:t>
      </w:r>
      <w:r>
        <w:rPr>
          <w:color w:val="231F20"/>
          <w:spacing w:val="-16"/>
        </w:rPr>
        <w:t> </w:t>
      </w:r>
      <w:r>
        <w:rPr>
          <w:color w:val="231F20"/>
        </w:rPr>
        <w:t>and</w:t>
      </w:r>
      <w:r>
        <w:rPr>
          <w:color w:val="231F20"/>
          <w:spacing w:val="-16"/>
        </w:rPr>
        <w:t> </w:t>
      </w:r>
      <w:r>
        <w:rPr>
          <w:color w:val="231F20"/>
          <w:spacing w:val="-3"/>
        </w:rPr>
        <w:t>carbonate</w:t>
      </w:r>
      <w:r>
        <w:rPr>
          <w:color w:val="231F20"/>
          <w:spacing w:val="-16"/>
        </w:rPr>
        <w:t> </w:t>
      </w:r>
      <w:r>
        <w:rPr>
          <w:color w:val="231F20"/>
          <w:spacing w:val="-3"/>
        </w:rPr>
        <w:t>bank</w:t>
      </w:r>
      <w:r>
        <w:rPr>
          <w:color w:val="231F20"/>
          <w:spacing w:val="-16"/>
        </w:rPr>
        <w:t> </w:t>
      </w:r>
      <w:r>
        <w:rPr>
          <w:color w:val="231F20"/>
          <w:spacing w:val="-3"/>
        </w:rPr>
        <w:t>strata</w:t>
      </w:r>
      <w:r>
        <w:rPr>
          <w:color w:val="231F20"/>
          <w:spacing w:val="-16"/>
        </w:rPr>
        <w:t> </w:t>
      </w:r>
      <w:r>
        <w:rPr>
          <w:color w:val="231F20"/>
          <w:spacing w:val="-3"/>
        </w:rPr>
        <w:t>(Figs. </w:t>
      </w:r>
      <w:r>
        <w:rPr>
          <w:color w:val="231F20"/>
        </w:rPr>
        <w:t>2 and 7) (see maps of Skipp and Hait, 1977; Wilson and </w:t>
      </w:r>
      <w:r>
        <w:rPr>
          <w:color w:val="231F20"/>
          <w:spacing w:val="-3"/>
        </w:rPr>
        <w:t>Skipp, </w:t>
      </w:r>
      <w:r>
        <w:rPr>
          <w:color w:val="231F20"/>
        </w:rPr>
        <w:t>1994 and Kuntz et al., 1994). McQuarrie and Rodgers (1998) argue</w:t>
      </w:r>
      <w:r>
        <w:rPr>
          <w:color w:val="231F20"/>
          <w:spacing w:val="-12"/>
        </w:rPr>
        <w:t> </w:t>
      </w:r>
      <w:r>
        <w:rPr>
          <w:color w:val="231F20"/>
        </w:rPr>
        <w:t>that</w:t>
      </w:r>
      <w:r>
        <w:rPr>
          <w:color w:val="231F20"/>
          <w:spacing w:val="-11"/>
        </w:rPr>
        <w:t> </w:t>
      </w:r>
      <w:r>
        <w:rPr>
          <w:color w:val="231F20"/>
        </w:rPr>
        <w:t>the</w:t>
      </w:r>
      <w:r>
        <w:rPr>
          <w:color w:val="231F20"/>
          <w:spacing w:val="-12"/>
        </w:rPr>
        <w:t> </w:t>
      </w:r>
      <w:r>
        <w:rPr>
          <w:color w:val="231F20"/>
        </w:rPr>
        <w:t>south-southeast</w:t>
      </w:r>
      <w:r>
        <w:rPr>
          <w:color w:val="231F20"/>
          <w:spacing w:val="-11"/>
        </w:rPr>
        <w:t> </w:t>
      </w:r>
      <w:r>
        <w:rPr>
          <w:color w:val="231F20"/>
        </w:rPr>
        <w:t>plunge</w:t>
      </w:r>
      <w:r>
        <w:rPr>
          <w:color w:val="231F20"/>
          <w:spacing w:val="-12"/>
        </w:rPr>
        <w:t> </w:t>
      </w:r>
      <w:r>
        <w:rPr>
          <w:color w:val="231F20"/>
        </w:rPr>
        <w:t>of</w:t>
      </w:r>
      <w:r>
        <w:rPr>
          <w:color w:val="231F20"/>
          <w:spacing w:val="-11"/>
        </w:rPr>
        <w:t> </w:t>
      </w:r>
      <w:r>
        <w:rPr>
          <w:color w:val="231F20"/>
        </w:rPr>
        <w:t>the</w:t>
      </w:r>
      <w:r>
        <w:rPr>
          <w:color w:val="231F20"/>
          <w:spacing w:val="-12"/>
        </w:rPr>
        <w:t> </w:t>
      </w:r>
      <w:r>
        <w:rPr>
          <w:color w:val="231F20"/>
        </w:rPr>
        <w:t>folds</w:t>
      </w:r>
      <w:r>
        <w:rPr>
          <w:color w:val="231F20"/>
          <w:spacing w:val="-11"/>
        </w:rPr>
        <w:t> </w:t>
      </w:r>
      <w:r>
        <w:rPr>
          <w:color w:val="231F20"/>
        </w:rPr>
        <w:t>in</w:t>
      </w:r>
      <w:r>
        <w:rPr>
          <w:color w:val="231F20"/>
          <w:spacing w:val="-12"/>
        </w:rPr>
        <w:t> </w:t>
      </w:r>
      <w:r>
        <w:rPr>
          <w:color w:val="231F20"/>
        </w:rPr>
        <w:t>this</w:t>
      </w:r>
      <w:r>
        <w:rPr>
          <w:color w:val="231F20"/>
          <w:spacing w:val="-11"/>
        </w:rPr>
        <w:t> </w:t>
      </w:r>
      <w:r>
        <w:rPr>
          <w:color w:val="231F20"/>
        </w:rPr>
        <w:t>area</w:t>
      </w:r>
      <w:r>
        <w:rPr>
          <w:color w:val="231F20"/>
          <w:spacing w:val="-12"/>
        </w:rPr>
        <w:t> </w:t>
      </w:r>
      <w:r>
        <w:rPr>
          <w:color w:val="231F20"/>
        </w:rPr>
        <w:t>and elsewhere</w:t>
      </w:r>
      <w:r>
        <w:rPr>
          <w:color w:val="231F20"/>
          <w:spacing w:val="-18"/>
        </w:rPr>
        <w:t> </w:t>
      </w:r>
      <w:r>
        <w:rPr>
          <w:color w:val="231F20"/>
        </w:rPr>
        <w:t>adjacent</w:t>
      </w:r>
      <w:r>
        <w:rPr>
          <w:color w:val="231F20"/>
          <w:spacing w:val="-18"/>
        </w:rPr>
        <w:t> </w:t>
      </w:r>
      <w:r>
        <w:rPr>
          <w:color w:val="231F20"/>
        </w:rPr>
        <w:t>to</w:t>
      </w:r>
      <w:r>
        <w:rPr>
          <w:color w:val="231F20"/>
          <w:spacing w:val="-18"/>
        </w:rPr>
        <w:t> </w:t>
      </w:r>
      <w:r>
        <w:rPr>
          <w:color w:val="231F20"/>
        </w:rPr>
        <w:t>the</w:t>
      </w:r>
      <w:r>
        <w:rPr>
          <w:color w:val="231F20"/>
          <w:spacing w:val="-18"/>
        </w:rPr>
        <w:t> </w:t>
      </w:r>
      <w:r>
        <w:rPr>
          <w:color w:val="231F20"/>
        </w:rPr>
        <w:t>eastern</w:t>
      </w:r>
      <w:r>
        <w:rPr>
          <w:color w:val="231F20"/>
          <w:spacing w:val="-18"/>
        </w:rPr>
        <w:t> </w:t>
      </w:r>
      <w:r>
        <w:rPr>
          <w:color w:val="231F20"/>
        </w:rPr>
        <w:t>Snake</w:t>
      </w:r>
      <w:r>
        <w:rPr>
          <w:color w:val="231F20"/>
          <w:spacing w:val="-19"/>
        </w:rPr>
        <w:t> </w:t>
      </w:r>
      <w:r>
        <w:rPr>
          <w:color w:val="231F20"/>
        </w:rPr>
        <w:t>River</w:t>
      </w:r>
      <w:r>
        <w:rPr>
          <w:color w:val="231F20"/>
          <w:spacing w:val="-19"/>
        </w:rPr>
        <w:t> </w:t>
      </w:r>
      <w:r>
        <w:rPr>
          <w:color w:val="231F20"/>
        </w:rPr>
        <w:t>Plain</w:t>
      </w:r>
      <w:r>
        <w:rPr>
          <w:color w:val="231F20"/>
          <w:spacing w:val="-19"/>
        </w:rPr>
        <w:t> </w:t>
      </w:r>
      <w:r>
        <w:rPr>
          <w:color w:val="231F20"/>
        </w:rPr>
        <w:t>is</w:t>
      </w:r>
      <w:r>
        <w:rPr>
          <w:color w:val="231F20"/>
          <w:spacing w:val="-18"/>
        </w:rPr>
        <w:t> </w:t>
      </w:r>
      <w:r>
        <w:rPr>
          <w:color w:val="231F20"/>
        </w:rPr>
        <w:t>due</w:t>
      </w:r>
      <w:r>
        <w:rPr>
          <w:color w:val="231F20"/>
          <w:spacing w:val="-19"/>
        </w:rPr>
        <w:t> </w:t>
      </w:r>
      <w:r>
        <w:rPr>
          <w:color w:val="231F20"/>
        </w:rPr>
        <w:t>to</w:t>
      </w:r>
      <w:r>
        <w:rPr>
          <w:color w:val="231F20"/>
          <w:spacing w:val="-18"/>
        </w:rPr>
        <w:t> </w:t>
      </w:r>
      <w:r>
        <w:rPr>
          <w:color w:val="231F20"/>
        </w:rPr>
        <w:t>flex- ure toward the plain. Many folds distant from the eastern Snake River Plain also plunge to the southeast (Rodgers et al., 1995; Jeppson</w:t>
      </w:r>
      <w:r>
        <w:rPr>
          <w:color w:val="231F20"/>
          <w:spacing w:val="-7"/>
        </w:rPr>
        <w:t> </w:t>
      </w:r>
      <w:r>
        <w:rPr>
          <w:color w:val="231F20"/>
        </w:rPr>
        <w:t>and</w:t>
      </w:r>
      <w:r>
        <w:rPr>
          <w:color w:val="231F20"/>
          <w:spacing w:val="-7"/>
        </w:rPr>
        <w:t> </w:t>
      </w:r>
      <w:r>
        <w:rPr>
          <w:color w:val="231F20"/>
        </w:rPr>
        <w:t>Janecke,</w:t>
      </w:r>
      <w:r>
        <w:rPr>
          <w:color w:val="231F20"/>
          <w:spacing w:val="-7"/>
        </w:rPr>
        <w:t> </w:t>
      </w:r>
      <w:r>
        <w:rPr>
          <w:color w:val="231F20"/>
        </w:rPr>
        <w:t>1995),</w:t>
      </w:r>
      <w:r>
        <w:rPr>
          <w:color w:val="231F20"/>
          <w:spacing w:val="-6"/>
        </w:rPr>
        <w:t> </w:t>
      </w:r>
      <w:r>
        <w:rPr>
          <w:color w:val="231F20"/>
        </w:rPr>
        <w:t>making</w:t>
      </w:r>
      <w:r>
        <w:rPr>
          <w:color w:val="231F20"/>
          <w:spacing w:val="-7"/>
        </w:rPr>
        <w:t> </w:t>
      </w:r>
      <w:r>
        <w:rPr>
          <w:color w:val="231F20"/>
        </w:rPr>
        <w:t>it</w:t>
      </w:r>
      <w:r>
        <w:rPr>
          <w:color w:val="231F20"/>
          <w:spacing w:val="-7"/>
        </w:rPr>
        <w:t> </w:t>
      </w:r>
      <w:r>
        <w:rPr>
          <w:color w:val="231F20"/>
        </w:rPr>
        <w:t>difficult</w:t>
      </w:r>
      <w:r>
        <w:rPr>
          <w:color w:val="231F20"/>
          <w:spacing w:val="-7"/>
        </w:rPr>
        <w:t> </w:t>
      </w:r>
      <w:r>
        <w:rPr>
          <w:color w:val="231F20"/>
        </w:rPr>
        <w:t>to</w:t>
      </w:r>
      <w:r>
        <w:rPr>
          <w:color w:val="231F20"/>
          <w:spacing w:val="-6"/>
        </w:rPr>
        <w:t> </w:t>
      </w:r>
      <w:r>
        <w:rPr>
          <w:color w:val="231F20"/>
        </w:rPr>
        <w:t>uniqely</w:t>
      </w:r>
      <w:r>
        <w:rPr>
          <w:color w:val="231F20"/>
          <w:spacing w:val="-7"/>
        </w:rPr>
        <w:t> </w:t>
      </w:r>
      <w:r>
        <w:rPr>
          <w:color w:val="231F20"/>
          <w:spacing w:val="-4"/>
        </w:rPr>
        <w:t>deter- </w:t>
      </w:r>
      <w:r>
        <w:rPr>
          <w:color w:val="231F20"/>
        </w:rPr>
        <w:t>mine the origin of the southeast</w:t>
      </w:r>
      <w:r>
        <w:rPr>
          <w:color w:val="231F20"/>
          <w:spacing w:val="-33"/>
        </w:rPr>
        <w:t> </w:t>
      </w:r>
      <w:r>
        <w:rPr>
          <w:color w:val="231F20"/>
        </w:rPr>
        <w:t>plunges.</w:t>
      </w:r>
    </w:p>
    <w:p>
      <w:pPr>
        <w:pStyle w:val="BodyText"/>
        <w:spacing w:line="249" w:lineRule="auto" w:before="11"/>
        <w:ind w:left="900" w:right="1" w:firstLine="288"/>
        <w:jc w:val="both"/>
      </w:pPr>
      <w:r>
        <w:rPr>
          <w:color w:val="231F20"/>
        </w:rPr>
        <w:t>The</w:t>
      </w:r>
      <w:r>
        <w:rPr>
          <w:color w:val="231F20"/>
          <w:spacing w:val="-10"/>
        </w:rPr>
        <w:t> </w:t>
      </w:r>
      <w:r>
        <w:rPr>
          <w:color w:val="231F20"/>
        </w:rPr>
        <w:t>large</w:t>
      </w:r>
      <w:r>
        <w:rPr>
          <w:color w:val="231F20"/>
          <w:spacing w:val="-9"/>
        </w:rPr>
        <w:t> </w:t>
      </w:r>
      <w:r>
        <w:rPr>
          <w:color w:val="231F20"/>
        </w:rPr>
        <w:t>canyon</w:t>
      </w:r>
      <w:r>
        <w:rPr>
          <w:color w:val="231F20"/>
          <w:spacing w:val="-9"/>
        </w:rPr>
        <w:t> </w:t>
      </w:r>
      <w:r>
        <w:rPr>
          <w:color w:val="231F20"/>
        </w:rPr>
        <w:t>on</w:t>
      </w:r>
      <w:r>
        <w:rPr>
          <w:color w:val="231F20"/>
          <w:spacing w:val="-9"/>
        </w:rPr>
        <w:t> </w:t>
      </w:r>
      <w:r>
        <w:rPr>
          <w:color w:val="231F20"/>
        </w:rPr>
        <w:t>the</w:t>
      </w:r>
      <w:r>
        <w:rPr>
          <w:color w:val="231F20"/>
          <w:spacing w:val="-9"/>
        </w:rPr>
        <w:t> </w:t>
      </w:r>
      <w:r>
        <w:rPr>
          <w:color w:val="231F20"/>
        </w:rPr>
        <w:t>left</w:t>
      </w:r>
      <w:r>
        <w:rPr>
          <w:color w:val="231F20"/>
          <w:spacing w:val="-9"/>
        </w:rPr>
        <w:t> </w:t>
      </w:r>
      <w:r>
        <w:rPr>
          <w:color w:val="231F20"/>
        </w:rPr>
        <w:t>is</w:t>
      </w:r>
      <w:r>
        <w:rPr>
          <w:color w:val="231F20"/>
          <w:spacing w:val="-10"/>
        </w:rPr>
        <w:t> </w:t>
      </w:r>
      <w:r>
        <w:rPr>
          <w:color w:val="231F20"/>
        </w:rPr>
        <w:t>Deadman</w:t>
      </w:r>
      <w:r>
        <w:rPr>
          <w:color w:val="231F20"/>
          <w:spacing w:val="-9"/>
        </w:rPr>
        <w:t> </w:t>
      </w:r>
      <w:r>
        <w:rPr>
          <w:color w:val="231F20"/>
        </w:rPr>
        <w:t>Canyon,</w:t>
      </w:r>
      <w:r>
        <w:rPr>
          <w:color w:val="231F20"/>
          <w:spacing w:val="-9"/>
        </w:rPr>
        <w:t> </w:t>
      </w:r>
      <w:r>
        <w:rPr>
          <w:color w:val="231F20"/>
        </w:rPr>
        <w:t>with</w:t>
      </w:r>
      <w:r>
        <w:rPr>
          <w:color w:val="231F20"/>
          <w:spacing w:val="-9"/>
        </w:rPr>
        <w:t> </w:t>
      </w:r>
      <w:r>
        <w:rPr>
          <w:color w:val="231F20"/>
          <w:spacing w:val="-3"/>
        </w:rPr>
        <w:t>Penn- </w:t>
      </w:r>
      <w:r>
        <w:rPr>
          <w:color w:val="231F20"/>
        </w:rPr>
        <w:t>sylvanian and Permian Snaky Canyon strata in its headwaters. There</w:t>
      </w:r>
      <w:r>
        <w:rPr>
          <w:color w:val="231F20"/>
          <w:spacing w:val="-12"/>
        </w:rPr>
        <w:t> </w:t>
      </w:r>
      <w:r>
        <w:rPr>
          <w:color w:val="231F20"/>
        </w:rPr>
        <w:t>is</w:t>
      </w:r>
      <w:r>
        <w:rPr>
          <w:color w:val="231F20"/>
          <w:spacing w:val="-12"/>
        </w:rPr>
        <w:t> </w:t>
      </w:r>
      <w:r>
        <w:rPr>
          <w:color w:val="231F20"/>
        </w:rPr>
        <w:t>a</w:t>
      </w:r>
      <w:r>
        <w:rPr>
          <w:color w:val="231F20"/>
          <w:spacing w:val="-11"/>
        </w:rPr>
        <w:t> </w:t>
      </w:r>
      <w:r>
        <w:rPr>
          <w:color w:val="231F20"/>
        </w:rPr>
        <w:t>west-dipping</w:t>
      </w:r>
      <w:r>
        <w:rPr>
          <w:color w:val="231F20"/>
          <w:spacing w:val="-12"/>
        </w:rPr>
        <w:t> </w:t>
      </w:r>
      <w:r>
        <w:rPr>
          <w:color w:val="231F20"/>
        </w:rPr>
        <w:t>normal</w:t>
      </w:r>
      <w:r>
        <w:rPr>
          <w:color w:val="231F20"/>
          <w:spacing w:val="-12"/>
        </w:rPr>
        <w:t> </w:t>
      </w:r>
      <w:r>
        <w:rPr>
          <w:color w:val="231F20"/>
        </w:rPr>
        <w:t>fault</w:t>
      </w:r>
      <w:r>
        <w:rPr>
          <w:color w:val="231F20"/>
          <w:spacing w:val="-11"/>
        </w:rPr>
        <w:t> </w:t>
      </w:r>
      <w:r>
        <w:rPr>
          <w:color w:val="231F20"/>
        </w:rPr>
        <w:t>on</w:t>
      </w:r>
      <w:r>
        <w:rPr>
          <w:color w:val="231F20"/>
          <w:spacing w:val="-12"/>
        </w:rPr>
        <w:t> </w:t>
      </w:r>
      <w:r>
        <w:rPr>
          <w:color w:val="231F20"/>
        </w:rPr>
        <w:t>the</w:t>
      </w:r>
      <w:r>
        <w:rPr>
          <w:color w:val="231F20"/>
          <w:spacing w:val="-12"/>
        </w:rPr>
        <w:t> </w:t>
      </w:r>
      <w:r>
        <w:rPr>
          <w:color w:val="231F20"/>
        </w:rPr>
        <w:t>east</w:t>
      </w:r>
      <w:r>
        <w:rPr>
          <w:color w:val="231F20"/>
          <w:spacing w:val="-11"/>
        </w:rPr>
        <w:t> </w:t>
      </w:r>
      <w:r>
        <w:rPr>
          <w:color w:val="231F20"/>
        </w:rPr>
        <w:t>side</w:t>
      </w:r>
      <w:r>
        <w:rPr>
          <w:color w:val="231F20"/>
          <w:spacing w:val="-12"/>
        </w:rPr>
        <w:t> </w:t>
      </w:r>
      <w:r>
        <w:rPr>
          <w:color w:val="231F20"/>
        </w:rPr>
        <w:t>of</w:t>
      </w:r>
      <w:r>
        <w:rPr>
          <w:color w:val="231F20"/>
          <w:spacing w:val="-11"/>
        </w:rPr>
        <w:t> </w:t>
      </w:r>
      <w:r>
        <w:rPr>
          <w:color w:val="231F20"/>
        </w:rPr>
        <w:t>the</w:t>
      </w:r>
      <w:r>
        <w:rPr>
          <w:color w:val="231F20"/>
          <w:spacing w:val="-12"/>
        </w:rPr>
        <w:t> </w:t>
      </w:r>
      <w:r>
        <w:rPr>
          <w:color w:val="231F20"/>
          <w:spacing w:val="-3"/>
        </w:rPr>
        <w:t>drain- </w:t>
      </w:r>
      <w:r>
        <w:rPr>
          <w:color w:val="231F20"/>
        </w:rPr>
        <w:t>age.</w:t>
      </w:r>
      <w:r>
        <w:rPr>
          <w:color w:val="231F20"/>
          <w:spacing w:val="7"/>
        </w:rPr>
        <w:t> </w:t>
      </w:r>
      <w:r>
        <w:rPr>
          <w:color w:val="231F20"/>
        </w:rPr>
        <w:t>Snaky</w:t>
      </w:r>
      <w:r>
        <w:rPr>
          <w:color w:val="231F20"/>
          <w:spacing w:val="7"/>
        </w:rPr>
        <w:t> </w:t>
      </w:r>
      <w:r>
        <w:rPr>
          <w:color w:val="231F20"/>
        </w:rPr>
        <w:t>Canyon</w:t>
      </w:r>
      <w:r>
        <w:rPr>
          <w:color w:val="231F20"/>
          <w:spacing w:val="7"/>
        </w:rPr>
        <w:t> </w:t>
      </w:r>
      <w:r>
        <w:rPr>
          <w:color w:val="231F20"/>
        </w:rPr>
        <w:t>Formation</w:t>
      </w:r>
      <w:r>
        <w:rPr>
          <w:color w:val="231F20"/>
          <w:spacing w:val="7"/>
        </w:rPr>
        <w:t> </w:t>
      </w:r>
      <w:r>
        <w:rPr>
          <w:color w:val="231F20"/>
        </w:rPr>
        <w:t>rocks</w:t>
      </w:r>
      <w:r>
        <w:rPr>
          <w:color w:val="231F20"/>
          <w:spacing w:val="7"/>
        </w:rPr>
        <w:t> </w:t>
      </w:r>
      <w:r>
        <w:rPr>
          <w:color w:val="231F20"/>
        </w:rPr>
        <w:t>are</w:t>
      </w:r>
      <w:r>
        <w:rPr>
          <w:color w:val="231F20"/>
          <w:spacing w:val="7"/>
        </w:rPr>
        <w:t> </w:t>
      </w:r>
      <w:r>
        <w:rPr>
          <w:color w:val="231F20"/>
        </w:rPr>
        <w:t>in</w:t>
      </w:r>
      <w:r>
        <w:rPr>
          <w:color w:val="231F20"/>
          <w:spacing w:val="7"/>
        </w:rPr>
        <w:t> </w:t>
      </w:r>
      <w:r>
        <w:rPr>
          <w:color w:val="231F20"/>
        </w:rPr>
        <w:t>the</w:t>
      </w:r>
      <w:r>
        <w:rPr>
          <w:color w:val="231F20"/>
          <w:spacing w:val="7"/>
        </w:rPr>
        <w:t> </w:t>
      </w:r>
      <w:r>
        <w:rPr>
          <w:color w:val="231F20"/>
        </w:rPr>
        <w:t>hanging</w:t>
      </w:r>
      <w:r>
        <w:rPr>
          <w:color w:val="231F20"/>
          <w:spacing w:val="7"/>
        </w:rPr>
        <w:t> </w:t>
      </w:r>
      <w:r>
        <w:rPr>
          <w:color w:val="231F20"/>
        </w:rPr>
        <w:t>wall</w:t>
      </w:r>
      <w:r>
        <w:rPr>
          <w:color w:val="231F20"/>
          <w:spacing w:val="7"/>
        </w:rPr>
        <w:t> </w:t>
      </w:r>
      <w:r>
        <w:rPr>
          <w:color w:val="231F20"/>
          <w:spacing w:val="-6"/>
        </w:rPr>
        <w:t>of</w:t>
      </w:r>
    </w:p>
    <w:p>
      <w:pPr>
        <w:spacing w:line="249" w:lineRule="auto" w:before="30"/>
        <w:ind w:left="975" w:right="969" w:hanging="288"/>
        <w:jc w:val="both"/>
        <w:rPr>
          <w:i/>
          <w:sz w:val="18"/>
        </w:rPr>
      </w:pPr>
      <w:r>
        <w:rPr/>
        <w:br w:type="column"/>
      </w:r>
      <w:r>
        <w:rPr>
          <w:i/>
          <w:color w:val="231F20"/>
          <w:spacing w:val="-2"/>
          <w:sz w:val="18"/>
        </w:rPr>
        <w:t>Figure</w:t>
      </w:r>
      <w:r>
        <w:rPr>
          <w:i/>
          <w:color w:val="231F20"/>
          <w:spacing w:val="-16"/>
          <w:sz w:val="18"/>
        </w:rPr>
        <w:t> </w:t>
      </w:r>
      <w:r>
        <w:rPr>
          <w:i/>
          <w:color w:val="231F20"/>
          <w:sz w:val="18"/>
        </w:rPr>
        <w:t>17.</w:t>
      </w:r>
      <w:r>
        <w:rPr>
          <w:i/>
          <w:color w:val="231F20"/>
          <w:spacing w:val="-16"/>
          <w:sz w:val="18"/>
        </w:rPr>
        <w:t> </w:t>
      </w:r>
      <w:r>
        <w:rPr>
          <w:i/>
          <w:color w:val="231F20"/>
          <w:spacing w:val="-4"/>
          <w:sz w:val="18"/>
        </w:rPr>
        <w:t>View</w:t>
      </w:r>
      <w:r>
        <w:rPr>
          <w:i/>
          <w:color w:val="231F20"/>
          <w:spacing w:val="-16"/>
          <w:sz w:val="18"/>
        </w:rPr>
        <w:t> </w:t>
      </w:r>
      <w:r>
        <w:rPr>
          <w:i/>
          <w:color w:val="231F20"/>
          <w:sz w:val="18"/>
        </w:rPr>
        <w:t>westward</w:t>
      </w:r>
      <w:r>
        <w:rPr>
          <w:i/>
          <w:color w:val="231F20"/>
          <w:spacing w:val="-16"/>
          <w:sz w:val="18"/>
        </w:rPr>
        <w:t> </w:t>
      </w:r>
      <w:r>
        <w:rPr>
          <w:i/>
          <w:color w:val="231F20"/>
          <w:spacing w:val="-3"/>
          <w:sz w:val="18"/>
        </w:rPr>
        <w:t>from</w:t>
      </w:r>
      <w:r>
        <w:rPr>
          <w:i/>
          <w:color w:val="231F20"/>
          <w:spacing w:val="-16"/>
          <w:sz w:val="18"/>
        </w:rPr>
        <w:t> </w:t>
      </w:r>
      <w:r>
        <w:rPr>
          <w:i/>
          <w:color w:val="231F20"/>
          <w:sz w:val="18"/>
        </w:rPr>
        <w:t>just</w:t>
      </w:r>
      <w:r>
        <w:rPr>
          <w:i/>
          <w:color w:val="231F20"/>
          <w:spacing w:val="-15"/>
          <w:sz w:val="18"/>
        </w:rPr>
        <w:t> </w:t>
      </w:r>
      <w:r>
        <w:rPr>
          <w:i/>
          <w:color w:val="231F20"/>
          <w:sz w:val="18"/>
        </w:rPr>
        <w:t>north</w:t>
      </w:r>
      <w:r>
        <w:rPr>
          <w:i/>
          <w:color w:val="231F20"/>
          <w:spacing w:val="-16"/>
          <w:sz w:val="18"/>
        </w:rPr>
        <w:t> </w:t>
      </w:r>
      <w:r>
        <w:rPr>
          <w:i/>
          <w:color w:val="231F20"/>
          <w:sz w:val="18"/>
        </w:rPr>
        <w:t>of</w:t>
      </w:r>
      <w:r>
        <w:rPr>
          <w:i/>
          <w:color w:val="231F20"/>
          <w:spacing w:val="-16"/>
          <w:sz w:val="18"/>
        </w:rPr>
        <w:t> </w:t>
      </w:r>
      <w:r>
        <w:rPr>
          <w:i/>
          <w:color w:val="231F20"/>
          <w:sz w:val="18"/>
        </w:rPr>
        <w:t>Howe</w:t>
      </w:r>
      <w:r>
        <w:rPr>
          <w:i/>
          <w:color w:val="231F20"/>
          <w:spacing w:val="-16"/>
          <w:sz w:val="18"/>
        </w:rPr>
        <w:t> </w:t>
      </w:r>
      <w:r>
        <w:rPr>
          <w:i/>
          <w:color w:val="231F20"/>
          <w:spacing w:val="-2"/>
          <w:sz w:val="18"/>
        </w:rPr>
        <w:t>toward</w:t>
      </w:r>
      <w:r>
        <w:rPr>
          <w:i/>
          <w:color w:val="231F20"/>
          <w:spacing w:val="-16"/>
          <w:sz w:val="18"/>
        </w:rPr>
        <w:t> </w:t>
      </w:r>
      <w:r>
        <w:rPr>
          <w:i/>
          <w:color w:val="231F20"/>
          <w:sz w:val="18"/>
        </w:rPr>
        <w:t>folded </w:t>
      </w:r>
      <w:r>
        <w:rPr>
          <w:i/>
          <w:color w:val="231F20"/>
          <w:sz w:val="18"/>
        </w:rPr>
        <w:t>Snaky</w:t>
      </w:r>
      <w:r>
        <w:rPr>
          <w:i/>
          <w:color w:val="231F20"/>
          <w:spacing w:val="-21"/>
          <w:sz w:val="18"/>
        </w:rPr>
        <w:t> </w:t>
      </w:r>
      <w:r>
        <w:rPr>
          <w:i/>
          <w:color w:val="231F20"/>
          <w:sz w:val="18"/>
        </w:rPr>
        <w:t>Canyon</w:t>
      </w:r>
      <w:r>
        <w:rPr>
          <w:i/>
          <w:color w:val="231F20"/>
          <w:spacing w:val="-21"/>
          <w:sz w:val="18"/>
        </w:rPr>
        <w:t> </w:t>
      </w:r>
      <w:r>
        <w:rPr>
          <w:i/>
          <w:color w:val="231F20"/>
          <w:sz w:val="18"/>
        </w:rPr>
        <w:t>Formation</w:t>
      </w:r>
      <w:r>
        <w:rPr>
          <w:i/>
          <w:color w:val="231F20"/>
          <w:spacing w:val="-20"/>
          <w:sz w:val="18"/>
        </w:rPr>
        <w:t> </w:t>
      </w:r>
      <w:r>
        <w:rPr>
          <w:i/>
          <w:color w:val="231F20"/>
          <w:sz w:val="18"/>
        </w:rPr>
        <w:t>in</w:t>
      </w:r>
      <w:r>
        <w:rPr>
          <w:i/>
          <w:color w:val="231F20"/>
          <w:spacing w:val="-21"/>
          <w:sz w:val="18"/>
        </w:rPr>
        <w:t> </w:t>
      </w:r>
      <w:r>
        <w:rPr>
          <w:i/>
          <w:color w:val="231F20"/>
          <w:sz w:val="18"/>
        </w:rPr>
        <w:t>the</w:t>
      </w:r>
      <w:r>
        <w:rPr>
          <w:i/>
          <w:color w:val="231F20"/>
          <w:spacing w:val="-20"/>
          <w:sz w:val="18"/>
        </w:rPr>
        <w:t> </w:t>
      </w:r>
      <w:r>
        <w:rPr>
          <w:i/>
          <w:color w:val="231F20"/>
          <w:sz w:val="18"/>
        </w:rPr>
        <w:t>Howe</w:t>
      </w:r>
      <w:r>
        <w:rPr>
          <w:i/>
          <w:color w:val="231F20"/>
          <w:spacing w:val="-21"/>
          <w:sz w:val="18"/>
        </w:rPr>
        <w:t> </w:t>
      </w:r>
      <w:r>
        <w:rPr>
          <w:i/>
          <w:color w:val="231F20"/>
          <w:sz w:val="18"/>
        </w:rPr>
        <w:t>Hills</w:t>
      </w:r>
      <w:r>
        <w:rPr>
          <w:i/>
          <w:color w:val="231F20"/>
          <w:spacing w:val="-20"/>
          <w:sz w:val="18"/>
        </w:rPr>
        <w:t> </w:t>
      </w:r>
      <w:r>
        <w:rPr>
          <w:i/>
          <w:color w:val="231F20"/>
          <w:sz w:val="18"/>
        </w:rPr>
        <w:t>in</w:t>
      </w:r>
      <w:r>
        <w:rPr>
          <w:i/>
          <w:color w:val="231F20"/>
          <w:spacing w:val="-21"/>
          <w:sz w:val="18"/>
        </w:rPr>
        <w:t> </w:t>
      </w:r>
      <w:r>
        <w:rPr>
          <w:i/>
          <w:color w:val="231F20"/>
          <w:sz w:val="18"/>
        </w:rPr>
        <w:t>the</w:t>
      </w:r>
      <w:r>
        <w:rPr>
          <w:i/>
          <w:color w:val="231F20"/>
          <w:spacing w:val="-20"/>
          <w:sz w:val="18"/>
        </w:rPr>
        <w:t> </w:t>
      </w:r>
      <w:r>
        <w:rPr>
          <w:i/>
          <w:color w:val="231F20"/>
          <w:spacing w:val="-4"/>
          <w:sz w:val="18"/>
        </w:rPr>
        <w:t>foreground </w:t>
      </w:r>
      <w:r>
        <w:rPr>
          <w:i/>
          <w:color w:val="231F20"/>
          <w:sz w:val="18"/>
        </w:rPr>
        <w:t>and the Lost River Range in the background. King Moun- tain</w:t>
      </w:r>
      <w:r>
        <w:rPr>
          <w:i/>
          <w:color w:val="231F20"/>
          <w:spacing w:val="-3"/>
          <w:sz w:val="18"/>
        </w:rPr>
        <w:t> </w:t>
      </w:r>
      <w:r>
        <w:rPr>
          <w:i/>
          <w:color w:val="231F20"/>
          <w:sz w:val="18"/>
        </w:rPr>
        <w:t>is</w:t>
      </w:r>
      <w:r>
        <w:rPr>
          <w:i/>
          <w:color w:val="231F20"/>
          <w:spacing w:val="-4"/>
          <w:sz w:val="18"/>
        </w:rPr>
        <w:t> </w:t>
      </w:r>
      <w:r>
        <w:rPr>
          <w:i/>
          <w:color w:val="231F20"/>
          <w:sz w:val="18"/>
        </w:rPr>
        <w:t>the</w:t>
      </w:r>
      <w:r>
        <w:rPr>
          <w:i/>
          <w:color w:val="231F20"/>
          <w:spacing w:val="-3"/>
          <w:sz w:val="18"/>
        </w:rPr>
        <w:t> </w:t>
      </w:r>
      <w:r>
        <w:rPr>
          <w:i/>
          <w:color w:val="231F20"/>
          <w:sz w:val="18"/>
        </w:rPr>
        <w:t>highest</w:t>
      </w:r>
      <w:r>
        <w:rPr>
          <w:i/>
          <w:color w:val="231F20"/>
          <w:spacing w:val="-3"/>
          <w:sz w:val="18"/>
        </w:rPr>
        <w:t> </w:t>
      </w:r>
      <w:r>
        <w:rPr>
          <w:i/>
          <w:color w:val="231F20"/>
          <w:sz w:val="18"/>
        </w:rPr>
        <w:t>peak</w:t>
      </w:r>
      <w:r>
        <w:rPr>
          <w:i/>
          <w:color w:val="231F20"/>
          <w:spacing w:val="-3"/>
          <w:sz w:val="18"/>
        </w:rPr>
        <w:t> </w:t>
      </w:r>
      <w:r>
        <w:rPr>
          <w:i/>
          <w:color w:val="231F20"/>
          <w:sz w:val="18"/>
        </w:rPr>
        <w:t>in</w:t>
      </w:r>
      <w:r>
        <w:rPr>
          <w:i/>
          <w:color w:val="231F20"/>
          <w:spacing w:val="-3"/>
          <w:sz w:val="18"/>
        </w:rPr>
        <w:t> </w:t>
      </w:r>
      <w:r>
        <w:rPr>
          <w:i/>
          <w:color w:val="231F20"/>
          <w:sz w:val="18"/>
        </w:rPr>
        <w:t>this</w:t>
      </w:r>
      <w:r>
        <w:rPr>
          <w:i/>
          <w:color w:val="231F20"/>
          <w:spacing w:val="-3"/>
          <w:sz w:val="18"/>
        </w:rPr>
        <w:t> </w:t>
      </w:r>
      <w:r>
        <w:rPr>
          <w:i/>
          <w:color w:val="231F20"/>
          <w:sz w:val="18"/>
        </w:rPr>
        <w:t>part</w:t>
      </w:r>
      <w:r>
        <w:rPr>
          <w:i/>
          <w:color w:val="231F20"/>
          <w:spacing w:val="-3"/>
          <w:sz w:val="18"/>
        </w:rPr>
        <w:t> </w:t>
      </w:r>
      <w:r>
        <w:rPr>
          <w:i/>
          <w:color w:val="231F20"/>
          <w:sz w:val="18"/>
        </w:rPr>
        <w:t>of</w:t>
      </w:r>
      <w:r>
        <w:rPr>
          <w:i/>
          <w:color w:val="231F20"/>
          <w:spacing w:val="-3"/>
          <w:sz w:val="18"/>
        </w:rPr>
        <w:t> </w:t>
      </w:r>
      <w:r>
        <w:rPr>
          <w:i/>
          <w:color w:val="231F20"/>
          <w:sz w:val="18"/>
        </w:rPr>
        <w:t>the</w:t>
      </w:r>
      <w:r>
        <w:rPr>
          <w:i/>
          <w:color w:val="231F20"/>
          <w:spacing w:val="-3"/>
          <w:sz w:val="18"/>
        </w:rPr>
        <w:t> </w:t>
      </w:r>
      <w:r>
        <w:rPr>
          <w:i/>
          <w:color w:val="231F20"/>
          <w:sz w:val="18"/>
        </w:rPr>
        <w:t>Lost</w:t>
      </w:r>
      <w:r>
        <w:rPr>
          <w:i/>
          <w:color w:val="231F20"/>
          <w:spacing w:val="-3"/>
          <w:sz w:val="18"/>
        </w:rPr>
        <w:t> </w:t>
      </w:r>
      <w:r>
        <w:rPr>
          <w:i/>
          <w:color w:val="231F20"/>
          <w:sz w:val="18"/>
        </w:rPr>
        <w:t>River</w:t>
      </w:r>
      <w:r>
        <w:rPr>
          <w:i/>
          <w:color w:val="231F20"/>
          <w:spacing w:val="-3"/>
          <w:sz w:val="18"/>
        </w:rPr>
        <w:t> </w:t>
      </w:r>
      <w:r>
        <w:rPr>
          <w:i/>
          <w:color w:val="231F20"/>
          <w:sz w:val="18"/>
        </w:rPr>
        <w:t>Range.</w:t>
      </w:r>
    </w:p>
    <w:p>
      <w:pPr>
        <w:pStyle w:val="BodyText"/>
        <w:spacing w:before="5"/>
        <w:rPr>
          <w:i/>
          <w:sz w:val="18"/>
        </w:rPr>
      </w:pPr>
    </w:p>
    <w:p>
      <w:pPr>
        <w:pStyle w:val="BodyText"/>
        <w:spacing w:line="249" w:lineRule="auto"/>
        <w:ind w:left="389" w:right="719"/>
        <w:jc w:val="both"/>
      </w:pPr>
      <w:r>
        <w:rPr>
          <w:color w:val="231F20"/>
        </w:rPr>
        <w:t>this</w:t>
      </w:r>
      <w:r>
        <w:rPr>
          <w:color w:val="231F20"/>
          <w:spacing w:val="-12"/>
        </w:rPr>
        <w:t> </w:t>
      </w:r>
      <w:r>
        <w:rPr>
          <w:color w:val="231F20"/>
        </w:rPr>
        <w:t>fault.</w:t>
      </w:r>
      <w:r>
        <w:rPr>
          <w:color w:val="231F20"/>
          <w:spacing w:val="-11"/>
        </w:rPr>
        <w:t> </w:t>
      </w:r>
      <w:r>
        <w:rPr>
          <w:color w:val="231F20"/>
        </w:rPr>
        <w:t>The</w:t>
      </w:r>
      <w:r>
        <w:rPr>
          <w:color w:val="231F20"/>
          <w:spacing w:val="-11"/>
        </w:rPr>
        <w:t> </w:t>
      </w:r>
      <w:r>
        <w:rPr>
          <w:color w:val="231F20"/>
        </w:rPr>
        <w:t>Mississippian</w:t>
      </w:r>
      <w:r>
        <w:rPr>
          <w:color w:val="231F20"/>
          <w:spacing w:val="-11"/>
        </w:rPr>
        <w:t> </w:t>
      </w:r>
      <w:r>
        <w:rPr>
          <w:color w:val="231F20"/>
        </w:rPr>
        <w:t>carbonate</w:t>
      </w:r>
      <w:r>
        <w:rPr>
          <w:color w:val="231F20"/>
          <w:spacing w:val="-11"/>
        </w:rPr>
        <w:t> </w:t>
      </w:r>
      <w:r>
        <w:rPr>
          <w:color w:val="231F20"/>
        </w:rPr>
        <w:t>bank</w:t>
      </w:r>
      <w:r>
        <w:rPr>
          <w:color w:val="231F20"/>
          <w:spacing w:val="-11"/>
        </w:rPr>
        <w:t> </w:t>
      </w:r>
      <w:r>
        <w:rPr>
          <w:color w:val="231F20"/>
        </w:rPr>
        <w:t>sequence</w:t>
      </w:r>
      <w:r>
        <w:rPr>
          <w:color w:val="231F20"/>
          <w:spacing w:val="-11"/>
        </w:rPr>
        <w:t> </w:t>
      </w:r>
      <w:r>
        <w:rPr>
          <w:color w:val="231F20"/>
        </w:rPr>
        <w:t>is</w:t>
      </w:r>
      <w:r>
        <w:rPr>
          <w:color w:val="231F20"/>
          <w:spacing w:val="-11"/>
        </w:rPr>
        <w:t> </w:t>
      </w:r>
      <w:r>
        <w:rPr>
          <w:color w:val="231F20"/>
        </w:rPr>
        <w:t>brought up</w:t>
      </w:r>
      <w:r>
        <w:rPr>
          <w:color w:val="231F20"/>
          <w:spacing w:val="-19"/>
        </w:rPr>
        <w:t> </w:t>
      </w:r>
      <w:r>
        <w:rPr>
          <w:color w:val="231F20"/>
        </w:rPr>
        <w:t>in</w:t>
      </w:r>
      <w:r>
        <w:rPr>
          <w:color w:val="231F20"/>
          <w:spacing w:val="-18"/>
        </w:rPr>
        <w:t> </w:t>
      </w:r>
      <w:r>
        <w:rPr>
          <w:color w:val="231F20"/>
        </w:rPr>
        <w:t>the</w:t>
      </w:r>
      <w:r>
        <w:rPr>
          <w:color w:val="231F20"/>
          <w:spacing w:val="-19"/>
        </w:rPr>
        <w:t> </w:t>
      </w:r>
      <w:r>
        <w:rPr>
          <w:color w:val="231F20"/>
        </w:rPr>
        <w:t>footwall.</w:t>
      </w:r>
      <w:r>
        <w:rPr>
          <w:color w:val="231F20"/>
          <w:spacing w:val="-18"/>
        </w:rPr>
        <w:t> </w:t>
      </w:r>
      <w:r>
        <w:rPr>
          <w:color w:val="231F20"/>
        </w:rPr>
        <w:t>Upsection</w:t>
      </w:r>
      <w:r>
        <w:rPr>
          <w:color w:val="231F20"/>
          <w:spacing w:val="-19"/>
        </w:rPr>
        <w:t> </w:t>
      </w:r>
      <w:r>
        <w:rPr>
          <w:color w:val="231F20"/>
        </w:rPr>
        <w:t>in</w:t>
      </w:r>
      <w:r>
        <w:rPr>
          <w:color w:val="231F20"/>
          <w:spacing w:val="-18"/>
        </w:rPr>
        <w:t> </w:t>
      </w:r>
      <w:r>
        <w:rPr>
          <w:color w:val="231F20"/>
        </w:rPr>
        <w:t>the</w:t>
      </w:r>
      <w:r>
        <w:rPr>
          <w:color w:val="231F20"/>
          <w:spacing w:val="-18"/>
        </w:rPr>
        <w:t> </w:t>
      </w:r>
      <w:r>
        <w:rPr>
          <w:color w:val="231F20"/>
        </w:rPr>
        <w:t>footwall</w:t>
      </w:r>
      <w:r>
        <w:rPr>
          <w:color w:val="231F20"/>
          <w:spacing w:val="-19"/>
        </w:rPr>
        <w:t> </w:t>
      </w:r>
      <w:r>
        <w:rPr>
          <w:color w:val="231F20"/>
        </w:rPr>
        <w:t>are</w:t>
      </w:r>
      <w:r>
        <w:rPr>
          <w:color w:val="231F20"/>
          <w:spacing w:val="-18"/>
        </w:rPr>
        <w:t> </w:t>
      </w:r>
      <w:r>
        <w:rPr>
          <w:color w:val="231F20"/>
        </w:rPr>
        <w:t>spectacular</w:t>
      </w:r>
      <w:r>
        <w:rPr>
          <w:color w:val="231F20"/>
          <w:spacing w:val="-19"/>
        </w:rPr>
        <w:t> </w:t>
      </w:r>
      <w:r>
        <w:rPr>
          <w:color w:val="231F20"/>
        </w:rPr>
        <w:t>north </w:t>
      </w:r>
      <w:r>
        <w:rPr>
          <w:color w:val="231F20"/>
          <w:spacing w:val="-3"/>
        </w:rPr>
        <w:t>northwest-trending</w:t>
      </w:r>
      <w:r>
        <w:rPr>
          <w:color w:val="231F20"/>
          <w:spacing w:val="-16"/>
        </w:rPr>
        <w:t> </w:t>
      </w:r>
      <w:r>
        <w:rPr>
          <w:color w:val="231F20"/>
          <w:spacing w:val="-3"/>
        </w:rPr>
        <w:t>folds</w:t>
      </w:r>
      <w:r>
        <w:rPr>
          <w:color w:val="231F20"/>
          <w:spacing w:val="-16"/>
        </w:rPr>
        <w:t> </w:t>
      </w:r>
      <w:r>
        <w:rPr>
          <w:color w:val="231F20"/>
        </w:rPr>
        <w:t>in</w:t>
      </w:r>
      <w:r>
        <w:rPr>
          <w:color w:val="231F20"/>
          <w:spacing w:val="-16"/>
        </w:rPr>
        <w:t> </w:t>
      </w:r>
      <w:r>
        <w:rPr>
          <w:color w:val="231F20"/>
          <w:spacing w:val="-3"/>
        </w:rPr>
        <w:t>Snaky</w:t>
      </w:r>
      <w:r>
        <w:rPr>
          <w:color w:val="231F20"/>
          <w:spacing w:val="-16"/>
        </w:rPr>
        <w:t> </w:t>
      </w:r>
      <w:r>
        <w:rPr>
          <w:color w:val="231F20"/>
          <w:spacing w:val="-3"/>
        </w:rPr>
        <w:t>Canyon</w:t>
      </w:r>
      <w:r>
        <w:rPr>
          <w:color w:val="231F20"/>
          <w:spacing w:val="-16"/>
        </w:rPr>
        <w:t> </w:t>
      </w:r>
      <w:r>
        <w:rPr>
          <w:color w:val="231F20"/>
          <w:spacing w:val="-3"/>
        </w:rPr>
        <w:t>strata</w:t>
      </w:r>
      <w:r>
        <w:rPr>
          <w:color w:val="231F20"/>
          <w:spacing w:val="-16"/>
        </w:rPr>
        <w:t> </w:t>
      </w:r>
      <w:r>
        <w:rPr>
          <w:color w:val="231F20"/>
          <w:spacing w:val="-3"/>
        </w:rPr>
        <w:t>under</w:t>
      </w:r>
      <w:r>
        <w:rPr>
          <w:color w:val="231F20"/>
          <w:spacing w:val="-16"/>
        </w:rPr>
        <w:t> </w:t>
      </w:r>
      <w:r>
        <w:rPr>
          <w:color w:val="231F20"/>
          <w:spacing w:val="-3"/>
        </w:rPr>
        <w:t>Howe</w:t>
      </w:r>
      <w:r>
        <w:rPr>
          <w:color w:val="231F20"/>
          <w:spacing w:val="-16"/>
        </w:rPr>
        <w:t> </w:t>
      </w:r>
      <w:r>
        <w:rPr>
          <w:color w:val="231F20"/>
          <w:spacing w:val="-3"/>
        </w:rPr>
        <w:t>Peak </w:t>
      </w:r>
      <w:r>
        <w:rPr>
          <w:color w:val="231F20"/>
        </w:rPr>
        <w:t>(5</w:t>
      </w:r>
      <w:r>
        <w:rPr>
          <w:color w:val="231F20"/>
          <w:spacing w:val="-19"/>
        </w:rPr>
        <w:t> </w:t>
      </w:r>
      <w:r>
        <w:rPr>
          <w:color w:val="231F20"/>
        </w:rPr>
        <w:t>miles</w:t>
      </w:r>
      <w:r>
        <w:rPr>
          <w:color w:val="231F20"/>
          <w:spacing w:val="-19"/>
        </w:rPr>
        <w:t> </w:t>
      </w:r>
      <w:r>
        <w:rPr>
          <w:color w:val="231F20"/>
        </w:rPr>
        <w:t>from</w:t>
      </w:r>
      <w:r>
        <w:rPr>
          <w:color w:val="231F20"/>
          <w:spacing w:val="-19"/>
        </w:rPr>
        <w:t> </w:t>
      </w:r>
      <w:r>
        <w:rPr>
          <w:color w:val="231F20"/>
        </w:rPr>
        <w:t>intersection)</w:t>
      </w:r>
      <w:r>
        <w:rPr>
          <w:color w:val="231F20"/>
          <w:spacing w:val="-19"/>
        </w:rPr>
        <w:t> </w:t>
      </w:r>
      <w:r>
        <w:rPr>
          <w:color w:val="231F20"/>
        </w:rPr>
        <w:t>(Fig.</w:t>
      </w:r>
      <w:r>
        <w:rPr>
          <w:color w:val="231F20"/>
          <w:spacing w:val="-18"/>
        </w:rPr>
        <w:t> </w:t>
      </w:r>
      <w:r>
        <w:rPr>
          <w:color w:val="231F20"/>
        </w:rPr>
        <w:t>16).</w:t>
      </w:r>
      <w:r>
        <w:rPr>
          <w:color w:val="231F20"/>
          <w:spacing w:val="-19"/>
        </w:rPr>
        <w:t> </w:t>
      </w:r>
      <w:r>
        <w:rPr>
          <w:color w:val="231F20"/>
        </w:rPr>
        <w:t>The</w:t>
      </w:r>
      <w:r>
        <w:rPr>
          <w:color w:val="231F20"/>
          <w:spacing w:val="-19"/>
        </w:rPr>
        <w:t> </w:t>
      </w:r>
      <w:r>
        <w:rPr>
          <w:color w:val="231F20"/>
        </w:rPr>
        <w:t>highway</w:t>
      </w:r>
      <w:r>
        <w:rPr>
          <w:color w:val="231F20"/>
          <w:spacing w:val="-19"/>
        </w:rPr>
        <w:t> </w:t>
      </w:r>
      <w:r>
        <w:rPr>
          <w:color w:val="231F20"/>
        </w:rPr>
        <w:t>goes</w:t>
      </w:r>
      <w:r>
        <w:rPr>
          <w:color w:val="231F20"/>
          <w:spacing w:val="-18"/>
        </w:rPr>
        <w:t> </w:t>
      </w:r>
      <w:r>
        <w:rPr>
          <w:color w:val="231F20"/>
        </w:rPr>
        <w:t>northeast for 7 miles from the intersection and then bends to the north, parallel</w:t>
      </w:r>
      <w:r>
        <w:rPr>
          <w:color w:val="231F20"/>
          <w:spacing w:val="-13"/>
        </w:rPr>
        <w:t> </w:t>
      </w:r>
      <w:r>
        <w:rPr>
          <w:color w:val="231F20"/>
        </w:rPr>
        <w:t>to</w:t>
      </w:r>
      <w:r>
        <w:rPr>
          <w:color w:val="231F20"/>
          <w:spacing w:val="-13"/>
        </w:rPr>
        <w:t> </w:t>
      </w:r>
      <w:r>
        <w:rPr>
          <w:color w:val="231F20"/>
        </w:rPr>
        <w:t>the</w:t>
      </w:r>
      <w:r>
        <w:rPr>
          <w:color w:val="231F20"/>
          <w:spacing w:val="-13"/>
        </w:rPr>
        <w:t> </w:t>
      </w:r>
      <w:r>
        <w:rPr>
          <w:color w:val="231F20"/>
        </w:rPr>
        <w:t>strike</w:t>
      </w:r>
      <w:r>
        <w:rPr>
          <w:color w:val="231F20"/>
          <w:spacing w:val="-13"/>
        </w:rPr>
        <w:t> </w:t>
      </w:r>
      <w:r>
        <w:rPr>
          <w:color w:val="231F20"/>
        </w:rPr>
        <w:t>of</w:t>
      </w:r>
      <w:r>
        <w:rPr>
          <w:color w:val="231F20"/>
          <w:spacing w:val="-13"/>
        </w:rPr>
        <w:t> </w:t>
      </w:r>
      <w:r>
        <w:rPr>
          <w:color w:val="231F20"/>
        </w:rPr>
        <w:t>the</w:t>
      </w:r>
      <w:r>
        <w:rPr>
          <w:color w:val="231F20"/>
          <w:spacing w:val="-13"/>
        </w:rPr>
        <w:t> </w:t>
      </w:r>
      <w:r>
        <w:rPr>
          <w:color w:val="231F20"/>
        </w:rPr>
        <w:t>Snaky</w:t>
      </w:r>
      <w:r>
        <w:rPr>
          <w:color w:val="231F20"/>
          <w:spacing w:val="-13"/>
        </w:rPr>
        <w:t> </w:t>
      </w:r>
      <w:r>
        <w:rPr>
          <w:color w:val="231F20"/>
        </w:rPr>
        <w:t>Canyon</w:t>
      </w:r>
      <w:r>
        <w:rPr>
          <w:color w:val="231F20"/>
          <w:spacing w:val="-13"/>
        </w:rPr>
        <w:t> </w:t>
      </w:r>
      <w:r>
        <w:rPr>
          <w:color w:val="231F20"/>
        </w:rPr>
        <w:t>Formation</w:t>
      </w:r>
      <w:r>
        <w:rPr>
          <w:color w:val="231F20"/>
          <w:spacing w:val="-13"/>
        </w:rPr>
        <w:t> </w:t>
      </w:r>
      <w:r>
        <w:rPr>
          <w:color w:val="231F20"/>
        </w:rPr>
        <w:t>(Cantor</w:t>
      </w:r>
      <w:r>
        <w:rPr>
          <w:color w:val="231F20"/>
          <w:spacing w:val="-13"/>
        </w:rPr>
        <w:t> </w:t>
      </w:r>
      <w:r>
        <w:rPr>
          <w:color w:val="231F20"/>
        </w:rPr>
        <w:t>and Isaacson, 1991; Kuntz et al.</w:t>
      </w:r>
      <w:r>
        <w:rPr>
          <w:color w:val="231F20"/>
          <w:spacing w:val="-5"/>
        </w:rPr>
        <w:t> </w:t>
      </w:r>
      <w:r>
        <w:rPr>
          <w:color w:val="231F20"/>
        </w:rPr>
        <w:t>1994).</w:t>
      </w:r>
    </w:p>
    <w:p>
      <w:pPr>
        <w:pStyle w:val="BodyText"/>
        <w:rPr>
          <w:sz w:val="21"/>
        </w:rPr>
      </w:pPr>
    </w:p>
    <w:p>
      <w:pPr>
        <w:pStyle w:val="Heading2"/>
        <w:ind w:left="389"/>
        <w:jc w:val="left"/>
      </w:pPr>
      <w:r>
        <w:rPr>
          <w:color w:val="231F20"/>
        </w:rPr>
        <w:t>Howe</w:t>
      </w:r>
    </w:p>
    <w:p>
      <w:pPr>
        <w:pStyle w:val="BodyText"/>
        <w:spacing w:line="249" w:lineRule="auto" w:before="44"/>
        <w:ind w:left="389" w:right="716" w:firstLine="288"/>
        <w:jc w:val="both"/>
      </w:pPr>
      <w:r>
        <w:rPr>
          <w:color w:val="231F20"/>
        </w:rPr>
        <w:t>Howe</w:t>
      </w:r>
      <w:r>
        <w:rPr>
          <w:color w:val="231F20"/>
          <w:spacing w:val="-5"/>
        </w:rPr>
        <w:t> </w:t>
      </w:r>
      <w:r>
        <w:rPr>
          <w:color w:val="231F20"/>
        </w:rPr>
        <w:t>is</w:t>
      </w:r>
      <w:r>
        <w:rPr>
          <w:color w:val="231F20"/>
          <w:spacing w:val="-5"/>
        </w:rPr>
        <w:t> </w:t>
      </w:r>
      <w:r>
        <w:rPr>
          <w:color w:val="231F20"/>
        </w:rPr>
        <w:t>reached</w:t>
      </w:r>
      <w:r>
        <w:rPr>
          <w:color w:val="231F20"/>
          <w:spacing w:val="-5"/>
        </w:rPr>
        <w:t> </w:t>
      </w:r>
      <w:r>
        <w:rPr>
          <w:color w:val="231F20"/>
        </w:rPr>
        <w:t>at</w:t>
      </w:r>
      <w:r>
        <w:rPr>
          <w:color w:val="231F20"/>
          <w:spacing w:val="-5"/>
        </w:rPr>
        <w:t> </w:t>
      </w:r>
      <w:r>
        <w:rPr>
          <w:color w:val="231F20"/>
        </w:rPr>
        <w:t>15</w:t>
      </w:r>
      <w:r>
        <w:rPr>
          <w:color w:val="231F20"/>
          <w:spacing w:val="-5"/>
        </w:rPr>
        <w:t> </w:t>
      </w:r>
      <w:r>
        <w:rPr>
          <w:color w:val="231F20"/>
        </w:rPr>
        <w:t>miles.</w:t>
      </w:r>
      <w:r>
        <w:rPr>
          <w:color w:val="231F20"/>
          <w:spacing w:val="-7"/>
        </w:rPr>
        <w:t> </w:t>
      </w:r>
      <w:r>
        <w:rPr>
          <w:color w:val="231F20"/>
          <w:spacing w:val="-8"/>
        </w:rPr>
        <w:t>To</w:t>
      </w:r>
      <w:r>
        <w:rPr>
          <w:color w:val="231F20"/>
          <w:spacing w:val="-5"/>
        </w:rPr>
        <w:t> </w:t>
      </w:r>
      <w:r>
        <w:rPr>
          <w:color w:val="231F20"/>
        </w:rPr>
        <w:t>the</w:t>
      </w:r>
      <w:r>
        <w:rPr>
          <w:color w:val="231F20"/>
          <w:spacing w:val="-5"/>
        </w:rPr>
        <w:t> </w:t>
      </w:r>
      <w:r>
        <w:rPr>
          <w:color w:val="231F20"/>
        </w:rPr>
        <w:t>west</w:t>
      </w:r>
      <w:r>
        <w:rPr>
          <w:color w:val="231F20"/>
          <w:spacing w:val="-5"/>
        </w:rPr>
        <w:t> </w:t>
      </w:r>
      <w:r>
        <w:rPr>
          <w:color w:val="231F20"/>
        </w:rPr>
        <w:t>are</w:t>
      </w:r>
      <w:r>
        <w:rPr>
          <w:color w:val="231F20"/>
          <w:spacing w:val="-5"/>
        </w:rPr>
        <w:t> </w:t>
      </w:r>
      <w:r>
        <w:rPr>
          <w:color w:val="231F20"/>
        </w:rPr>
        <w:t>the</w:t>
      </w:r>
      <w:r>
        <w:rPr>
          <w:color w:val="231F20"/>
          <w:spacing w:val="-5"/>
        </w:rPr>
        <w:t> </w:t>
      </w:r>
      <w:r>
        <w:rPr>
          <w:color w:val="231F20"/>
        </w:rPr>
        <w:t>Snaky</w:t>
      </w:r>
      <w:r>
        <w:rPr>
          <w:color w:val="231F20"/>
          <w:spacing w:val="-5"/>
        </w:rPr>
        <w:t> </w:t>
      </w:r>
      <w:r>
        <w:rPr>
          <w:color w:val="231F20"/>
        </w:rPr>
        <w:t>Can- yon</w:t>
      </w:r>
      <w:r>
        <w:rPr>
          <w:color w:val="231F20"/>
          <w:spacing w:val="-28"/>
        </w:rPr>
        <w:t> </w:t>
      </w:r>
      <w:r>
        <w:rPr>
          <w:color w:val="231F20"/>
        </w:rPr>
        <w:t>beds,</w:t>
      </w:r>
      <w:r>
        <w:rPr>
          <w:color w:val="231F20"/>
          <w:spacing w:val="-28"/>
        </w:rPr>
        <w:t> </w:t>
      </w:r>
      <w:r>
        <w:rPr>
          <w:color w:val="231F20"/>
        </w:rPr>
        <w:t>that</w:t>
      </w:r>
      <w:r>
        <w:rPr>
          <w:color w:val="231F20"/>
          <w:spacing w:val="-28"/>
        </w:rPr>
        <w:t> </w:t>
      </w:r>
      <w:r>
        <w:rPr>
          <w:color w:val="231F20"/>
        </w:rPr>
        <w:t>contain</w:t>
      </w:r>
      <w:r>
        <w:rPr>
          <w:color w:val="231F20"/>
          <w:spacing w:val="-28"/>
        </w:rPr>
        <w:t> </w:t>
      </w:r>
      <w:r>
        <w:rPr>
          <w:i/>
          <w:color w:val="231F20"/>
        </w:rPr>
        <w:t>Palaeoaplysina</w:t>
      </w:r>
      <w:r>
        <w:rPr>
          <w:i/>
          <w:color w:val="231F20"/>
          <w:spacing w:val="-29"/>
        </w:rPr>
        <w:t> </w:t>
      </w:r>
      <w:r>
        <w:rPr>
          <w:color w:val="231F20"/>
        </w:rPr>
        <w:t>reefs</w:t>
      </w:r>
      <w:r>
        <w:rPr>
          <w:color w:val="231F20"/>
          <w:spacing w:val="-28"/>
        </w:rPr>
        <w:t> </w:t>
      </w:r>
      <w:r>
        <w:rPr>
          <w:color w:val="231F20"/>
        </w:rPr>
        <w:t>studied</w:t>
      </w:r>
      <w:r>
        <w:rPr>
          <w:color w:val="231F20"/>
          <w:spacing w:val="-29"/>
        </w:rPr>
        <w:t> </w:t>
      </w:r>
      <w:r>
        <w:rPr>
          <w:color w:val="231F20"/>
        </w:rPr>
        <w:t>by</w:t>
      </w:r>
      <w:r>
        <w:rPr>
          <w:color w:val="231F20"/>
          <w:spacing w:val="-28"/>
        </w:rPr>
        <w:t> </w:t>
      </w:r>
      <w:r>
        <w:rPr>
          <w:color w:val="231F20"/>
        </w:rPr>
        <w:t>Breuninger et al. (1988) (Figs. 16 and 17). </w:t>
      </w:r>
      <w:r>
        <w:rPr>
          <w:color w:val="231F20"/>
          <w:spacing w:val="-8"/>
        </w:rPr>
        <w:t>To </w:t>
      </w:r>
      <w:r>
        <w:rPr>
          <w:color w:val="231F20"/>
        </w:rPr>
        <w:t>the east is the southern end</w:t>
      </w:r>
      <w:r>
        <w:rPr>
          <w:color w:val="231F20"/>
          <w:spacing w:val="-36"/>
        </w:rPr>
        <w:t> </w:t>
      </w:r>
      <w:r>
        <w:rPr>
          <w:color w:val="231F20"/>
        </w:rPr>
        <w:t>of the</w:t>
      </w:r>
      <w:r>
        <w:rPr>
          <w:color w:val="231F20"/>
          <w:spacing w:val="-13"/>
        </w:rPr>
        <w:t> </w:t>
      </w:r>
      <w:r>
        <w:rPr>
          <w:color w:val="231F20"/>
        </w:rPr>
        <w:t>Lemhi</w:t>
      </w:r>
      <w:r>
        <w:rPr>
          <w:color w:val="231F20"/>
          <w:spacing w:val="-13"/>
        </w:rPr>
        <w:t> </w:t>
      </w:r>
      <w:r>
        <w:rPr>
          <w:color w:val="231F20"/>
        </w:rPr>
        <w:t>Range,</w:t>
      </w:r>
      <w:r>
        <w:rPr>
          <w:color w:val="231F20"/>
          <w:spacing w:val="-13"/>
        </w:rPr>
        <w:t> </w:t>
      </w:r>
      <w:r>
        <w:rPr>
          <w:color w:val="231F20"/>
        </w:rPr>
        <w:t>which</w:t>
      </w:r>
      <w:r>
        <w:rPr>
          <w:color w:val="231F20"/>
          <w:spacing w:val="-13"/>
        </w:rPr>
        <w:t> </w:t>
      </w:r>
      <w:r>
        <w:rPr>
          <w:color w:val="231F20"/>
        </w:rPr>
        <w:t>also</w:t>
      </w:r>
      <w:r>
        <w:rPr>
          <w:color w:val="231F20"/>
          <w:spacing w:val="-13"/>
        </w:rPr>
        <w:t> </w:t>
      </w:r>
      <w:r>
        <w:rPr>
          <w:color w:val="231F20"/>
        </w:rPr>
        <w:t>contains</w:t>
      </w:r>
      <w:r>
        <w:rPr>
          <w:color w:val="231F20"/>
          <w:spacing w:val="-13"/>
        </w:rPr>
        <w:t> </w:t>
      </w:r>
      <w:r>
        <w:rPr>
          <w:color w:val="231F20"/>
        </w:rPr>
        <w:t>a</w:t>
      </w:r>
      <w:r>
        <w:rPr>
          <w:color w:val="231F20"/>
          <w:spacing w:val="-13"/>
        </w:rPr>
        <w:t> </w:t>
      </w:r>
      <w:r>
        <w:rPr>
          <w:color w:val="231F20"/>
        </w:rPr>
        <w:t>folded</w:t>
      </w:r>
      <w:r>
        <w:rPr>
          <w:color w:val="231F20"/>
          <w:spacing w:val="-13"/>
        </w:rPr>
        <w:t> </w:t>
      </w:r>
      <w:r>
        <w:rPr>
          <w:color w:val="231F20"/>
        </w:rPr>
        <w:t>and</w:t>
      </w:r>
      <w:r>
        <w:rPr>
          <w:color w:val="231F20"/>
          <w:spacing w:val="-13"/>
        </w:rPr>
        <w:t> </w:t>
      </w:r>
      <w:r>
        <w:rPr>
          <w:color w:val="231F20"/>
        </w:rPr>
        <w:t>thrusted</w:t>
      </w:r>
      <w:r>
        <w:rPr>
          <w:color w:val="231F20"/>
          <w:spacing w:val="-13"/>
        </w:rPr>
        <w:t> </w:t>
      </w:r>
      <w:r>
        <w:rPr>
          <w:color w:val="231F20"/>
        </w:rPr>
        <w:t>east- ward-younging</w:t>
      </w:r>
      <w:r>
        <w:rPr>
          <w:color w:val="231F20"/>
          <w:spacing w:val="-7"/>
        </w:rPr>
        <w:t> </w:t>
      </w:r>
      <w:r>
        <w:rPr>
          <w:color w:val="231F20"/>
        </w:rPr>
        <w:t>section</w:t>
      </w:r>
      <w:r>
        <w:rPr>
          <w:color w:val="231F20"/>
          <w:spacing w:val="-7"/>
        </w:rPr>
        <w:t> </w:t>
      </w:r>
      <w:r>
        <w:rPr>
          <w:color w:val="231F20"/>
        </w:rPr>
        <w:t>of</w:t>
      </w:r>
      <w:r>
        <w:rPr>
          <w:color w:val="231F20"/>
          <w:spacing w:val="-7"/>
        </w:rPr>
        <w:t> </w:t>
      </w:r>
      <w:r>
        <w:rPr>
          <w:color w:val="231F20"/>
        </w:rPr>
        <w:t>Mesoproterozoic</w:t>
      </w:r>
      <w:r>
        <w:rPr>
          <w:color w:val="231F20"/>
          <w:spacing w:val="-7"/>
        </w:rPr>
        <w:t> </w:t>
      </w:r>
      <w:r>
        <w:rPr>
          <w:color w:val="231F20"/>
        </w:rPr>
        <w:t>to</w:t>
      </w:r>
      <w:r>
        <w:rPr>
          <w:color w:val="231F20"/>
          <w:spacing w:val="-7"/>
        </w:rPr>
        <w:t> </w:t>
      </w:r>
      <w:r>
        <w:rPr>
          <w:color w:val="231F20"/>
        </w:rPr>
        <w:t>Permian</w:t>
      </w:r>
      <w:r>
        <w:rPr>
          <w:color w:val="231F20"/>
          <w:spacing w:val="-7"/>
        </w:rPr>
        <w:t> </w:t>
      </w:r>
      <w:r>
        <w:rPr>
          <w:color w:val="231F20"/>
        </w:rPr>
        <w:t>rocks</w:t>
      </w:r>
      <w:r>
        <w:rPr>
          <w:color w:val="231F20"/>
          <w:spacing w:val="-7"/>
        </w:rPr>
        <w:t> </w:t>
      </w:r>
      <w:r>
        <w:rPr>
          <w:color w:val="231F20"/>
        </w:rPr>
        <w:t>lo- cally</w:t>
      </w:r>
      <w:r>
        <w:rPr>
          <w:color w:val="231F20"/>
          <w:spacing w:val="-8"/>
        </w:rPr>
        <w:t> </w:t>
      </w:r>
      <w:r>
        <w:rPr>
          <w:color w:val="231F20"/>
        </w:rPr>
        <w:t>overlain</w:t>
      </w:r>
      <w:r>
        <w:rPr>
          <w:color w:val="231F20"/>
          <w:spacing w:val="-7"/>
        </w:rPr>
        <w:t> </w:t>
      </w:r>
      <w:r>
        <w:rPr>
          <w:color w:val="231F20"/>
        </w:rPr>
        <w:t>by</w:t>
      </w:r>
      <w:r>
        <w:rPr>
          <w:color w:val="231F20"/>
          <w:spacing w:val="-12"/>
        </w:rPr>
        <w:t> </w:t>
      </w:r>
      <w:r>
        <w:rPr>
          <w:color w:val="231F20"/>
        </w:rPr>
        <w:t>Tertiary</w:t>
      </w:r>
      <w:r>
        <w:rPr>
          <w:color w:val="231F20"/>
          <w:spacing w:val="-7"/>
        </w:rPr>
        <w:t> </w:t>
      </w:r>
      <w:r>
        <w:rPr>
          <w:color w:val="231F20"/>
        </w:rPr>
        <w:t>Challis</w:t>
      </w:r>
      <w:r>
        <w:rPr>
          <w:color w:val="231F20"/>
          <w:spacing w:val="-10"/>
        </w:rPr>
        <w:t> </w:t>
      </w:r>
      <w:r>
        <w:rPr>
          <w:color w:val="231F20"/>
          <w:spacing w:val="-4"/>
        </w:rPr>
        <w:t>Volcanic</w:t>
      </w:r>
      <w:r>
        <w:rPr>
          <w:color w:val="231F20"/>
          <w:spacing w:val="-8"/>
        </w:rPr>
        <w:t> </w:t>
      </w:r>
      <w:r>
        <w:rPr>
          <w:color w:val="231F20"/>
        </w:rPr>
        <w:t>Group,</w:t>
      </w:r>
      <w:r>
        <w:rPr>
          <w:color w:val="231F20"/>
          <w:spacing w:val="-7"/>
        </w:rPr>
        <w:t> </w:t>
      </w:r>
      <w:r>
        <w:rPr>
          <w:color w:val="231F20"/>
        </w:rPr>
        <w:t>younger</w:t>
      </w:r>
      <w:r>
        <w:rPr>
          <w:color w:val="231F20"/>
          <w:spacing w:val="-7"/>
        </w:rPr>
        <w:t> </w:t>
      </w:r>
      <w:r>
        <w:rPr>
          <w:color w:val="231F20"/>
        </w:rPr>
        <w:t>sedi- mentary rocks, and Neogene volcanic rocks (Hait, 1987; Kuntz et</w:t>
      </w:r>
      <w:r>
        <w:rPr>
          <w:color w:val="231F20"/>
          <w:spacing w:val="-8"/>
        </w:rPr>
        <w:t> </w:t>
      </w:r>
      <w:r>
        <w:rPr>
          <w:color w:val="231F20"/>
        </w:rPr>
        <w:t>al.,</w:t>
      </w:r>
      <w:r>
        <w:rPr>
          <w:color w:val="231F20"/>
          <w:spacing w:val="-7"/>
        </w:rPr>
        <w:t> </w:t>
      </w:r>
      <w:r>
        <w:rPr>
          <w:color w:val="231F20"/>
        </w:rPr>
        <w:t>1994).</w:t>
      </w:r>
      <w:r>
        <w:rPr>
          <w:color w:val="231F20"/>
          <w:spacing w:val="-8"/>
        </w:rPr>
        <w:t> </w:t>
      </w:r>
      <w:r>
        <w:rPr>
          <w:color w:val="231F20"/>
        </w:rPr>
        <w:t>Strata</w:t>
      </w:r>
      <w:r>
        <w:rPr>
          <w:color w:val="231F20"/>
          <w:spacing w:val="-7"/>
        </w:rPr>
        <w:t> </w:t>
      </w:r>
      <w:r>
        <w:rPr>
          <w:color w:val="231F20"/>
        </w:rPr>
        <w:t>under</w:t>
      </w:r>
      <w:r>
        <w:rPr>
          <w:color w:val="231F20"/>
          <w:spacing w:val="-8"/>
        </w:rPr>
        <w:t> </w:t>
      </w:r>
      <w:r>
        <w:rPr>
          <w:color w:val="231F20"/>
        </w:rPr>
        <w:t>the</w:t>
      </w:r>
      <w:r>
        <w:rPr>
          <w:color w:val="231F20"/>
          <w:spacing w:val="-8"/>
        </w:rPr>
        <w:t> </w:t>
      </w:r>
      <w:r>
        <w:rPr>
          <w:color w:val="231F20"/>
        </w:rPr>
        <w:t>pre-Tertiary</w:t>
      </w:r>
      <w:r>
        <w:rPr>
          <w:color w:val="231F20"/>
          <w:spacing w:val="-7"/>
        </w:rPr>
        <w:t> </w:t>
      </w:r>
      <w:r>
        <w:rPr>
          <w:color w:val="231F20"/>
        </w:rPr>
        <w:t>unconformity</w:t>
      </w:r>
      <w:r>
        <w:rPr>
          <w:color w:val="231F20"/>
          <w:spacing w:val="-8"/>
        </w:rPr>
        <w:t> </w:t>
      </w:r>
      <w:r>
        <w:rPr>
          <w:color w:val="231F20"/>
        </w:rPr>
        <w:t>become younger</w:t>
      </w:r>
      <w:r>
        <w:rPr>
          <w:color w:val="231F20"/>
          <w:spacing w:val="-4"/>
        </w:rPr>
        <w:t> </w:t>
      </w:r>
      <w:r>
        <w:rPr>
          <w:color w:val="231F20"/>
        </w:rPr>
        <w:t>to</w:t>
      </w:r>
      <w:r>
        <w:rPr>
          <w:color w:val="231F20"/>
          <w:spacing w:val="-4"/>
        </w:rPr>
        <w:t> </w:t>
      </w:r>
      <w:r>
        <w:rPr>
          <w:color w:val="231F20"/>
        </w:rPr>
        <w:t>the</w:t>
      </w:r>
      <w:r>
        <w:rPr>
          <w:color w:val="231F20"/>
          <w:spacing w:val="-4"/>
        </w:rPr>
        <w:t> </w:t>
      </w:r>
      <w:r>
        <w:rPr>
          <w:color w:val="231F20"/>
        </w:rPr>
        <w:t>south</w:t>
      </w:r>
      <w:r>
        <w:rPr>
          <w:color w:val="231F20"/>
          <w:spacing w:val="-4"/>
        </w:rPr>
        <w:t> </w:t>
      </w:r>
      <w:r>
        <w:rPr>
          <w:color w:val="231F20"/>
        </w:rPr>
        <w:t>in</w:t>
      </w:r>
      <w:r>
        <w:rPr>
          <w:color w:val="231F20"/>
          <w:spacing w:val="-4"/>
        </w:rPr>
        <w:t> </w:t>
      </w:r>
      <w:r>
        <w:rPr>
          <w:color w:val="231F20"/>
        </w:rPr>
        <w:t>the</w:t>
      </w:r>
      <w:r>
        <w:rPr>
          <w:color w:val="231F20"/>
          <w:spacing w:val="-4"/>
        </w:rPr>
        <w:t> </w:t>
      </w:r>
      <w:r>
        <w:rPr>
          <w:color w:val="231F20"/>
        </w:rPr>
        <w:t>Lemhi</w:t>
      </w:r>
      <w:r>
        <w:rPr>
          <w:color w:val="231F20"/>
          <w:spacing w:val="-4"/>
        </w:rPr>
        <w:t> </w:t>
      </w:r>
      <w:r>
        <w:rPr>
          <w:color w:val="231F20"/>
        </w:rPr>
        <w:t>Range</w:t>
      </w:r>
      <w:r>
        <w:rPr>
          <w:color w:val="231F20"/>
          <w:spacing w:val="-4"/>
        </w:rPr>
        <w:t> </w:t>
      </w:r>
      <w:r>
        <w:rPr>
          <w:color w:val="231F20"/>
        </w:rPr>
        <w:t>(Rodgers</w:t>
      </w:r>
      <w:r>
        <w:rPr>
          <w:color w:val="231F20"/>
          <w:spacing w:val="-4"/>
        </w:rPr>
        <w:t> </w:t>
      </w:r>
      <w:r>
        <w:rPr>
          <w:color w:val="231F20"/>
        </w:rPr>
        <w:t>and</w:t>
      </w:r>
      <w:r>
        <w:rPr>
          <w:color w:val="231F20"/>
          <w:spacing w:val="-4"/>
        </w:rPr>
        <w:t> </w:t>
      </w:r>
      <w:r>
        <w:rPr>
          <w:color w:val="231F20"/>
        </w:rPr>
        <w:t>Janecke, 1992). The prominent peak is Saddle Mountain (Fig. 18).</w:t>
      </w:r>
      <w:r>
        <w:rPr>
          <w:color w:val="231F20"/>
          <w:spacing w:val="-28"/>
        </w:rPr>
        <w:t> </w:t>
      </w:r>
      <w:r>
        <w:rPr>
          <w:color w:val="231F20"/>
        </w:rPr>
        <w:t>Howe Point, at the south end of the Lemhi Range, exposes several of the rhyolite ash-flow tuffs produced by the Snake River Plain- Yellowstone</w:t>
      </w:r>
      <w:r>
        <w:rPr>
          <w:color w:val="231F20"/>
          <w:spacing w:val="-8"/>
        </w:rPr>
        <w:t> </w:t>
      </w:r>
      <w:r>
        <w:rPr>
          <w:color w:val="231F20"/>
        </w:rPr>
        <w:t>hotspot</w:t>
      </w:r>
      <w:r>
        <w:rPr>
          <w:color w:val="231F20"/>
          <w:spacing w:val="-8"/>
        </w:rPr>
        <w:t> </w:t>
      </w:r>
      <w:r>
        <w:rPr>
          <w:color w:val="231F20"/>
        </w:rPr>
        <w:t>(Morgan,</w:t>
      </w:r>
      <w:r>
        <w:rPr>
          <w:color w:val="231F20"/>
          <w:spacing w:val="-8"/>
        </w:rPr>
        <w:t> </w:t>
      </w:r>
      <w:r>
        <w:rPr>
          <w:color w:val="231F20"/>
        </w:rPr>
        <w:t>1992;</w:t>
      </w:r>
      <w:r>
        <w:rPr>
          <w:color w:val="231F20"/>
          <w:spacing w:val="-8"/>
        </w:rPr>
        <w:t> </w:t>
      </w:r>
      <w:r>
        <w:rPr>
          <w:color w:val="231F20"/>
        </w:rPr>
        <w:t>Pierce</w:t>
      </w:r>
      <w:r>
        <w:rPr>
          <w:color w:val="231F20"/>
          <w:spacing w:val="-8"/>
        </w:rPr>
        <w:t> </w:t>
      </w:r>
      <w:r>
        <w:rPr>
          <w:color w:val="231F20"/>
        </w:rPr>
        <w:t>and</w:t>
      </w:r>
      <w:r>
        <w:rPr>
          <w:color w:val="231F20"/>
          <w:spacing w:val="-8"/>
        </w:rPr>
        <w:t> </w:t>
      </w:r>
      <w:r>
        <w:rPr>
          <w:color w:val="231F20"/>
        </w:rPr>
        <w:t>Morgan,</w:t>
      </w:r>
      <w:r>
        <w:rPr>
          <w:color w:val="231F20"/>
          <w:spacing w:val="-8"/>
        </w:rPr>
        <w:t> </w:t>
      </w:r>
      <w:r>
        <w:rPr>
          <w:color w:val="231F20"/>
        </w:rPr>
        <w:t>1992). These are cut by older east-west striking normal faults and the younger Lemhi fault (Kuntz et al.,</w:t>
      </w:r>
      <w:r>
        <w:rPr>
          <w:color w:val="231F20"/>
          <w:spacing w:val="-31"/>
        </w:rPr>
        <w:t> </w:t>
      </w:r>
      <w:r>
        <w:rPr>
          <w:color w:val="231F20"/>
        </w:rPr>
        <w:t>1994).</w:t>
      </w:r>
    </w:p>
    <w:p>
      <w:pPr>
        <w:pStyle w:val="BodyText"/>
        <w:spacing w:before="6"/>
        <w:rPr>
          <w:sz w:val="21"/>
        </w:rPr>
      </w:pPr>
    </w:p>
    <w:p>
      <w:pPr>
        <w:pStyle w:val="Heading2"/>
        <w:spacing w:before="1"/>
        <w:ind w:left="389"/>
      </w:pPr>
      <w:r>
        <w:rPr>
          <w:color w:val="231F20"/>
        </w:rPr>
        <w:t>Little Lost River Valley</w:t>
      </w:r>
    </w:p>
    <w:p>
      <w:pPr>
        <w:pStyle w:val="BodyText"/>
        <w:spacing w:line="249" w:lineRule="auto" w:before="44"/>
        <w:ind w:left="389" w:right="717" w:firstLine="288"/>
        <w:jc w:val="both"/>
      </w:pPr>
      <w:r>
        <w:rPr>
          <w:color w:val="231F20"/>
        </w:rPr>
        <w:t>Reset</w:t>
      </w:r>
      <w:r>
        <w:rPr>
          <w:color w:val="231F20"/>
          <w:spacing w:val="-10"/>
        </w:rPr>
        <w:t> </w:t>
      </w:r>
      <w:r>
        <w:rPr>
          <w:color w:val="231F20"/>
        </w:rPr>
        <w:t>mileage</w:t>
      </w:r>
      <w:r>
        <w:rPr>
          <w:color w:val="231F20"/>
          <w:spacing w:val="-9"/>
        </w:rPr>
        <w:t> </w:t>
      </w:r>
      <w:r>
        <w:rPr>
          <w:color w:val="231F20"/>
        </w:rPr>
        <w:t>to</w:t>
      </w:r>
      <w:r>
        <w:rPr>
          <w:color w:val="231F20"/>
          <w:spacing w:val="-9"/>
        </w:rPr>
        <w:t> </w:t>
      </w:r>
      <w:r>
        <w:rPr>
          <w:color w:val="231F20"/>
        </w:rPr>
        <w:t>zero</w:t>
      </w:r>
      <w:r>
        <w:rPr>
          <w:color w:val="231F20"/>
          <w:spacing w:val="-9"/>
        </w:rPr>
        <w:t> </w:t>
      </w:r>
      <w:r>
        <w:rPr>
          <w:color w:val="231F20"/>
        </w:rPr>
        <w:t>at</w:t>
      </w:r>
      <w:r>
        <w:rPr>
          <w:color w:val="231F20"/>
          <w:spacing w:val="-9"/>
        </w:rPr>
        <w:t> </w:t>
      </w:r>
      <w:r>
        <w:rPr>
          <w:color w:val="231F20"/>
        </w:rPr>
        <w:t>Howe.</w:t>
      </w:r>
      <w:r>
        <w:rPr>
          <w:color w:val="231F20"/>
          <w:spacing w:val="-9"/>
        </w:rPr>
        <w:t> </w:t>
      </w:r>
      <w:r>
        <w:rPr>
          <w:color w:val="231F20"/>
        </w:rPr>
        <w:t>Go</w:t>
      </w:r>
      <w:r>
        <w:rPr>
          <w:color w:val="231F20"/>
          <w:spacing w:val="-9"/>
        </w:rPr>
        <w:t> </w:t>
      </w:r>
      <w:r>
        <w:rPr>
          <w:color w:val="231F20"/>
        </w:rPr>
        <w:t>north</w:t>
      </w:r>
      <w:r>
        <w:rPr>
          <w:color w:val="231F20"/>
          <w:spacing w:val="-9"/>
        </w:rPr>
        <w:t> </w:t>
      </w:r>
      <w:r>
        <w:rPr>
          <w:color w:val="231F20"/>
        </w:rPr>
        <w:t>on</w:t>
      </w:r>
      <w:r>
        <w:rPr>
          <w:color w:val="231F20"/>
          <w:spacing w:val="-9"/>
        </w:rPr>
        <w:t> </w:t>
      </w:r>
      <w:r>
        <w:rPr>
          <w:color w:val="231F20"/>
        </w:rPr>
        <w:t>Little</w:t>
      </w:r>
      <w:r>
        <w:rPr>
          <w:color w:val="231F20"/>
          <w:spacing w:val="-9"/>
        </w:rPr>
        <w:t> </w:t>
      </w:r>
      <w:r>
        <w:rPr>
          <w:color w:val="231F20"/>
        </w:rPr>
        <w:t>Lost</w:t>
      </w:r>
      <w:r>
        <w:rPr>
          <w:color w:val="231F20"/>
          <w:spacing w:val="-9"/>
        </w:rPr>
        <w:t> </w:t>
      </w:r>
      <w:r>
        <w:rPr>
          <w:color w:val="231F20"/>
        </w:rPr>
        <w:t>River Road.</w:t>
      </w:r>
      <w:r>
        <w:rPr>
          <w:color w:val="231F20"/>
          <w:spacing w:val="-11"/>
        </w:rPr>
        <w:t> </w:t>
      </w:r>
      <w:r>
        <w:rPr>
          <w:color w:val="231F20"/>
          <w:spacing w:val="-8"/>
        </w:rPr>
        <w:t>To</w:t>
      </w:r>
      <w:r>
        <w:rPr>
          <w:color w:val="231F20"/>
          <w:spacing w:val="-9"/>
        </w:rPr>
        <w:t> </w:t>
      </w:r>
      <w:r>
        <w:rPr>
          <w:color w:val="231F20"/>
        </w:rPr>
        <w:t>the</w:t>
      </w:r>
      <w:r>
        <w:rPr>
          <w:color w:val="231F20"/>
          <w:spacing w:val="-9"/>
        </w:rPr>
        <w:t> </w:t>
      </w:r>
      <w:r>
        <w:rPr>
          <w:color w:val="231F20"/>
        </w:rPr>
        <w:t>west</w:t>
      </w:r>
      <w:r>
        <w:rPr>
          <w:color w:val="231F20"/>
          <w:spacing w:val="-9"/>
        </w:rPr>
        <w:t> </w:t>
      </w:r>
      <w:r>
        <w:rPr>
          <w:color w:val="231F20"/>
        </w:rPr>
        <w:t>is</w:t>
      </w:r>
      <w:r>
        <w:rPr>
          <w:color w:val="231F20"/>
          <w:spacing w:val="-9"/>
        </w:rPr>
        <w:t> </w:t>
      </w:r>
      <w:r>
        <w:rPr>
          <w:color w:val="231F20"/>
        </w:rPr>
        <w:t>the</w:t>
      </w:r>
      <w:r>
        <w:rPr>
          <w:color w:val="231F20"/>
          <w:spacing w:val="-9"/>
        </w:rPr>
        <w:t> </w:t>
      </w:r>
      <w:r>
        <w:rPr>
          <w:color w:val="231F20"/>
        </w:rPr>
        <w:t>Lost</w:t>
      </w:r>
      <w:r>
        <w:rPr>
          <w:color w:val="231F20"/>
          <w:spacing w:val="-9"/>
        </w:rPr>
        <w:t> </w:t>
      </w:r>
      <w:r>
        <w:rPr>
          <w:color w:val="231F20"/>
        </w:rPr>
        <w:t>River</w:t>
      </w:r>
      <w:r>
        <w:rPr>
          <w:color w:val="231F20"/>
          <w:spacing w:val="-9"/>
        </w:rPr>
        <w:t> </w:t>
      </w:r>
      <w:r>
        <w:rPr>
          <w:color w:val="231F20"/>
        </w:rPr>
        <w:t>Range,</w:t>
      </w:r>
      <w:r>
        <w:rPr>
          <w:color w:val="231F20"/>
          <w:spacing w:val="-9"/>
        </w:rPr>
        <w:t> </w:t>
      </w:r>
      <w:r>
        <w:rPr>
          <w:color w:val="231F20"/>
        </w:rPr>
        <w:t>with</w:t>
      </w:r>
      <w:r>
        <w:rPr>
          <w:color w:val="231F20"/>
          <w:spacing w:val="-9"/>
        </w:rPr>
        <w:t> </w:t>
      </w:r>
      <w:r>
        <w:rPr>
          <w:color w:val="231F20"/>
        </w:rPr>
        <w:t>many</w:t>
      </w:r>
      <w:r>
        <w:rPr>
          <w:color w:val="231F20"/>
          <w:spacing w:val="-9"/>
        </w:rPr>
        <w:t> </w:t>
      </w:r>
      <w:r>
        <w:rPr>
          <w:color w:val="231F20"/>
        </w:rPr>
        <w:t>tight</w:t>
      </w:r>
      <w:r>
        <w:rPr>
          <w:color w:val="231F20"/>
          <w:spacing w:val="-9"/>
        </w:rPr>
        <w:t> </w:t>
      </w:r>
      <w:r>
        <w:rPr>
          <w:color w:val="231F20"/>
        </w:rPr>
        <w:t>folds in</w:t>
      </w:r>
      <w:r>
        <w:rPr>
          <w:color w:val="231F20"/>
          <w:spacing w:val="-18"/>
        </w:rPr>
        <w:t> </w:t>
      </w:r>
      <w:r>
        <w:rPr>
          <w:color w:val="231F20"/>
          <w:spacing w:val="-3"/>
        </w:rPr>
        <w:t>Pennsylvanian</w:t>
      </w:r>
      <w:r>
        <w:rPr>
          <w:color w:val="231F20"/>
          <w:spacing w:val="-17"/>
        </w:rPr>
        <w:t> </w:t>
      </w:r>
      <w:r>
        <w:rPr>
          <w:color w:val="231F20"/>
        </w:rPr>
        <w:t>and</w:t>
      </w:r>
      <w:r>
        <w:rPr>
          <w:color w:val="231F20"/>
          <w:spacing w:val="-17"/>
        </w:rPr>
        <w:t> </w:t>
      </w:r>
      <w:r>
        <w:rPr>
          <w:color w:val="231F20"/>
          <w:spacing w:val="-3"/>
        </w:rPr>
        <w:t>Permian</w:t>
      </w:r>
      <w:r>
        <w:rPr>
          <w:color w:val="231F20"/>
          <w:spacing w:val="-17"/>
        </w:rPr>
        <w:t> </w:t>
      </w:r>
      <w:r>
        <w:rPr>
          <w:color w:val="231F20"/>
          <w:spacing w:val="-3"/>
        </w:rPr>
        <w:t>Snaky</w:t>
      </w:r>
      <w:r>
        <w:rPr>
          <w:color w:val="231F20"/>
          <w:spacing w:val="-17"/>
        </w:rPr>
        <w:t> </w:t>
      </w:r>
      <w:r>
        <w:rPr>
          <w:color w:val="231F20"/>
          <w:spacing w:val="-3"/>
        </w:rPr>
        <w:t>Canyon</w:t>
      </w:r>
      <w:r>
        <w:rPr>
          <w:color w:val="231F20"/>
          <w:spacing w:val="-17"/>
        </w:rPr>
        <w:t> </w:t>
      </w:r>
      <w:r>
        <w:rPr>
          <w:color w:val="231F20"/>
          <w:spacing w:val="-3"/>
        </w:rPr>
        <w:t>Formation</w:t>
      </w:r>
      <w:r>
        <w:rPr>
          <w:color w:val="231F20"/>
          <w:spacing w:val="-17"/>
        </w:rPr>
        <w:t> </w:t>
      </w:r>
      <w:r>
        <w:rPr>
          <w:color w:val="231F20"/>
          <w:spacing w:val="-3"/>
        </w:rPr>
        <w:t>(Fig.</w:t>
      </w:r>
      <w:r>
        <w:rPr>
          <w:color w:val="231F20"/>
          <w:spacing w:val="-17"/>
        </w:rPr>
        <w:t> </w:t>
      </w:r>
      <w:r>
        <w:rPr>
          <w:color w:val="231F20"/>
          <w:spacing w:val="-3"/>
        </w:rPr>
        <w:t>17). </w:t>
      </w:r>
      <w:r>
        <w:rPr>
          <w:color w:val="231F20"/>
        </w:rPr>
        <w:t>The southern Lost River Range contains a folded but generally eastward-younging</w:t>
      </w:r>
      <w:r>
        <w:rPr>
          <w:color w:val="231F20"/>
          <w:spacing w:val="-21"/>
        </w:rPr>
        <w:t> </w:t>
      </w:r>
      <w:r>
        <w:rPr>
          <w:color w:val="231F20"/>
        </w:rPr>
        <w:t>succession</w:t>
      </w:r>
      <w:r>
        <w:rPr>
          <w:color w:val="231F20"/>
          <w:spacing w:val="-21"/>
        </w:rPr>
        <w:t> </w:t>
      </w:r>
      <w:r>
        <w:rPr>
          <w:color w:val="231F20"/>
        </w:rPr>
        <w:t>of</w:t>
      </w:r>
      <w:r>
        <w:rPr>
          <w:color w:val="231F20"/>
          <w:spacing w:val="-21"/>
        </w:rPr>
        <w:t> </w:t>
      </w:r>
      <w:r>
        <w:rPr>
          <w:color w:val="231F20"/>
        </w:rPr>
        <w:t>Ordovician</w:t>
      </w:r>
      <w:r>
        <w:rPr>
          <w:color w:val="231F20"/>
          <w:spacing w:val="-21"/>
        </w:rPr>
        <w:t> </w:t>
      </w:r>
      <w:r>
        <w:rPr>
          <w:color w:val="231F20"/>
        </w:rPr>
        <w:t>to</w:t>
      </w:r>
      <w:r>
        <w:rPr>
          <w:color w:val="231F20"/>
          <w:spacing w:val="-21"/>
        </w:rPr>
        <w:t> </w:t>
      </w:r>
      <w:r>
        <w:rPr>
          <w:color w:val="231F20"/>
        </w:rPr>
        <w:t>Permian</w:t>
      </w:r>
      <w:r>
        <w:rPr>
          <w:color w:val="231F20"/>
          <w:spacing w:val="-20"/>
        </w:rPr>
        <w:t> </w:t>
      </w:r>
      <w:r>
        <w:rPr>
          <w:color w:val="231F20"/>
        </w:rPr>
        <w:t>carbon- ate</w:t>
      </w:r>
      <w:r>
        <w:rPr>
          <w:color w:val="231F20"/>
          <w:spacing w:val="-20"/>
        </w:rPr>
        <w:t> </w:t>
      </w:r>
      <w:r>
        <w:rPr>
          <w:color w:val="231F20"/>
        </w:rPr>
        <w:t>rocks</w:t>
      </w:r>
      <w:r>
        <w:rPr>
          <w:color w:val="231F20"/>
          <w:spacing w:val="-19"/>
        </w:rPr>
        <w:t> </w:t>
      </w:r>
      <w:r>
        <w:rPr>
          <w:color w:val="231F20"/>
        </w:rPr>
        <w:t>overlain</w:t>
      </w:r>
      <w:r>
        <w:rPr>
          <w:color w:val="231F20"/>
          <w:spacing w:val="-19"/>
        </w:rPr>
        <w:t> </w:t>
      </w:r>
      <w:r>
        <w:rPr>
          <w:color w:val="231F20"/>
        </w:rPr>
        <w:t>by</w:t>
      </w:r>
      <w:r>
        <w:rPr>
          <w:color w:val="231F20"/>
          <w:spacing w:val="-20"/>
        </w:rPr>
        <w:t> </w:t>
      </w:r>
      <w:r>
        <w:rPr>
          <w:color w:val="231F20"/>
        </w:rPr>
        <w:t>Eocene</w:t>
      </w:r>
      <w:r>
        <w:rPr>
          <w:color w:val="231F20"/>
          <w:spacing w:val="-19"/>
        </w:rPr>
        <w:t> </w:t>
      </w:r>
      <w:r>
        <w:rPr>
          <w:color w:val="231F20"/>
        </w:rPr>
        <w:t>volcanic</w:t>
      </w:r>
      <w:r>
        <w:rPr>
          <w:color w:val="231F20"/>
          <w:spacing w:val="-19"/>
        </w:rPr>
        <w:t> </w:t>
      </w:r>
      <w:r>
        <w:rPr>
          <w:color w:val="231F20"/>
        </w:rPr>
        <w:t>rocks,</w:t>
      </w:r>
      <w:r>
        <w:rPr>
          <w:color w:val="231F20"/>
          <w:spacing w:val="-20"/>
        </w:rPr>
        <w:t> </w:t>
      </w:r>
      <w:r>
        <w:rPr>
          <w:color w:val="231F20"/>
        </w:rPr>
        <w:t>Paleogene</w:t>
      </w:r>
      <w:r>
        <w:rPr>
          <w:color w:val="231F20"/>
          <w:spacing w:val="-19"/>
        </w:rPr>
        <w:t> </w:t>
      </w:r>
      <w:r>
        <w:rPr>
          <w:color w:val="231F20"/>
        </w:rPr>
        <w:t>sedimen- tary</w:t>
      </w:r>
      <w:r>
        <w:rPr>
          <w:color w:val="231F20"/>
          <w:spacing w:val="-23"/>
        </w:rPr>
        <w:t> </w:t>
      </w:r>
      <w:r>
        <w:rPr>
          <w:color w:val="231F20"/>
        </w:rPr>
        <w:t>rocks</w:t>
      </w:r>
      <w:r>
        <w:rPr>
          <w:color w:val="231F20"/>
          <w:spacing w:val="-22"/>
        </w:rPr>
        <w:t> </w:t>
      </w:r>
      <w:r>
        <w:rPr>
          <w:color w:val="231F20"/>
        </w:rPr>
        <w:t>and</w:t>
      </w:r>
      <w:r>
        <w:rPr>
          <w:color w:val="231F20"/>
          <w:spacing w:val="-22"/>
        </w:rPr>
        <w:t> </w:t>
      </w:r>
      <w:r>
        <w:rPr>
          <w:color w:val="231F20"/>
        </w:rPr>
        <w:t>Neogene</w:t>
      </w:r>
      <w:r>
        <w:rPr>
          <w:color w:val="231F20"/>
          <w:spacing w:val="-23"/>
        </w:rPr>
        <w:t> </w:t>
      </w:r>
      <w:r>
        <w:rPr>
          <w:color w:val="231F20"/>
          <w:spacing w:val="-3"/>
        </w:rPr>
        <w:t>tuffs</w:t>
      </w:r>
      <w:r>
        <w:rPr>
          <w:color w:val="231F20"/>
          <w:spacing w:val="-22"/>
        </w:rPr>
        <w:t> </w:t>
      </w:r>
      <w:r>
        <w:rPr>
          <w:color w:val="231F20"/>
        </w:rPr>
        <w:t>and</w:t>
      </w:r>
      <w:r>
        <w:rPr>
          <w:color w:val="231F20"/>
          <w:spacing w:val="-22"/>
        </w:rPr>
        <w:t> </w:t>
      </w:r>
      <w:r>
        <w:rPr>
          <w:color w:val="231F20"/>
        </w:rPr>
        <w:t>basalt</w:t>
      </w:r>
      <w:r>
        <w:rPr>
          <w:color w:val="231F20"/>
          <w:spacing w:val="-22"/>
        </w:rPr>
        <w:t> </w:t>
      </w:r>
      <w:r>
        <w:rPr>
          <w:color w:val="231F20"/>
        </w:rPr>
        <w:t>flows</w:t>
      </w:r>
      <w:r>
        <w:rPr>
          <w:color w:val="231F20"/>
          <w:spacing w:val="-23"/>
        </w:rPr>
        <w:t> </w:t>
      </w:r>
      <w:r>
        <w:rPr>
          <w:color w:val="231F20"/>
        </w:rPr>
        <w:t>of</w:t>
      </w:r>
      <w:r>
        <w:rPr>
          <w:color w:val="231F20"/>
          <w:spacing w:val="-22"/>
        </w:rPr>
        <w:t> </w:t>
      </w:r>
      <w:r>
        <w:rPr>
          <w:color w:val="231F20"/>
        </w:rPr>
        <w:t>the</w:t>
      </w:r>
      <w:r>
        <w:rPr>
          <w:color w:val="231F20"/>
          <w:spacing w:val="-22"/>
        </w:rPr>
        <w:t> </w:t>
      </w:r>
      <w:r>
        <w:rPr>
          <w:color w:val="231F20"/>
        </w:rPr>
        <w:t>eastern</w:t>
      </w:r>
      <w:r>
        <w:rPr>
          <w:color w:val="231F20"/>
          <w:spacing w:val="-22"/>
        </w:rPr>
        <w:t> </w:t>
      </w:r>
      <w:r>
        <w:rPr>
          <w:color w:val="231F20"/>
        </w:rPr>
        <w:t>Snake River Plain (Skipp and Hait, 1977) (Fig. 18). At least three</w:t>
      </w:r>
      <w:r>
        <w:rPr>
          <w:color w:val="231F20"/>
          <w:spacing w:val="-23"/>
        </w:rPr>
        <w:t> </w:t>
      </w:r>
      <w:r>
        <w:rPr>
          <w:color w:val="231F20"/>
        </w:rPr>
        <w:t>gen- erations</w:t>
      </w:r>
      <w:r>
        <w:rPr>
          <w:color w:val="231F20"/>
          <w:spacing w:val="-24"/>
        </w:rPr>
        <w:t> </w:t>
      </w:r>
      <w:r>
        <w:rPr>
          <w:color w:val="231F20"/>
        </w:rPr>
        <w:t>of</w:t>
      </w:r>
      <w:r>
        <w:rPr>
          <w:color w:val="231F20"/>
          <w:spacing w:val="-23"/>
        </w:rPr>
        <w:t> </w:t>
      </w:r>
      <w:r>
        <w:rPr>
          <w:color w:val="231F20"/>
        </w:rPr>
        <w:t>Eocene</w:t>
      </w:r>
      <w:r>
        <w:rPr>
          <w:color w:val="231F20"/>
          <w:spacing w:val="-23"/>
        </w:rPr>
        <w:t> </w:t>
      </w:r>
      <w:r>
        <w:rPr>
          <w:color w:val="231F20"/>
        </w:rPr>
        <w:t>to</w:t>
      </w:r>
      <w:r>
        <w:rPr>
          <w:color w:val="231F20"/>
          <w:spacing w:val="-23"/>
        </w:rPr>
        <w:t> </w:t>
      </w:r>
      <w:r>
        <w:rPr>
          <w:color w:val="231F20"/>
        </w:rPr>
        <w:t>Recent</w:t>
      </w:r>
      <w:r>
        <w:rPr>
          <w:color w:val="231F20"/>
          <w:spacing w:val="-23"/>
        </w:rPr>
        <w:t> </w:t>
      </w:r>
      <w:r>
        <w:rPr>
          <w:color w:val="231F20"/>
        </w:rPr>
        <w:t>normal</w:t>
      </w:r>
      <w:r>
        <w:rPr>
          <w:color w:val="231F20"/>
          <w:spacing w:val="-23"/>
        </w:rPr>
        <w:t> </w:t>
      </w:r>
      <w:r>
        <w:rPr>
          <w:color w:val="231F20"/>
        </w:rPr>
        <w:t>faults</w:t>
      </w:r>
      <w:r>
        <w:rPr>
          <w:color w:val="231F20"/>
          <w:spacing w:val="-23"/>
        </w:rPr>
        <w:t> </w:t>
      </w:r>
      <w:r>
        <w:rPr>
          <w:color w:val="231F20"/>
        </w:rPr>
        <w:t>cut</w:t>
      </w:r>
      <w:r>
        <w:rPr>
          <w:color w:val="231F20"/>
          <w:spacing w:val="-23"/>
        </w:rPr>
        <w:t> </w:t>
      </w:r>
      <w:r>
        <w:rPr>
          <w:color w:val="231F20"/>
        </w:rPr>
        <w:t>the</w:t>
      </w:r>
      <w:r>
        <w:rPr>
          <w:color w:val="231F20"/>
          <w:spacing w:val="-23"/>
        </w:rPr>
        <w:t> </w:t>
      </w:r>
      <w:r>
        <w:rPr>
          <w:color w:val="231F20"/>
        </w:rPr>
        <w:t>range</w:t>
      </w:r>
      <w:r>
        <w:rPr>
          <w:color w:val="231F20"/>
          <w:spacing w:val="-23"/>
        </w:rPr>
        <w:t> </w:t>
      </w:r>
      <w:r>
        <w:rPr>
          <w:color w:val="231F20"/>
        </w:rPr>
        <w:t>(Janecke, 1992a; 1992c; 1995a). </w:t>
      </w:r>
      <w:r>
        <w:rPr>
          <w:color w:val="231F20"/>
          <w:spacing w:val="-8"/>
        </w:rPr>
        <w:t>To </w:t>
      </w:r>
      <w:r>
        <w:rPr>
          <w:color w:val="231F20"/>
        </w:rPr>
        <w:t>the west and north proceeding clock- wise</w:t>
      </w:r>
      <w:r>
        <w:rPr>
          <w:color w:val="231F20"/>
          <w:spacing w:val="-10"/>
        </w:rPr>
        <w:t> </w:t>
      </w:r>
      <w:r>
        <w:rPr>
          <w:color w:val="231F20"/>
        </w:rPr>
        <w:t>in</w:t>
      </w:r>
      <w:r>
        <w:rPr>
          <w:color w:val="231F20"/>
          <w:spacing w:val="-9"/>
        </w:rPr>
        <w:t> </w:t>
      </w:r>
      <w:r>
        <w:rPr>
          <w:color w:val="231F20"/>
        </w:rPr>
        <w:t>the</w:t>
      </w:r>
      <w:r>
        <w:rPr>
          <w:color w:val="231F20"/>
          <w:spacing w:val="-9"/>
        </w:rPr>
        <w:t> </w:t>
      </w:r>
      <w:r>
        <w:rPr>
          <w:color w:val="231F20"/>
        </w:rPr>
        <w:t>Lost</w:t>
      </w:r>
      <w:r>
        <w:rPr>
          <w:color w:val="231F20"/>
          <w:spacing w:val="-9"/>
        </w:rPr>
        <w:t> </w:t>
      </w:r>
      <w:r>
        <w:rPr>
          <w:color w:val="231F20"/>
        </w:rPr>
        <w:t>River</w:t>
      </w:r>
      <w:r>
        <w:rPr>
          <w:color w:val="231F20"/>
          <w:spacing w:val="-9"/>
        </w:rPr>
        <w:t> </w:t>
      </w:r>
      <w:r>
        <w:rPr>
          <w:color w:val="231F20"/>
        </w:rPr>
        <w:t>Range</w:t>
      </w:r>
      <w:r>
        <w:rPr>
          <w:color w:val="231F20"/>
          <w:spacing w:val="-9"/>
        </w:rPr>
        <w:t> </w:t>
      </w:r>
      <w:r>
        <w:rPr>
          <w:color w:val="231F20"/>
        </w:rPr>
        <w:t>are</w:t>
      </w:r>
      <w:r>
        <w:rPr>
          <w:color w:val="231F20"/>
          <w:spacing w:val="-9"/>
        </w:rPr>
        <w:t> </w:t>
      </w:r>
      <w:r>
        <w:rPr>
          <w:color w:val="231F20"/>
        </w:rPr>
        <w:t>the</w:t>
      </w:r>
      <w:r>
        <w:rPr>
          <w:color w:val="231F20"/>
          <w:spacing w:val="-9"/>
        </w:rPr>
        <w:t> </w:t>
      </w:r>
      <w:r>
        <w:rPr>
          <w:color w:val="231F20"/>
        </w:rPr>
        <w:t>Arco</w:t>
      </w:r>
      <w:r>
        <w:rPr>
          <w:color w:val="231F20"/>
          <w:spacing w:val="-9"/>
        </w:rPr>
        <w:t> </w:t>
      </w:r>
      <w:r>
        <w:rPr>
          <w:color w:val="231F20"/>
        </w:rPr>
        <w:t>Hills,</w:t>
      </w:r>
      <w:r>
        <w:rPr>
          <w:color w:val="231F20"/>
          <w:spacing w:val="-9"/>
        </w:rPr>
        <w:t> </w:t>
      </w:r>
      <w:r>
        <w:rPr>
          <w:color w:val="231F20"/>
        </w:rPr>
        <w:t>King</w:t>
      </w:r>
      <w:r>
        <w:rPr>
          <w:color w:val="231F20"/>
          <w:spacing w:val="-9"/>
        </w:rPr>
        <w:t> </w:t>
      </w:r>
      <w:r>
        <w:rPr>
          <w:color w:val="231F20"/>
        </w:rPr>
        <w:t>Mountain, and Hawley Mountain (Fig.</w:t>
      </w:r>
      <w:r>
        <w:rPr>
          <w:color w:val="231F20"/>
          <w:spacing w:val="-24"/>
        </w:rPr>
        <w:t> </w:t>
      </w:r>
      <w:r>
        <w:rPr>
          <w:color w:val="231F20"/>
        </w:rPr>
        <w:t>1).</w:t>
      </w:r>
    </w:p>
    <w:p>
      <w:pPr>
        <w:pStyle w:val="BodyText"/>
        <w:spacing w:before="4"/>
        <w:rPr>
          <w:sz w:val="21"/>
        </w:rPr>
      </w:pPr>
    </w:p>
    <w:p>
      <w:pPr>
        <w:pStyle w:val="Heading3"/>
        <w:ind w:left="389"/>
        <w:rPr>
          <w:i/>
        </w:rPr>
      </w:pPr>
      <w:r>
        <w:rPr>
          <w:i/>
          <w:color w:val="231F20"/>
        </w:rPr>
        <w:t>Lemhi Range</w:t>
      </w:r>
    </w:p>
    <w:p>
      <w:pPr>
        <w:pStyle w:val="BodyText"/>
        <w:spacing w:line="249" w:lineRule="auto" w:before="44"/>
        <w:ind w:left="389" w:right="717" w:firstLine="288"/>
        <w:jc w:val="both"/>
      </w:pPr>
      <w:r>
        <w:rPr>
          <w:color w:val="231F20"/>
          <w:spacing w:val="-8"/>
        </w:rPr>
        <w:t>To</w:t>
      </w:r>
      <w:r>
        <w:rPr>
          <w:color w:val="231F20"/>
          <w:spacing w:val="-11"/>
        </w:rPr>
        <w:t> </w:t>
      </w:r>
      <w:r>
        <w:rPr>
          <w:color w:val="231F20"/>
        </w:rPr>
        <w:t>the</w:t>
      </w:r>
      <w:r>
        <w:rPr>
          <w:color w:val="231F20"/>
          <w:spacing w:val="-10"/>
        </w:rPr>
        <w:t> </w:t>
      </w:r>
      <w:r>
        <w:rPr>
          <w:color w:val="231F20"/>
        </w:rPr>
        <w:t>east</w:t>
      </w:r>
      <w:r>
        <w:rPr>
          <w:color w:val="231F20"/>
          <w:spacing w:val="-10"/>
        </w:rPr>
        <w:t> </w:t>
      </w:r>
      <w:r>
        <w:rPr>
          <w:color w:val="231F20"/>
        </w:rPr>
        <w:t>is</w:t>
      </w:r>
      <w:r>
        <w:rPr>
          <w:color w:val="231F20"/>
          <w:spacing w:val="-10"/>
        </w:rPr>
        <w:t> </w:t>
      </w:r>
      <w:r>
        <w:rPr>
          <w:color w:val="231F20"/>
        </w:rPr>
        <w:t>the</w:t>
      </w:r>
      <w:r>
        <w:rPr>
          <w:color w:val="231F20"/>
          <w:spacing w:val="-10"/>
        </w:rPr>
        <w:t> </w:t>
      </w:r>
      <w:r>
        <w:rPr>
          <w:color w:val="231F20"/>
        </w:rPr>
        <w:t>steep</w:t>
      </w:r>
      <w:r>
        <w:rPr>
          <w:color w:val="231F20"/>
          <w:spacing w:val="-11"/>
        </w:rPr>
        <w:t> </w:t>
      </w:r>
      <w:r>
        <w:rPr>
          <w:color w:val="231F20"/>
        </w:rPr>
        <w:t>faulted</w:t>
      </w:r>
      <w:r>
        <w:rPr>
          <w:color w:val="231F20"/>
          <w:spacing w:val="-11"/>
        </w:rPr>
        <w:t> </w:t>
      </w:r>
      <w:r>
        <w:rPr>
          <w:color w:val="231F20"/>
        </w:rPr>
        <w:t>front</w:t>
      </w:r>
      <w:r>
        <w:rPr>
          <w:color w:val="231F20"/>
          <w:spacing w:val="-11"/>
        </w:rPr>
        <w:t> </w:t>
      </w:r>
      <w:r>
        <w:rPr>
          <w:color w:val="231F20"/>
        </w:rPr>
        <w:t>of</w:t>
      </w:r>
      <w:r>
        <w:rPr>
          <w:color w:val="231F20"/>
          <w:spacing w:val="-11"/>
        </w:rPr>
        <w:t> </w:t>
      </w:r>
      <w:r>
        <w:rPr>
          <w:color w:val="231F20"/>
        </w:rPr>
        <w:t>the</w:t>
      </w:r>
      <w:r>
        <w:rPr>
          <w:color w:val="231F20"/>
          <w:spacing w:val="-10"/>
        </w:rPr>
        <w:t> </w:t>
      </w:r>
      <w:r>
        <w:rPr>
          <w:color w:val="231F20"/>
        </w:rPr>
        <w:t>Lemhi</w:t>
      </w:r>
      <w:r>
        <w:rPr>
          <w:color w:val="231F20"/>
          <w:spacing w:val="-10"/>
        </w:rPr>
        <w:t> </w:t>
      </w:r>
      <w:r>
        <w:rPr>
          <w:color w:val="231F20"/>
        </w:rPr>
        <w:t>Range</w:t>
      </w:r>
      <w:r>
        <w:rPr>
          <w:color w:val="231F20"/>
          <w:spacing w:val="-11"/>
        </w:rPr>
        <w:t> </w:t>
      </w:r>
      <w:r>
        <w:rPr>
          <w:color w:val="231F20"/>
        </w:rPr>
        <w:t>(Fig. 18).</w:t>
      </w:r>
      <w:r>
        <w:rPr>
          <w:color w:val="231F20"/>
          <w:spacing w:val="-17"/>
        </w:rPr>
        <w:t> </w:t>
      </w:r>
      <w:r>
        <w:rPr>
          <w:color w:val="231F20"/>
        </w:rPr>
        <w:t>The</w:t>
      </w:r>
      <w:r>
        <w:rPr>
          <w:color w:val="231F20"/>
          <w:spacing w:val="-17"/>
        </w:rPr>
        <w:t> </w:t>
      </w:r>
      <w:r>
        <w:rPr>
          <w:color w:val="231F20"/>
        </w:rPr>
        <w:t>South</w:t>
      </w:r>
      <w:r>
        <w:rPr>
          <w:color w:val="231F20"/>
          <w:spacing w:val="-16"/>
        </w:rPr>
        <w:t> </w:t>
      </w:r>
      <w:r>
        <w:rPr>
          <w:color w:val="231F20"/>
        </w:rPr>
        <w:t>Canyon</w:t>
      </w:r>
      <w:r>
        <w:rPr>
          <w:color w:val="231F20"/>
          <w:spacing w:val="-17"/>
        </w:rPr>
        <w:t> </w:t>
      </w:r>
      <w:r>
        <w:rPr>
          <w:color w:val="231F20"/>
        </w:rPr>
        <w:t>bedrock</w:t>
      </w:r>
      <w:r>
        <w:rPr>
          <w:color w:val="231F20"/>
          <w:spacing w:val="-16"/>
        </w:rPr>
        <w:t> </w:t>
      </w:r>
      <w:r>
        <w:rPr>
          <w:color w:val="231F20"/>
        </w:rPr>
        <w:t>block</w:t>
      </w:r>
      <w:r>
        <w:rPr>
          <w:color w:val="231F20"/>
          <w:spacing w:val="-17"/>
        </w:rPr>
        <w:t> </w:t>
      </w:r>
      <w:r>
        <w:rPr>
          <w:color w:val="231F20"/>
        </w:rPr>
        <w:t>juts</w:t>
      </w:r>
      <w:r>
        <w:rPr>
          <w:color w:val="231F20"/>
          <w:spacing w:val="-16"/>
        </w:rPr>
        <w:t> </w:t>
      </w:r>
      <w:r>
        <w:rPr>
          <w:color w:val="231F20"/>
        </w:rPr>
        <w:t>out</w:t>
      </w:r>
      <w:r>
        <w:rPr>
          <w:color w:val="231F20"/>
          <w:spacing w:val="-17"/>
        </w:rPr>
        <w:t> </w:t>
      </w:r>
      <w:r>
        <w:rPr>
          <w:color w:val="231F20"/>
        </w:rPr>
        <w:t>into</w:t>
      </w:r>
      <w:r>
        <w:rPr>
          <w:color w:val="231F20"/>
          <w:spacing w:val="-17"/>
        </w:rPr>
        <w:t> </w:t>
      </w:r>
      <w:r>
        <w:rPr>
          <w:color w:val="231F20"/>
        </w:rPr>
        <w:t>the</w:t>
      </w:r>
      <w:r>
        <w:rPr>
          <w:color w:val="231F20"/>
          <w:spacing w:val="-16"/>
        </w:rPr>
        <w:t> </w:t>
      </w:r>
      <w:r>
        <w:rPr>
          <w:color w:val="231F20"/>
        </w:rPr>
        <w:t>Little</w:t>
      </w:r>
      <w:r>
        <w:rPr>
          <w:color w:val="231F20"/>
          <w:spacing w:val="-17"/>
        </w:rPr>
        <w:t> </w:t>
      </w:r>
      <w:r>
        <w:rPr>
          <w:color w:val="231F20"/>
        </w:rPr>
        <w:t>Lost River </w:t>
      </w:r>
      <w:r>
        <w:rPr>
          <w:color w:val="231F20"/>
          <w:spacing w:val="-4"/>
        </w:rPr>
        <w:t>Valley </w:t>
      </w:r>
      <w:r>
        <w:rPr>
          <w:color w:val="231F20"/>
        </w:rPr>
        <w:t>about ten miles north of Howe. The block</w:t>
      </w:r>
      <w:r>
        <w:rPr>
          <w:color w:val="231F20"/>
          <w:spacing w:val="-22"/>
        </w:rPr>
        <w:t> </w:t>
      </w:r>
      <w:r>
        <w:rPr>
          <w:color w:val="231F20"/>
        </w:rPr>
        <w:t>contains east-dipping</w:t>
      </w:r>
      <w:r>
        <w:rPr>
          <w:color w:val="231F20"/>
          <w:spacing w:val="-12"/>
        </w:rPr>
        <w:t> </w:t>
      </w:r>
      <w:r>
        <w:rPr>
          <w:color w:val="231F20"/>
        </w:rPr>
        <w:t>Neoproterozoic</w:t>
      </w:r>
      <w:r>
        <w:rPr>
          <w:color w:val="231F20"/>
          <w:spacing w:val="-12"/>
        </w:rPr>
        <w:t> </w:t>
      </w:r>
      <w:r>
        <w:rPr>
          <w:color w:val="231F20"/>
        </w:rPr>
        <w:t>to</w:t>
      </w:r>
      <w:r>
        <w:rPr>
          <w:color w:val="231F20"/>
          <w:spacing w:val="-11"/>
        </w:rPr>
        <w:t> </w:t>
      </w:r>
      <w:r>
        <w:rPr>
          <w:color w:val="231F20"/>
        </w:rPr>
        <w:t>Upper</w:t>
      </w:r>
      <w:r>
        <w:rPr>
          <w:color w:val="231F20"/>
          <w:spacing w:val="-13"/>
        </w:rPr>
        <w:t> </w:t>
      </w:r>
      <w:r>
        <w:rPr>
          <w:color w:val="231F20"/>
        </w:rPr>
        <w:t>Mississippian</w:t>
      </w:r>
      <w:r>
        <w:rPr>
          <w:color w:val="231F20"/>
          <w:spacing w:val="-12"/>
        </w:rPr>
        <w:t> </w:t>
      </w:r>
      <w:r>
        <w:rPr>
          <w:color w:val="231F20"/>
        </w:rPr>
        <w:t>strata</w:t>
      </w:r>
      <w:r>
        <w:rPr>
          <w:color w:val="231F20"/>
          <w:spacing w:val="-12"/>
        </w:rPr>
        <w:t> </w:t>
      </w:r>
      <w:r>
        <w:rPr>
          <w:color w:val="231F20"/>
        </w:rPr>
        <w:t>(Wil-</w:t>
      </w:r>
    </w:p>
    <w:p>
      <w:pPr>
        <w:spacing w:after="0" w:line="249" w:lineRule="auto"/>
        <w:jc w:val="both"/>
        <w:sectPr>
          <w:type w:val="continuous"/>
          <w:pgSz w:w="12240" w:h="15840"/>
          <w:pgMar w:top="920" w:bottom="280" w:left="0" w:right="0"/>
          <w:cols w:num="2" w:equalWidth="0">
            <w:col w:w="5996" w:space="40"/>
            <w:col w:w="6204"/>
          </w:cols>
        </w:sectPr>
      </w:pPr>
    </w:p>
    <w:p>
      <w:pPr>
        <w:pStyle w:val="BodyText"/>
        <w:spacing w:before="9"/>
      </w:pPr>
    </w:p>
    <w:p>
      <w:pPr>
        <w:spacing w:after="0"/>
        <w:sectPr>
          <w:headerReference w:type="even" r:id="rId123"/>
          <w:headerReference w:type="default" r:id="rId124"/>
          <w:pgSz w:w="12240" w:h="15840"/>
          <w:pgMar w:header="657" w:footer="0" w:top="900" w:bottom="280" w:left="0" w:right="0"/>
          <w:pgNumType w:start="314"/>
        </w:sectPr>
      </w:pPr>
    </w:p>
    <w:p>
      <w:pPr>
        <w:pStyle w:val="BodyText"/>
        <w:spacing w:before="9"/>
        <w:rPr>
          <w:sz w:val="8"/>
        </w:rPr>
      </w:pPr>
    </w:p>
    <w:p>
      <w:pPr>
        <w:pStyle w:val="BodyText"/>
        <w:ind w:left="720" w:right="-58"/>
      </w:pPr>
      <w:r>
        <w:rPr/>
        <w:drawing>
          <wp:inline distT="0" distB="0" distL="0" distR="0">
            <wp:extent cx="3242947" cy="1572768"/>
            <wp:effectExtent l="0" t="0" r="0" b="0"/>
            <wp:docPr id="31" name="image113.jpeg"/>
            <wp:cNvGraphicFramePr>
              <a:graphicFrameLocks noChangeAspect="1"/>
            </wp:cNvGraphicFramePr>
            <a:graphic>
              <a:graphicData uri="http://schemas.openxmlformats.org/drawingml/2006/picture">
                <pic:pic>
                  <pic:nvPicPr>
                    <pic:cNvPr id="32" name="image113.jpeg"/>
                    <pic:cNvPicPr/>
                  </pic:nvPicPr>
                  <pic:blipFill>
                    <a:blip r:embed="rId125" cstate="print"/>
                    <a:stretch>
                      <a:fillRect/>
                    </a:stretch>
                  </pic:blipFill>
                  <pic:spPr>
                    <a:xfrm>
                      <a:off x="0" y="0"/>
                      <a:ext cx="3242947" cy="1572768"/>
                    </a:xfrm>
                    <a:prstGeom prst="rect">
                      <a:avLst/>
                    </a:prstGeom>
                  </pic:spPr>
                </pic:pic>
              </a:graphicData>
            </a:graphic>
          </wp:inline>
        </w:drawing>
      </w:r>
      <w:r>
        <w:rPr/>
      </w:r>
    </w:p>
    <w:p>
      <w:pPr>
        <w:spacing w:line="249" w:lineRule="auto" w:before="91"/>
        <w:ind w:left="1291" w:right="254" w:hanging="288"/>
        <w:jc w:val="both"/>
        <w:rPr>
          <w:i/>
          <w:sz w:val="18"/>
        </w:rPr>
      </w:pPr>
      <w:r>
        <w:rPr>
          <w:i/>
          <w:color w:val="231F20"/>
          <w:sz w:val="18"/>
        </w:rPr>
        <w:t>Figure 18. Aerial view of south end of Lemhi Range. Saddle </w:t>
      </w:r>
      <w:r>
        <w:rPr>
          <w:i/>
          <w:color w:val="231F20"/>
          <w:sz w:val="18"/>
        </w:rPr>
        <w:t>Mountain</w:t>
      </w:r>
      <w:r>
        <w:rPr>
          <w:i/>
          <w:color w:val="231F20"/>
          <w:spacing w:val="-5"/>
          <w:sz w:val="18"/>
        </w:rPr>
        <w:t> </w:t>
      </w:r>
      <w:r>
        <w:rPr>
          <w:i/>
          <w:color w:val="231F20"/>
          <w:sz w:val="18"/>
        </w:rPr>
        <w:t>is</w:t>
      </w:r>
      <w:r>
        <w:rPr>
          <w:i/>
          <w:color w:val="231F20"/>
          <w:spacing w:val="-5"/>
          <w:sz w:val="18"/>
        </w:rPr>
        <w:t> </w:t>
      </w:r>
      <w:r>
        <w:rPr>
          <w:i/>
          <w:color w:val="231F20"/>
          <w:sz w:val="18"/>
        </w:rPr>
        <w:t>high</w:t>
      </w:r>
      <w:r>
        <w:rPr>
          <w:i/>
          <w:color w:val="231F20"/>
          <w:spacing w:val="-5"/>
          <w:sz w:val="18"/>
        </w:rPr>
        <w:t> </w:t>
      </w:r>
      <w:r>
        <w:rPr>
          <w:i/>
          <w:color w:val="231F20"/>
          <w:sz w:val="18"/>
        </w:rPr>
        <w:t>peak.</w:t>
      </w:r>
      <w:r>
        <w:rPr>
          <w:i/>
          <w:color w:val="231F20"/>
          <w:spacing w:val="-5"/>
          <w:sz w:val="18"/>
        </w:rPr>
        <w:t> </w:t>
      </w:r>
      <w:r>
        <w:rPr>
          <w:i/>
          <w:color w:val="231F20"/>
          <w:sz w:val="18"/>
        </w:rPr>
        <w:t>Geology</w:t>
      </w:r>
      <w:r>
        <w:rPr>
          <w:i/>
          <w:color w:val="231F20"/>
          <w:spacing w:val="-4"/>
          <w:sz w:val="18"/>
        </w:rPr>
        <w:t> </w:t>
      </w:r>
      <w:r>
        <w:rPr>
          <w:i/>
          <w:color w:val="231F20"/>
          <w:sz w:val="18"/>
        </w:rPr>
        <w:t>of</w:t>
      </w:r>
      <w:r>
        <w:rPr>
          <w:i/>
          <w:color w:val="231F20"/>
          <w:spacing w:val="-5"/>
          <w:sz w:val="18"/>
        </w:rPr>
        <w:t> </w:t>
      </w:r>
      <w:r>
        <w:rPr>
          <w:i/>
          <w:color w:val="231F20"/>
          <w:sz w:val="18"/>
        </w:rPr>
        <w:t>this</w:t>
      </w:r>
      <w:r>
        <w:rPr>
          <w:i/>
          <w:color w:val="231F20"/>
          <w:spacing w:val="-5"/>
          <w:sz w:val="18"/>
        </w:rPr>
        <w:t> </w:t>
      </w:r>
      <w:r>
        <w:rPr>
          <w:i/>
          <w:color w:val="231F20"/>
          <w:sz w:val="18"/>
        </w:rPr>
        <w:t>area</w:t>
      </w:r>
      <w:r>
        <w:rPr>
          <w:i/>
          <w:color w:val="231F20"/>
          <w:spacing w:val="-5"/>
          <w:sz w:val="18"/>
        </w:rPr>
        <w:t> </w:t>
      </w:r>
      <w:r>
        <w:rPr>
          <w:i/>
          <w:color w:val="231F20"/>
          <w:sz w:val="18"/>
        </w:rPr>
        <w:t>is</w:t>
      </w:r>
      <w:r>
        <w:rPr>
          <w:i/>
          <w:color w:val="231F20"/>
          <w:spacing w:val="-5"/>
          <w:sz w:val="18"/>
        </w:rPr>
        <w:t> </w:t>
      </w:r>
      <w:r>
        <w:rPr>
          <w:i/>
          <w:color w:val="231F20"/>
          <w:sz w:val="18"/>
        </w:rPr>
        <w:t>described</w:t>
      </w:r>
      <w:r>
        <w:rPr>
          <w:i/>
          <w:color w:val="231F20"/>
          <w:spacing w:val="-4"/>
          <w:sz w:val="18"/>
        </w:rPr>
        <w:t> </w:t>
      </w:r>
      <w:r>
        <w:rPr>
          <w:i/>
          <w:color w:val="231F20"/>
          <w:sz w:val="18"/>
        </w:rPr>
        <w:t>by Hait (1987), and includes strata </w:t>
      </w:r>
      <w:r>
        <w:rPr>
          <w:i/>
          <w:color w:val="231F20"/>
          <w:spacing w:val="-3"/>
          <w:sz w:val="18"/>
        </w:rPr>
        <w:t>from </w:t>
      </w:r>
      <w:r>
        <w:rPr>
          <w:i/>
          <w:color w:val="231F20"/>
          <w:sz w:val="18"/>
        </w:rPr>
        <w:t>Mesoproterozoic to Permian age, cut by the Howe segment of the Lemhi Fault. The South </w:t>
      </w:r>
      <w:r>
        <w:rPr>
          <w:i/>
          <w:color w:val="231F20"/>
          <w:spacing w:val="-3"/>
          <w:sz w:val="18"/>
        </w:rPr>
        <w:t>Creek </w:t>
      </w:r>
      <w:r>
        <w:rPr>
          <w:i/>
          <w:color w:val="231F20"/>
          <w:sz w:val="18"/>
        </w:rPr>
        <w:t>“slide block” of Beutner (1972) is </w:t>
      </w:r>
      <w:r>
        <w:rPr>
          <w:i/>
          <w:color w:val="231F20"/>
          <w:spacing w:val="-3"/>
          <w:sz w:val="18"/>
        </w:rPr>
        <w:t>barely </w:t>
      </w:r>
      <w:r>
        <w:rPr>
          <w:i/>
          <w:color w:val="231F20"/>
          <w:sz w:val="18"/>
        </w:rPr>
        <w:t>visible at the extreme left edge of the</w:t>
      </w:r>
      <w:r>
        <w:rPr>
          <w:i/>
          <w:color w:val="231F20"/>
          <w:spacing w:val="5"/>
          <w:sz w:val="18"/>
        </w:rPr>
        <w:t> </w:t>
      </w:r>
      <w:r>
        <w:rPr>
          <w:i/>
          <w:color w:val="231F20"/>
          <w:sz w:val="18"/>
        </w:rPr>
        <w:t>photograph.</w:t>
      </w:r>
    </w:p>
    <w:p>
      <w:pPr>
        <w:pStyle w:val="BodyText"/>
        <w:spacing w:line="249" w:lineRule="auto" w:before="101"/>
        <w:ind w:left="720"/>
        <w:jc w:val="both"/>
      </w:pPr>
      <w:r>
        <w:rPr>
          <w:color w:val="231F20"/>
        </w:rPr>
        <w:t>son and Skipp, 1994). The type section of the Neoproterozoic and</w:t>
      </w:r>
      <w:r>
        <w:rPr>
          <w:color w:val="231F20"/>
          <w:spacing w:val="-20"/>
        </w:rPr>
        <w:t> </w:t>
      </w:r>
      <w:r>
        <w:rPr>
          <w:color w:val="231F20"/>
        </w:rPr>
        <w:t>Cambrian</w:t>
      </w:r>
      <w:r>
        <w:rPr>
          <w:color w:val="231F20"/>
          <w:spacing w:val="-23"/>
        </w:rPr>
        <w:t> </w:t>
      </w:r>
      <w:r>
        <w:rPr>
          <w:color w:val="231F20"/>
        </w:rPr>
        <w:t>Wilbert</w:t>
      </w:r>
      <w:r>
        <w:rPr>
          <w:color w:val="231F20"/>
          <w:spacing w:val="-19"/>
        </w:rPr>
        <w:t> </w:t>
      </w:r>
      <w:r>
        <w:rPr>
          <w:color w:val="231F20"/>
        </w:rPr>
        <w:t>Formation</w:t>
      </w:r>
      <w:r>
        <w:rPr>
          <w:color w:val="231F20"/>
          <w:spacing w:val="-20"/>
        </w:rPr>
        <w:t> </w:t>
      </w:r>
      <w:r>
        <w:rPr>
          <w:color w:val="231F20"/>
        </w:rPr>
        <w:t>is</w:t>
      </w:r>
      <w:r>
        <w:rPr>
          <w:color w:val="231F20"/>
          <w:spacing w:val="-19"/>
        </w:rPr>
        <w:t> </w:t>
      </w:r>
      <w:r>
        <w:rPr>
          <w:color w:val="231F20"/>
        </w:rPr>
        <w:t>reached</w:t>
      </w:r>
      <w:r>
        <w:rPr>
          <w:color w:val="231F20"/>
          <w:spacing w:val="-20"/>
        </w:rPr>
        <w:t> </w:t>
      </w:r>
      <w:r>
        <w:rPr>
          <w:color w:val="231F20"/>
        </w:rPr>
        <w:t>up</w:t>
      </w:r>
      <w:r>
        <w:rPr>
          <w:color w:val="231F20"/>
          <w:spacing w:val="-19"/>
        </w:rPr>
        <w:t> </w:t>
      </w:r>
      <w:r>
        <w:rPr>
          <w:color w:val="231F20"/>
        </w:rPr>
        <w:t>South</w:t>
      </w:r>
      <w:r>
        <w:rPr>
          <w:color w:val="231F20"/>
          <w:spacing w:val="-19"/>
        </w:rPr>
        <w:t> </w:t>
      </w:r>
      <w:r>
        <w:rPr>
          <w:color w:val="231F20"/>
        </w:rPr>
        <w:t>Creek</w:t>
      </w:r>
      <w:r>
        <w:rPr>
          <w:color w:val="231F20"/>
          <w:spacing w:val="-20"/>
        </w:rPr>
        <w:t> </w:t>
      </w:r>
      <w:r>
        <w:rPr>
          <w:color w:val="231F20"/>
        </w:rPr>
        <w:t>Can- yon,</w:t>
      </w:r>
      <w:r>
        <w:rPr>
          <w:color w:val="231F20"/>
          <w:spacing w:val="-24"/>
        </w:rPr>
        <w:t> </w:t>
      </w:r>
      <w:r>
        <w:rPr>
          <w:color w:val="231F20"/>
        </w:rPr>
        <w:t>south</w:t>
      </w:r>
      <w:r>
        <w:rPr>
          <w:color w:val="231F20"/>
          <w:spacing w:val="-23"/>
        </w:rPr>
        <w:t> </w:t>
      </w:r>
      <w:r>
        <w:rPr>
          <w:color w:val="231F20"/>
        </w:rPr>
        <w:t>and</w:t>
      </w:r>
      <w:r>
        <w:rPr>
          <w:color w:val="231F20"/>
          <w:spacing w:val="-23"/>
        </w:rPr>
        <w:t> </w:t>
      </w:r>
      <w:r>
        <w:rPr>
          <w:color w:val="231F20"/>
        </w:rPr>
        <w:t>east</w:t>
      </w:r>
      <w:r>
        <w:rPr>
          <w:color w:val="231F20"/>
          <w:spacing w:val="-23"/>
        </w:rPr>
        <w:t> </w:t>
      </w:r>
      <w:r>
        <w:rPr>
          <w:color w:val="231F20"/>
        </w:rPr>
        <w:t>of</w:t>
      </w:r>
      <w:r>
        <w:rPr>
          <w:color w:val="231F20"/>
          <w:spacing w:val="-23"/>
        </w:rPr>
        <w:t> </w:t>
      </w:r>
      <w:r>
        <w:rPr>
          <w:color w:val="231F20"/>
        </w:rPr>
        <w:t>the</w:t>
      </w:r>
      <w:r>
        <w:rPr>
          <w:color w:val="231F20"/>
          <w:spacing w:val="-23"/>
        </w:rPr>
        <w:t> </w:t>
      </w:r>
      <w:r>
        <w:rPr>
          <w:color w:val="231F20"/>
        </w:rPr>
        <w:t>block</w:t>
      </w:r>
      <w:r>
        <w:rPr>
          <w:color w:val="231F20"/>
          <w:spacing w:val="-24"/>
        </w:rPr>
        <w:t> </w:t>
      </w:r>
      <w:r>
        <w:rPr>
          <w:color w:val="231F20"/>
        </w:rPr>
        <w:t>(Ruppel</w:t>
      </w:r>
      <w:r>
        <w:rPr>
          <w:color w:val="231F20"/>
          <w:spacing w:val="-23"/>
        </w:rPr>
        <w:t> </w:t>
      </w:r>
      <w:r>
        <w:rPr>
          <w:color w:val="231F20"/>
        </w:rPr>
        <w:t>et</w:t>
      </w:r>
      <w:r>
        <w:rPr>
          <w:color w:val="231F20"/>
          <w:spacing w:val="-23"/>
        </w:rPr>
        <w:t> </w:t>
      </w:r>
      <w:r>
        <w:rPr>
          <w:color w:val="231F20"/>
        </w:rPr>
        <w:t>al.,</w:t>
      </w:r>
      <w:r>
        <w:rPr>
          <w:color w:val="231F20"/>
          <w:spacing w:val="-23"/>
        </w:rPr>
        <w:t> </w:t>
      </w:r>
      <w:r>
        <w:rPr>
          <w:color w:val="231F20"/>
        </w:rPr>
        <w:t>1985;</w:t>
      </w:r>
      <w:r>
        <w:rPr>
          <w:color w:val="231F20"/>
          <w:spacing w:val="-23"/>
        </w:rPr>
        <w:t> </w:t>
      </w:r>
      <w:r>
        <w:rPr>
          <w:color w:val="231F20"/>
        </w:rPr>
        <w:t>McCandless, 1982).</w:t>
      </w:r>
    </w:p>
    <w:p>
      <w:pPr>
        <w:pStyle w:val="BodyText"/>
        <w:spacing w:line="249" w:lineRule="auto" w:before="3"/>
        <w:ind w:left="720" w:right="1" w:firstLine="288"/>
        <w:jc w:val="both"/>
      </w:pPr>
      <w:r>
        <w:rPr>
          <w:color w:val="231F20"/>
        </w:rPr>
        <w:t>Beutner</w:t>
      </w:r>
      <w:r>
        <w:rPr>
          <w:color w:val="231F20"/>
          <w:spacing w:val="-19"/>
        </w:rPr>
        <w:t> </w:t>
      </w:r>
      <w:r>
        <w:rPr>
          <w:color w:val="231F20"/>
        </w:rPr>
        <w:t>(1968,</w:t>
      </w:r>
      <w:r>
        <w:rPr>
          <w:color w:val="231F20"/>
          <w:spacing w:val="-19"/>
        </w:rPr>
        <w:t> </w:t>
      </w:r>
      <w:r>
        <w:rPr>
          <w:color w:val="231F20"/>
        </w:rPr>
        <w:t>1972)</w:t>
      </w:r>
      <w:r>
        <w:rPr>
          <w:color w:val="231F20"/>
          <w:spacing w:val="-18"/>
        </w:rPr>
        <w:t> </w:t>
      </w:r>
      <w:r>
        <w:rPr>
          <w:color w:val="231F20"/>
        </w:rPr>
        <w:t>interpreted</w:t>
      </w:r>
      <w:r>
        <w:rPr>
          <w:color w:val="231F20"/>
          <w:spacing w:val="-19"/>
        </w:rPr>
        <w:t> </w:t>
      </w:r>
      <w:r>
        <w:rPr>
          <w:color w:val="231F20"/>
        </w:rPr>
        <w:t>this</w:t>
      </w:r>
      <w:r>
        <w:rPr>
          <w:color w:val="231F20"/>
          <w:spacing w:val="-18"/>
        </w:rPr>
        <w:t> </w:t>
      </w:r>
      <w:r>
        <w:rPr>
          <w:color w:val="231F20"/>
        </w:rPr>
        <w:t>block</w:t>
      </w:r>
      <w:r>
        <w:rPr>
          <w:color w:val="231F20"/>
          <w:spacing w:val="-19"/>
        </w:rPr>
        <w:t> </w:t>
      </w:r>
      <w:r>
        <w:rPr>
          <w:color w:val="231F20"/>
        </w:rPr>
        <w:t>as</w:t>
      </w:r>
      <w:r>
        <w:rPr>
          <w:color w:val="231F20"/>
          <w:spacing w:val="-18"/>
        </w:rPr>
        <w:t> </w:t>
      </w:r>
      <w:r>
        <w:rPr>
          <w:color w:val="231F20"/>
        </w:rPr>
        <w:t>a</w:t>
      </w:r>
      <w:r>
        <w:rPr>
          <w:color w:val="231F20"/>
          <w:spacing w:val="-19"/>
        </w:rPr>
        <w:t> </w:t>
      </w:r>
      <w:r>
        <w:rPr>
          <w:color w:val="231F20"/>
        </w:rPr>
        <w:t>landslide</w:t>
      </w:r>
      <w:r>
        <w:rPr>
          <w:color w:val="231F20"/>
          <w:spacing w:val="-18"/>
        </w:rPr>
        <w:t> </w:t>
      </w:r>
      <w:r>
        <w:rPr>
          <w:color w:val="231F20"/>
        </w:rPr>
        <w:t>that slid</w:t>
      </w:r>
      <w:r>
        <w:rPr>
          <w:color w:val="231F20"/>
          <w:spacing w:val="-5"/>
        </w:rPr>
        <w:t> </w:t>
      </w:r>
      <w:r>
        <w:rPr>
          <w:color w:val="231F20"/>
        </w:rPr>
        <w:t>westward</w:t>
      </w:r>
      <w:r>
        <w:rPr>
          <w:color w:val="231F20"/>
          <w:spacing w:val="-5"/>
        </w:rPr>
        <w:t> </w:t>
      </w:r>
      <w:r>
        <w:rPr>
          <w:color w:val="231F20"/>
        </w:rPr>
        <w:t>from</w:t>
      </w:r>
      <w:r>
        <w:rPr>
          <w:color w:val="231F20"/>
          <w:spacing w:val="-5"/>
        </w:rPr>
        <w:t> </w:t>
      </w:r>
      <w:r>
        <w:rPr>
          <w:color w:val="231F20"/>
        </w:rPr>
        <w:t>the</w:t>
      </w:r>
      <w:r>
        <w:rPr>
          <w:color w:val="231F20"/>
          <w:spacing w:val="-5"/>
        </w:rPr>
        <w:t> </w:t>
      </w:r>
      <w:r>
        <w:rPr>
          <w:color w:val="231F20"/>
        </w:rPr>
        <w:t>Lemhi</w:t>
      </w:r>
      <w:r>
        <w:rPr>
          <w:color w:val="231F20"/>
          <w:spacing w:val="-5"/>
        </w:rPr>
        <w:t> </w:t>
      </w:r>
      <w:r>
        <w:rPr>
          <w:color w:val="231F20"/>
        </w:rPr>
        <w:t>Range</w:t>
      </w:r>
      <w:r>
        <w:rPr>
          <w:color w:val="231F20"/>
          <w:spacing w:val="-5"/>
        </w:rPr>
        <w:t> </w:t>
      </w:r>
      <w:r>
        <w:rPr>
          <w:color w:val="231F20"/>
        </w:rPr>
        <w:t>to</w:t>
      </w:r>
      <w:r>
        <w:rPr>
          <w:color w:val="231F20"/>
          <w:spacing w:val="-5"/>
        </w:rPr>
        <w:t> </w:t>
      </w:r>
      <w:r>
        <w:rPr>
          <w:color w:val="231F20"/>
        </w:rPr>
        <w:t>the</w:t>
      </w:r>
      <w:r>
        <w:rPr>
          <w:color w:val="231F20"/>
          <w:spacing w:val="-5"/>
        </w:rPr>
        <w:t> </w:t>
      </w:r>
      <w:r>
        <w:rPr>
          <w:color w:val="231F20"/>
        </w:rPr>
        <w:t>east.</w:t>
      </w:r>
      <w:r>
        <w:rPr>
          <w:color w:val="231F20"/>
          <w:spacing w:val="-4"/>
        </w:rPr>
        <w:t> </w:t>
      </w:r>
      <w:r>
        <w:rPr>
          <w:color w:val="231F20"/>
        </w:rPr>
        <w:t>A</w:t>
      </w:r>
      <w:r>
        <w:rPr>
          <w:color w:val="231F20"/>
          <w:spacing w:val="-5"/>
        </w:rPr>
        <w:t> </w:t>
      </w:r>
      <w:r>
        <w:rPr>
          <w:color w:val="231F20"/>
        </w:rPr>
        <w:t>second</w:t>
      </w:r>
      <w:r>
        <w:rPr>
          <w:color w:val="231F20"/>
          <w:spacing w:val="-5"/>
        </w:rPr>
        <w:t> </w:t>
      </w:r>
      <w:r>
        <w:rPr>
          <w:color w:val="231F20"/>
          <w:spacing w:val="-3"/>
        </w:rPr>
        <w:t>simi- </w:t>
      </w:r>
      <w:r>
        <w:rPr>
          <w:color w:val="231F20"/>
        </w:rPr>
        <w:t>lar block is present about 15 miles northward along the front of the</w:t>
      </w:r>
      <w:r>
        <w:rPr>
          <w:color w:val="231F20"/>
          <w:spacing w:val="-7"/>
        </w:rPr>
        <w:t> </w:t>
      </w:r>
      <w:r>
        <w:rPr>
          <w:color w:val="231F20"/>
        </w:rPr>
        <w:t>Lemhi</w:t>
      </w:r>
      <w:r>
        <w:rPr>
          <w:color w:val="231F20"/>
          <w:spacing w:val="-6"/>
        </w:rPr>
        <w:t> </w:t>
      </w:r>
      <w:r>
        <w:rPr>
          <w:color w:val="231F20"/>
        </w:rPr>
        <w:t>Range,</w:t>
      </w:r>
      <w:r>
        <w:rPr>
          <w:color w:val="231F20"/>
          <w:spacing w:val="-6"/>
        </w:rPr>
        <w:t> </w:t>
      </w:r>
      <w:r>
        <w:rPr>
          <w:color w:val="231F20"/>
        </w:rPr>
        <w:t>west</w:t>
      </w:r>
      <w:r>
        <w:rPr>
          <w:color w:val="231F20"/>
          <w:spacing w:val="-7"/>
        </w:rPr>
        <w:t> </w:t>
      </w:r>
      <w:r>
        <w:rPr>
          <w:color w:val="231F20"/>
        </w:rPr>
        <w:t>of</w:t>
      </w:r>
      <w:r>
        <w:rPr>
          <w:color w:val="231F20"/>
          <w:spacing w:val="-6"/>
        </w:rPr>
        <w:t> </w:t>
      </w:r>
      <w:r>
        <w:rPr>
          <w:color w:val="231F20"/>
        </w:rPr>
        <w:t>Diamond</w:t>
      </w:r>
      <w:r>
        <w:rPr>
          <w:color w:val="231F20"/>
          <w:spacing w:val="-6"/>
        </w:rPr>
        <w:t> </w:t>
      </w:r>
      <w:r>
        <w:rPr>
          <w:color w:val="231F20"/>
        </w:rPr>
        <w:t>Peak</w:t>
      </w:r>
      <w:r>
        <w:rPr>
          <w:color w:val="231F20"/>
          <w:spacing w:val="-7"/>
        </w:rPr>
        <w:t> </w:t>
      </w:r>
      <w:r>
        <w:rPr>
          <w:color w:val="231F20"/>
        </w:rPr>
        <w:t>(Ross,</w:t>
      </w:r>
      <w:r>
        <w:rPr>
          <w:color w:val="231F20"/>
          <w:spacing w:val="-6"/>
        </w:rPr>
        <w:t> </w:t>
      </w:r>
      <w:r>
        <w:rPr>
          <w:color w:val="231F20"/>
        </w:rPr>
        <w:t>1961).</w:t>
      </w:r>
      <w:r>
        <w:rPr>
          <w:color w:val="231F20"/>
          <w:spacing w:val="-6"/>
        </w:rPr>
        <w:t> </w:t>
      </w:r>
      <w:r>
        <w:rPr>
          <w:color w:val="231F20"/>
        </w:rPr>
        <w:t>Alterna- tively, the blocks may be underlain by low-angle normal </w:t>
      </w:r>
      <w:r>
        <w:rPr>
          <w:color w:val="231F20"/>
          <w:spacing w:val="-3"/>
        </w:rPr>
        <w:t>faults </w:t>
      </w:r>
      <w:r>
        <w:rPr>
          <w:color w:val="231F20"/>
        </w:rPr>
        <w:t>that</w:t>
      </w:r>
      <w:r>
        <w:rPr>
          <w:color w:val="231F20"/>
          <w:spacing w:val="-8"/>
        </w:rPr>
        <w:t> </w:t>
      </w:r>
      <w:r>
        <w:rPr>
          <w:color w:val="231F20"/>
        </w:rPr>
        <w:t>persist</w:t>
      </w:r>
      <w:r>
        <w:rPr>
          <w:color w:val="231F20"/>
          <w:spacing w:val="-8"/>
        </w:rPr>
        <w:t> </w:t>
      </w:r>
      <w:r>
        <w:rPr>
          <w:color w:val="231F20"/>
        </w:rPr>
        <w:t>beneath</w:t>
      </w:r>
      <w:r>
        <w:rPr>
          <w:color w:val="231F20"/>
          <w:spacing w:val="-7"/>
        </w:rPr>
        <w:t> </w:t>
      </w:r>
      <w:r>
        <w:rPr>
          <w:color w:val="231F20"/>
        </w:rPr>
        <w:t>the</w:t>
      </w:r>
      <w:r>
        <w:rPr>
          <w:color w:val="231F20"/>
          <w:spacing w:val="-8"/>
        </w:rPr>
        <w:t> </w:t>
      </w:r>
      <w:r>
        <w:rPr>
          <w:color w:val="231F20"/>
        </w:rPr>
        <w:t>Little</w:t>
      </w:r>
      <w:r>
        <w:rPr>
          <w:color w:val="231F20"/>
          <w:spacing w:val="-7"/>
        </w:rPr>
        <w:t> </w:t>
      </w:r>
      <w:r>
        <w:rPr>
          <w:color w:val="231F20"/>
        </w:rPr>
        <w:t>Lost</w:t>
      </w:r>
      <w:r>
        <w:rPr>
          <w:color w:val="231F20"/>
          <w:spacing w:val="-8"/>
        </w:rPr>
        <w:t> </w:t>
      </w:r>
      <w:r>
        <w:rPr>
          <w:color w:val="231F20"/>
        </w:rPr>
        <w:t>River</w:t>
      </w:r>
      <w:r>
        <w:rPr>
          <w:color w:val="231F20"/>
          <w:spacing w:val="-7"/>
        </w:rPr>
        <w:t> </w:t>
      </w:r>
      <w:r>
        <w:rPr>
          <w:color w:val="231F20"/>
        </w:rPr>
        <w:t>valley</w:t>
      </w:r>
      <w:r>
        <w:rPr>
          <w:color w:val="231F20"/>
          <w:spacing w:val="-8"/>
        </w:rPr>
        <w:t> </w:t>
      </w:r>
      <w:r>
        <w:rPr>
          <w:color w:val="231F20"/>
        </w:rPr>
        <w:t>rather</w:t>
      </w:r>
      <w:r>
        <w:rPr>
          <w:color w:val="231F20"/>
          <w:spacing w:val="-8"/>
        </w:rPr>
        <w:t> </w:t>
      </w:r>
      <w:r>
        <w:rPr>
          <w:color w:val="231F20"/>
        </w:rPr>
        <w:t>than</w:t>
      </w:r>
      <w:r>
        <w:rPr>
          <w:color w:val="231F20"/>
          <w:spacing w:val="-7"/>
        </w:rPr>
        <w:t> </w:t>
      </w:r>
      <w:r>
        <w:rPr>
          <w:color w:val="231F20"/>
          <w:spacing w:val="-3"/>
        </w:rPr>
        <w:t>being </w:t>
      </w:r>
      <w:r>
        <w:rPr>
          <w:color w:val="231F20"/>
        </w:rPr>
        <w:t>landslide</w:t>
      </w:r>
      <w:r>
        <w:rPr>
          <w:color w:val="231F20"/>
          <w:spacing w:val="-8"/>
        </w:rPr>
        <w:t> </w:t>
      </w:r>
      <w:r>
        <w:rPr>
          <w:color w:val="231F20"/>
        </w:rPr>
        <w:t>blocks</w:t>
      </w:r>
      <w:r>
        <w:rPr>
          <w:color w:val="231F20"/>
          <w:spacing w:val="-9"/>
        </w:rPr>
        <w:t> </w:t>
      </w:r>
      <w:r>
        <w:rPr>
          <w:color w:val="231F20"/>
        </w:rPr>
        <w:t>whose</w:t>
      </w:r>
      <w:r>
        <w:rPr>
          <w:color w:val="231F20"/>
          <w:spacing w:val="-8"/>
        </w:rPr>
        <w:t> </w:t>
      </w:r>
      <w:r>
        <w:rPr>
          <w:color w:val="231F20"/>
        </w:rPr>
        <w:t>lower</w:t>
      </w:r>
      <w:r>
        <w:rPr>
          <w:color w:val="231F20"/>
          <w:spacing w:val="-8"/>
        </w:rPr>
        <w:t> </w:t>
      </w:r>
      <w:r>
        <w:rPr>
          <w:color w:val="231F20"/>
        </w:rPr>
        <w:t>bounding</w:t>
      </w:r>
      <w:r>
        <w:rPr>
          <w:color w:val="231F20"/>
          <w:spacing w:val="-8"/>
        </w:rPr>
        <w:t> </w:t>
      </w:r>
      <w:r>
        <w:rPr>
          <w:color w:val="231F20"/>
        </w:rPr>
        <w:t>surface</w:t>
      </w:r>
      <w:r>
        <w:rPr>
          <w:color w:val="231F20"/>
          <w:spacing w:val="-8"/>
        </w:rPr>
        <w:t> </w:t>
      </w:r>
      <w:r>
        <w:rPr>
          <w:color w:val="231F20"/>
        </w:rPr>
        <w:t>ultimately</w:t>
      </w:r>
      <w:r>
        <w:rPr>
          <w:color w:val="231F20"/>
          <w:spacing w:val="-8"/>
        </w:rPr>
        <w:t> </w:t>
      </w:r>
      <w:r>
        <w:rPr>
          <w:color w:val="231F20"/>
        </w:rPr>
        <w:t>inter- sects</w:t>
      </w:r>
      <w:r>
        <w:rPr>
          <w:color w:val="231F20"/>
          <w:spacing w:val="-5"/>
        </w:rPr>
        <w:t> </w:t>
      </w:r>
      <w:r>
        <w:rPr>
          <w:color w:val="231F20"/>
        </w:rPr>
        <w:t>the</w:t>
      </w:r>
      <w:r>
        <w:rPr>
          <w:color w:val="231F20"/>
          <w:spacing w:val="-5"/>
        </w:rPr>
        <w:t> </w:t>
      </w:r>
      <w:r>
        <w:rPr>
          <w:color w:val="231F20"/>
        </w:rPr>
        <w:t>earth’s</w:t>
      </w:r>
      <w:r>
        <w:rPr>
          <w:color w:val="231F20"/>
          <w:spacing w:val="-4"/>
        </w:rPr>
        <w:t> </w:t>
      </w:r>
      <w:r>
        <w:rPr>
          <w:color w:val="231F20"/>
        </w:rPr>
        <w:t>surface</w:t>
      </w:r>
      <w:r>
        <w:rPr>
          <w:color w:val="231F20"/>
          <w:spacing w:val="-5"/>
        </w:rPr>
        <w:t> </w:t>
      </w:r>
      <w:r>
        <w:rPr>
          <w:color w:val="231F20"/>
        </w:rPr>
        <w:t>at</w:t>
      </w:r>
      <w:r>
        <w:rPr>
          <w:color w:val="231F20"/>
          <w:spacing w:val="-4"/>
        </w:rPr>
        <w:t> </w:t>
      </w:r>
      <w:r>
        <w:rPr>
          <w:color w:val="231F20"/>
        </w:rPr>
        <w:t>both</w:t>
      </w:r>
      <w:r>
        <w:rPr>
          <w:color w:val="231F20"/>
          <w:spacing w:val="-5"/>
        </w:rPr>
        <w:t> </w:t>
      </w:r>
      <w:r>
        <w:rPr>
          <w:color w:val="231F20"/>
        </w:rPr>
        <w:t>the</w:t>
      </w:r>
      <w:r>
        <w:rPr>
          <w:color w:val="231F20"/>
          <w:spacing w:val="-4"/>
        </w:rPr>
        <w:t> </w:t>
      </w:r>
      <w:r>
        <w:rPr>
          <w:color w:val="231F20"/>
        </w:rPr>
        <w:t>up-</w:t>
      </w:r>
      <w:r>
        <w:rPr>
          <w:color w:val="231F20"/>
          <w:spacing w:val="-5"/>
        </w:rPr>
        <w:t> </w:t>
      </w:r>
      <w:r>
        <w:rPr>
          <w:color w:val="231F20"/>
        </w:rPr>
        <w:t>and</w:t>
      </w:r>
      <w:r>
        <w:rPr>
          <w:color w:val="231F20"/>
          <w:spacing w:val="-4"/>
        </w:rPr>
        <w:t> </w:t>
      </w:r>
      <w:r>
        <w:rPr>
          <w:color w:val="231F20"/>
        </w:rPr>
        <w:t>down-dip</w:t>
      </w:r>
      <w:r>
        <w:rPr>
          <w:color w:val="231F20"/>
          <w:spacing w:val="-5"/>
        </w:rPr>
        <w:t> </w:t>
      </w:r>
      <w:r>
        <w:rPr>
          <w:color w:val="231F20"/>
        </w:rPr>
        <w:t>ends.</w:t>
      </w:r>
    </w:p>
    <w:p>
      <w:pPr>
        <w:pStyle w:val="BodyText"/>
        <w:spacing w:line="249" w:lineRule="auto" w:before="4"/>
        <w:ind w:left="720" w:right="1" w:firstLine="288"/>
        <w:jc w:val="both"/>
      </w:pPr>
      <w:r>
        <w:rPr>
          <w:color w:val="231F20"/>
        </w:rPr>
        <w:t>The southern Lemhi Range contains a generally eastward- </w:t>
      </w:r>
      <w:r>
        <w:rPr>
          <w:color w:val="231F20"/>
          <w:spacing w:val="-3"/>
        </w:rPr>
        <w:t>younging</w:t>
      </w:r>
      <w:r>
        <w:rPr>
          <w:color w:val="231F20"/>
          <w:spacing w:val="-17"/>
        </w:rPr>
        <w:t> </w:t>
      </w:r>
      <w:r>
        <w:rPr>
          <w:color w:val="231F20"/>
          <w:spacing w:val="-3"/>
        </w:rPr>
        <w:t>package</w:t>
      </w:r>
      <w:r>
        <w:rPr>
          <w:color w:val="231F20"/>
          <w:spacing w:val="-17"/>
        </w:rPr>
        <w:t> </w:t>
      </w:r>
      <w:r>
        <w:rPr>
          <w:color w:val="231F20"/>
          <w:spacing w:val="-3"/>
        </w:rPr>
        <w:t>with</w:t>
      </w:r>
      <w:r>
        <w:rPr>
          <w:color w:val="231F20"/>
          <w:spacing w:val="-17"/>
        </w:rPr>
        <w:t> </w:t>
      </w:r>
      <w:r>
        <w:rPr>
          <w:color w:val="231F20"/>
          <w:spacing w:val="-3"/>
        </w:rPr>
        <w:t>Mesoproterozoic</w:t>
      </w:r>
      <w:r>
        <w:rPr>
          <w:color w:val="231F20"/>
          <w:spacing w:val="-17"/>
        </w:rPr>
        <w:t> </w:t>
      </w:r>
      <w:r>
        <w:rPr>
          <w:color w:val="231F20"/>
          <w:spacing w:val="-3"/>
        </w:rPr>
        <w:t>Lemhi</w:t>
      </w:r>
      <w:r>
        <w:rPr>
          <w:color w:val="231F20"/>
          <w:spacing w:val="-17"/>
        </w:rPr>
        <w:t> </w:t>
      </w:r>
      <w:r>
        <w:rPr>
          <w:color w:val="231F20"/>
          <w:spacing w:val="-3"/>
        </w:rPr>
        <w:t>Group</w:t>
      </w:r>
      <w:r>
        <w:rPr>
          <w:color w:val="231F20"/>
          <w:spacing w:val="-17"/>
        </w:rPr>
        <w:t> </w:t>
      </w:r>
      <w:r>
        <w:rPr>
          <w:color w:val="231F20"/>
        </w:rPr>
        <w:t>at</w:t>
      </w:r>
      <w:r>
        <w:rPr>
          <w:color w:val="231F20"/>
          <w:spacing w:val="-17"/>
        </w:rPr>
        <w:t> </w:t>
      </w:r>
      <w:r>
        <w:rPr>
          <w:color w:val="231F20"/>
        </w:rPr>
        <w:t>the</w:t>
      </w:r>
      <w:r>
        <w:rPr>
          <w:color w:val="231F20"/>
          <w:spacing w:val="-17"/>
        </w:rPr>
        <w:t> </w:t>
      </w:r>
      <w:r>
        <w:rPr>
          <w:color w:val="231F20"/>
          <w:spacing w:val="-3"/>
        </w:rPr>
        <w:t>base, </w:t>
      </w:r>
      <w:r>
        <w:rPr>
          <w:color w:val="231F20"/>
        </w:rPr>
        <w:t>on</w:t>
      </w:r>
      <w:r>
        <w:rPr>
          <w:color w:val="231F20"/>
          <w:spacing w:val="-10"/>
        </w:rPr>
        <w:t> </w:t>
      </w:r>
      <w:r>
        <w:rPr>
          <w:color w:val="231F20"/>
        </w:rPr>
        <w:t>the</w:t>
      </w:r>
      <w:r>
        <w:rPr>
          <w:color w:val="231F20"/>
          <w:spacing w:val="-11"/>
        </w:rPr>
        <w:t> </w:t>
      </w:r>
      <w:r>
        <w:rPr>
          <w:color w:val="231F20"/>
        </w:rPr>
        <w:t>west</w:t>
      </w:r>
      <w:r>
        <w:rPr>
          <w:color w:val="231F20"/>
          <w:spacing w:val="-10"/>
        </w:rPr>
        <w:t> </w:t>
      </w:r>
      <w:r>
        <w:rPr>
          <w:color w:val="231F20"/>
        </w:rPr>
        <w:t>side</w:t>
      </w:r>
      <w:r>
        <w:rPr>
          <w:color w:val="231F20"/>
          <w:spacing w:val="-10"/>
        </w:rPr>
        <w:t> </w:t>
      </w:r>
      <w:r>
        <w:rPr>
          <w:color w:val="231F20"/>
        </w:rPr>
        <w:t>of</w:t>
      </w:r>
      <w:r>
        <w:rPr>
          <w:color w:val="231F20"/>
          <w:spacing w:val="-10"/>
        </w:rPr>
        <w:t> </w:t>
      </w:r>
      <w:r>
        <w:rPr>
          <w:color w:val="231F20"/>
        </w:rPr>
        <w:t>the</w:t>
      </w:r>
      <w:r>
        <w:rPr>
          <w:color w:val="231F20"/>
          <w:spacing w:val="-10"/>
        </w:rPr>
        <w:t> </w:t>
      </w:r>
      <w:r>
        <w:rPr>
          <w:color w:val="231F20"/>
        </w:rPr>
        <w:t>range,</w:t>
      </w:r>
      <w:r>
        <w:rPr>
          <w:color w:val="231F20"/>
          <w:spacing w:val="-10"/>
        </w:rPr>
        <w:t> </w:t>
      </w:r>
      <w:r>
        <w:rPr>
          <w:color w:val="231F20"/>
        </w:rPr>
        <w:t>and</w:t>
      </w:r>
      <w:r>
        <w:rPr>
          <w:color w:val="231F20"/>
          <w:spacing w:val="-10"/>
        </w:rPr>
        <w:t> </w:t>
      </w:r>
      <w:r>
        <w:rPr>
          <w:color w:val="231F20"/>
        </w:rPr>
        <w:t>Permian</w:t>
      </w:r>
      <w:r>
        <w:rPr>
          <w:color w:val="231F20"/>
          <w:spacing w:val="-10"/>
        </w:rPr>
        <w:t> </w:t>
      </w:r>
      <w:r>
        <w:rPr>
          <w:color w:val="231F20"/>
        </w:rPr>
        <w:t>rocks</w:t>
      </w:r>
      <w:r>
        <w:rPr>
          <w:color w:val="231F20"/>
          <w:spacing w:val="-10"/>
        </w:rPr>
        <w:t> </w:t>
      </w:r>
      <w:r>
        <w:rPr>
          <w:color w:val="231F20"/>
        </w:rPr>
        <w:t>on</w:t>
      </w:r>
      <w:r>
        <w:rPr>
          <w:color w:val="231F20"/>
          <w:spacing w:val="-10"/>
        </w:rPr>
        <w:t> </w:t>
      </w:r>
      <w:r>
        <w:rPr>
          <w:color w:val="231F20"/>
        </w:rPr>
        <w:t>the</w:t>
      </w:r>
      <w:r>
        <w:rPr>
          <w:color w:val="231F20"/>
          <w:spacing w:val="-10"/>
        </w:rPr>
        <w:t> </w:t>
      </w:r>
      <w:r>
        <w:rPr>
          <w:color w:val="231F20"/>
        </w:rPr>
        <w:t>northeast side (Fig. 3) (Ross, 1961; Beutner, 1968; 1972; Skipp and </w:t>
      </w:r>
      <w:r>
        <w:rPr>
          <w:color w:val="231F20"/>
          <w:spacing w:val="-3"/>
        </w:rPr>
        <w:t>Hait, </w:t>
      </w:r>
      <w:r>
        <w:rPr>
          <w:color w:val="231F20"/>
        </w:rPr>
        <w:t>1977; Hait, 1987). The section contains local thrust faults and folds,</w:t>
      </w:r>
      <w:r>
        <w:rPr>
          <w:color w:val="231F20"/>
          <w:spacing w:val="-4"/>
        </w:rPr>
        <w:t> </w:t>
      </w:r>
      <w:r>
        <w:rPr>
          <w:color w:val="231F20"/>
        </w:rPr>
        <w:t>but</w:t>
      </w:r>
      <w:r>
        <w:rPr>
          <w:color w:val="231F20"/>
          <w:spacing w:val="-4"/>
        </w:rPr>
        <w:t> </w:t>
      </w:r>
      <w:r>
        <w:rPr>
          <w:color w:val="231F20"/>
        </w:rPr>
        <w:t>is</w:t>
      </w:r>
      <w:r>
        <w:rPr>
          <w:color w:val="231F20"/>
          <w:spacing w:val="-4"/>
        </w:rPr>
        <w:t> </w:t>
      </w:r>
      <w:r>
        <w:rPr>
          <w:color w:val="231F20"/>
        </w:rPr>
        <w:t>basically</w:t>
      </w:r>
      <w:r>
        <w:rPr>
          <w:color w:val="231F20"/>
          <w:spacing w:val="-3"/>
        </w:rPr>
        <w:t> </w:t>
      </w:r>
      <w:r>
        <w:rPr>
          <w:color w:val="231F20"/>
        </w:rPr>
        <w:t>a</w:t>
      </w:r>
      <w:r>
        <w:rPr>
          <w:color w:val="231F20"/>
          <w:spacing w:val="-4"/>
        </w:rPr>
        <w:t> </w:t>
      </w:r>
      <w:r>
        <w:rPr>
          <w:color w:val="231F20"/>
        </w:rPr>
        <w:t>coherent</w:t>
      </w:r>
      <w:r>
        <w:rPr>
          <w:color w:val="231F20"/>
          <w:spacing w:val="-4"/>
        </w:rPr>
        <w:t> </w:t>
      </w:r>
      <w:r>
        <w:rPr>
          <w:color w:val="231F20"/>
        </w:rPr>
        <w:t>block</w:t>
      </w:r>
      <w:r>
        <w:rPr>
          <w:color w:val="231F20"/>
          <w:spacing w:val="-3"/>
        </w:rPr>
        <w:t> </w:t>
      </w:r>
      <w:r>
        <w:rPr>
          <w:color w:val="231F20"/>
        </w:rPr>
        <w:t>within</w:t>
      </w:r>
      <w:r>
        <w:rPr>
          <w:color w:val="231F20"/>
          <w:spacing w:val="-4"/>
        </w:rPr>
        <w:t> </w:t>
      </w:r>
      <w:r>
        <w:rPr>
          <w:color w:val="231F20"/>
        </w:rPr>
        <w:t>the</w:t>
      </w:r>
      <w:r>
        <w:rPr>
          <w:color w:val="231F20"/>
          <w:spacing w:val="-4"/>
        </w:rPr>
        <w:t> </w:t>
      </w:r>
      <w:r>
        <w:rPr>
          <w:color w:val="231F20"/>
        </w:rPr>
        <w:t>Hawley</w:t>
      </w:r>
      <w:r>
        <w:rPr>
          <w:color w:val="231F20"/>
          <w:spacing w:val="-3"/>
        </w:rPr>
        <w:t> Creek </w:t>
      </w:r>
      <w:r>
        <w:rPr>
          <w:color w:val="231F20"/>
        </w:rPr>
        <w:t>thrust</w:t>
      </w:r>
      <w:r>
        <w:rPr>
          <w:color w:val="231F20"/>
          <w:spacing w:val="-7"/>
        </w:rPr>
        <w:t> </w:t>
      </w:r>
      <w:r>
        <w:rPr>
          <w:color w:val="231F20"/>
        </w:rPr>
        <w:t>plate</w:t>
      </w:r>
      <w:r>
        <w:rPr>
          <w:color w:val="231F20"/>
          <w:spacing w:val="-6"/>
        </w:rPr>
        <w:t> </w:t>
      </w:r>
      <w:r>
        <w:rPr>
          <w:color w:val="231F20"/>
        </w:rPr>
        <w:t>(Rodgers</w:t>
      </w:r>
      <w:r>
        <w:rPr>
          <w:color w:val="231F20"/>
          <w:spacing w:val="-7"/>
        </w:rPr>
        <w:t> </w:t>
      </w:r>
      <w:r>
        <w:rPr>
          <w:color w:val="231F20"/>
        </w:rPr>
        <w:t>and</w:t>
      </w:r>
      <w:r>
        <w:rPr>
          <w:color w:val="231F20"/>
          <w:spacing w:val="-6"/>
        </w:rPr>
        <w:t> </w:t>
      </w:r>
      <w:r>
        <w:rPr>
          <w:color w:val="231F20"/>
        </w:rPr>
        <w:t>Janecke,</w:t>
      </w:r>
      <w:r>
        <w:rPr>
          <w:color w:val="231F20"/>
          <w:spacing w:val="-7"/>
        </w:rPr>
        <w:t> </w:t>
      </w:r>
      <w:r>
        <w:rPr>
          <w:color w:val="231F20"/>
        </w:rPr>
        <w:t>1992).</w:t>
      </w:r>
      <w:r>
        <w:rPr>
          <w:color w:val="231F20"/>
          <w:spacing w:val="-11"/>
        </w:rPr>
        <w:t> </w:t>
      </w:r>
      <w:r>
        <w:rPr>
          <w:color w:val="231F20"/>
        </w:rPr>
        <w:t>West-vergent</w:t>
      </w:r>
      <w:r>
        <w:rPr>
          <w:color w:val="231F20"/>
          <w:spacing w:val="-6"/>
        </w:rPr>
        <w:t> </w:t>
      </w:r>
      <w:r>
        <w:rPr>
          <w:color w:val="231F20"/>
        </w:rPr>
        <w:t>normal- </w:t>
      </w:r>
      <w:r>
        <w:rPr>
          <w:color w:val="231F20"/>
          <w:spacing w:val="-4"/>
        </w:rPr>
        <w:t>fault</w:t>
      </w:r>
      <w:r>
        <w:rPr>
          <w:color w:val="231F20"/>
          <w:spacing w:val="-17"/>
        </w:rPr>
        <w:t> </w:t>
      </w:r>
      <w:r>
        <w:rPr>
          <w:color w:val="231F20"/>
          <w:spacing w:val="-4"/>
        </w:rPr>
        <w:t>blocks</w:t>
      </w:r>
      <w:r>
        <w:rPr>
          <w:color w:val="231F20"/>
          <w:spacing w:val="-17"/>
        </w:rPr>
        <w:t> </w:t>
      </w:r>
      <w:r>
        <w:rPr>
          <w:color w:val="231F20"/>
          <w:spacing w:val="-4"/>
        </w:rPr>
        <w:t>formed</w:t>
      </w:r>
      <w:r>
        <w:rPr>
          <w:color w:val="231F20"/>
          <w:spacing w:val="-16"/>
        </w:rPr>
        <w:t> </w:t>
      </w:r>
      <w:r>
        <w:rPr>
          <w:color w:val="231F20"/>
          <w:spacing w:val="-4"/>
        </w:rPr>
        <w:t>during</w:t>
      </w:r>
      <w:r>
        <w:rPr>
          <w:color w:val="231F20"/>
          <w:spacing w:val="-17"/>
        </w:rPr>
        <w:t> </w:t>
      </w:r>
      <w:r>
        <w:rPr>
          <w:color w:val="231F20"/>
          <w:spacing w:val="-4"/>
        </w:rPr>
        <w:t>tectonic</w:t>
      </w:r>
      <w:r>
        <w:rPr>
          <w:color w:val="231F20"/>
          <w:spacing w:val="-17"/>
        </w:rPr>
        <w:t> </w:t>
      </w:r>
      <w:r>
        <w:rPr>
          <w:color w:val="231F20"/>
          <w:spacing w:val="-4"/>
        </w:rPr>
        <w:t>denudation</w:t>
      </w:r>
      <w:r>
        <w:rPr>
          <w:color w:val="231F20"/>
          <w:spacing w:val="-16"/>
        </w:rPr>
        <w:t> </w:t>
      </w:r>
      <w:r>
        <w:rPr>
          <w:color w:val="231F20"/>
        </w:rPr>
        <w:t>of</w:t>
      </w:r>
      <w:r>
        <w:rPr>
          <w:color w:val="231F20"/>
          <w:spacing w:val="-17"/>
        </w:rPr>
        <w:t> </w:t>
      </w:r>
      <w:r>
        <w:rPr>
          <w:color w:val="231F20"/>
          <w:spacing w:val="-3"/>
        </w:rPr>
        <w:t>the</w:t>
      </w:r>
      <w:r>
        <w:rPr>
          <w:color w:val="231F20"/>
          <w:spacing w:val="-17"/>
        </w:rPr>
        <w:t> </w:t>
      </w:r>
      <w:r>
        <w:rPr>
          <w:color w:val="231F20"/>
          <w:spacing w:val="-4"/>
        </w:rPr>
        <w:t>Lemhi</w:t>
      </w:r>
      <w:r>
        <w:rPr>
          <w:color w:val="231F20"/>
          <w:spacing w:val="-16"/>
        </w:rPr>
        <w:t> </w:t>
      </w:r>
      <w:r>
        <w:rPr>
          <w:color w:val="231F20"/>
          <w:spacing w:val="-4"/>
        </w:rPr>
        <w:t>Range </w:t>
      </w:r>
      <w:r>
        <w:rPr>
          <w:color w:val="231F20"/>
        </w:rPr>
        <w:t>in both Paleogene and Late Miocene to Recent time (Janecke, 1992a).</w:t>
      </w:r>
    </w:p>
    <w:p>
      <w:pPr>
        <w:pStyle w:val="BodyText"/>
        <w:spacing w:line="249" w:lineRule="auto" w:before="8"/>
        <w:ind w:left="720" w:firstLine="288"/>
        <w:jc w:val="both"/>
      </w:pPr>
      <w:r>
        <w:rPr>
          <w:color w:val="231F20"/>
          <w:spacing w:val="-9"/>
        </w:rPr>
        <w:t>To</w:t>
      </w:r>
      <w:r>
        <w:rPr>
          <w:color w:val="231F20"/>
          <w:spacing w:val="-20"/>
        </w:rPr>
        <w:t> </w:t>
      </w:r>
      <w:r>
        <w:rPr>
          <w:color w:val="231F20"/>
        </w:rPr>
        <w:t>the</w:t>
      </w:r>
      <w:r>
        <w:rPr>
          <w:color w:val="231F20"/>
          <w:spacing w:val="-20"/>
        </w:rPr>
        <w:t> </w:t>
      </w:r>
      <w:r>
        <w:rPr>
          <w:color w:val="231F20"/>
          <w:spacing w:val="-3"/>
        </w:rPr>
        <w:t>northeast</w:t>
      </w:r>
      <w:r>
        <w:rPr>
          <w:color w:val="231F20"/>
          <w:spacing w:val="-19"/>
        </w:rPr>
        <w:t> </w:t>
      </w:r>
      <w:r>
        <w:rPr>
          <w:color w:val="231F20"/>
        </w:rPr>
        <w:t>in</w:t>
      </w:r>
      <w:r>
        <w:rPr>
          <w:color w:val="231F20"/>
          <w:spacing w:val="-20"/>
        </w:rPr>
        <w:t> </w:t>
      </w:r>
      <w:r>
        <w:rPr>
          <w:color w:val="231F20"/>
        </w:rPr>
        <w:t>the</w:t>
      </w:r>
      <w:r>
        <w:rPr>
          <w:color w:val="231F20"/>
          <w:spacing w:val="-20"/>
        </w:rPr>
        <w:t> </w:t>
      </w:r>
      <w:r>
        <w:rPr>
          <w:color w:val="231F20"/>
          <w:spacing w:val="-3"/>
        </w:rPr>
        <w:t>Lemhi</w:t>
      </w:r>
      <w:r>
        <w:rPr>
          <w:color w:val="231F20"/>
          <w:spacing w:val="-19"/>
        </w:rPr>
        <w:t> </w:t>
      </w:r>
      <w:r>
        <w:rPr>
          <w:color w:val="231F20"/>
          <w:spacing w:val="-3"/>
        </w:rPr>
        <w:t>Range</w:t>
      </w:r>
      <w:r>
        <w:rPr>
          <w:color w:val="231F20"/>
          <w:spacing w:val="-20"/>
        </w:rPr>
        <w:t> </w:t>
      </w:r>
      <w:r>
        <w:rPr>
          <w:color w:val="231F20"/>
        </w:rPr>
        <w:t>one</w:t>
      </w:r>
      <w:r>
        <w:rPr>
          <w:color w:val="231F20"/>
          <w:spacing w:val="-20"/>
        </w:rPr>
        <w:t> </w:t>
      </w:r>
      <w:r>
        <w:rPr>
          <w:color w:val="231F20"/>
        </w:rPr>
        <w:t>can</w:t>
      </w:r>
      <w:r>
        <w:rPr>
          <w:color w:val="231F20"/>
          <w:spacing w:val="-19"/>
        </w:rPr>
        <w:t> </w:t>
      </w:r>
      <w:r>
        <w:rPr>
          <w:color w:val="231F20"/>
        </w:rPr>
        <w:t>see</w:t>
      </w:r>
      <w:r>
        <w:rPr>
          <w:color w:val="231F20"/>
          <w:spacing w:val="-20"/>
        </w:rPr>
        <w:t> </w:t>
      </w:r>
      <w:r>
        <w:rPr>
          <w:color w:val="231F20"/>
          <w:spacing w:val="-3"/>
        </w:rPr>
        <w:t>Saddle</w:t>
      </w:r>
      <w:r>
        <w:rPr>
          <w:color w:val="231F20"/>
          <w:spacing w:val="-19"/>
        </w:rPr>
        <w:t> </w:t>
      </w:r>
      <w:r>
        <w:rPr>
          <w:color w:val="231F20"/>
          <w:spacing w:val="-3"/>
        </w:rPr>
        <w:t>Moun- </w:t>
      </w:r>
      <w:r>
        <w:rPr>
          <w:color w:val="231F20"/>
        </w:rPr>
        <w:t>tain and the Wilbert Mine, which was a major silver and lead producer from 1906 to 1931 (Ross, 1961). The ore bodies </w:t>
      </w:r>
      <w:r>
        <w:rPr>
          <w:color w:val="231F20"/>
          <w:spacing w:val="-5"/>
        </w:rPr>
        <w:t>are </w:t>
      </w:r>
      <w:r>
        <w:rPr>
          <w:color w:val="231F20"/>
          <w:spacing w:val="-3"/>
        </w:rPr>
        <w:t>sulfide</w:t>
      </w:r>
      <w:r>
        <w:rPr>
          <w:color w:val="231F20"/>
          <w:spacing w:val="-18"/>
        </w:rPr>
        <w:t> </w:t>
      </w:r>
      <w:r>
        <w:rPr>
          <w:color w:val="231F20"/>
          <w:spacing w:val="-3"/>
        </w:rPr>
        <w:t>replacements</w:t>
      </w:r>
      <w:r>
        <w:rPr>
          <w:color w:val="231F20"/>
          <w:spacing w:val="-18"/>
        </w:rPr>
        <w:t> </w:t>
      </w:r>
      <w:r>
        <w:rPr>
          <w:color w:val="231F20"/>
        </w:rPr>
        <w:t>in</w:t>
      </w:r>
      <w:r>
        <w:rPr>
          <w:color w:val="231F20"/>
          <w:spacing w:val="-18"/>
        </w:rPr>
        <w:t> </w:t>
      </w:r>
      <w:r>
        <w:rPr>
          <w:color w:val="231F20"/>
          <w:spacing w:val="-3"/>
        </w:rPr>
        <w:t>quartzitic</w:t>
      </w:r>
      <w:r>
        <w:rPr>
          <w:color w:val="231F20"/>
          <w:spacing w:val="-18"/>
        </w:rPr>
        <w:t> </w:t>
      </w:r>
      <w:r>
        <w:rPr>
          <w:color w:val="231F20"/>
          <w:spacing w:val="-3"/>
        </w:rPr>
        <w:t>dolomite</w:t>
      </w:r>
      <w:r>
        <w:rPr>
          <w:color w:val="231F20"/>
          <w:spacing w:val="-18"/>
        </w:rPr>
        <w:t> </w:t>
      </w:r>
      <w:r>
        <w:rPr>
          <w:color w:val="231F20"/>
        </w:rPr>
        <w:t>of</w:t>
      </w:r>
      <w:r>
        <w:rPr>
          <w:color w:val="231F20"/>
          <w:spacing w:val="-18"/>
        </w:rPr>
        <w:t> </w:t>
      </w:r>
      <w:r>
        <w:rPr>
          <w:color w:val="231F20"/>
        </w:rPr>
        <w:t>the</w:t>
      </w:r>
      <w:r>
        <w:rPr>
          <w:color w:val="231F20"/>
          <w:spacing w:val="-18"/>
        </w:rPr>
        <w:t> </w:t>
      </w:r>
      <w:r>
        <w:rPr>
          <w:color w:val="231F20"/>
          <w:spacing w:val="-3"/>
        </w:rPr>
        <w:t>Mesoproterozoic </w:t>
      </w:r>
      <w:r>
        <w:rPr>
          <w:color w:val="231F20"/>
        </w:rPr>
        <w:t>Swauger Formation, likely formed during Eocene Challis </w:t>
      </w:r>
      <w:r>
        <w:rPr>
          <w:color w:val="231F20"/>
          <w:spacing w:val="-4"/>
        </w:rPr>
        <w:t>mag- </w:t>
      </w:r>
      <w:r>
        <w:rPr>
          <w:color w:val="231F20"/>
        </w:rPr>
        <w:t>matic activity (Ruppel and Lopez,</w:t>
      </w:r>
      <w:r>
        <w:rPr>
          <w:color w:val="231F20"/>
          <w:spacing w:val="-15"/>
        </w:rPr>
        <w:t> </w:t>
      </w:r>
      <w:r>
        <w:rPr>
          <w:color w:val="231F20"/>
        </w:rPr>
        <w:t>1988).</w:t>
      </w:r>
    </w:p>
    <w:p>
      <w:pPr>
        <w:pStyle w:val="BodyText"/>
        <w:spacing w:before="2"/>
        <w:rPr>
          <w:sz w:val="21"/>
        </w:rPr>
      </w:pPr>
    </w:p>
    <w:p>
      <w:pPr>
        <w:pStyle w:val="Heading3"/>
        <w:ind w:left="720"/>
        <w:rPr>
          <w:i/>
        </w:rPr>
      </w:pPr>
      <w:r>
        <w:rPr>
          <w:i/>
          <w:color w:val="231F20"/>
        </w:rPr>
        <w:t>Paleogene Half-Graben</w:t>
      </w:r>
    </w:p>
    <w:p>
      <w:pPr>
        <w:pStyle w:val="BodyText"/>
        <w:spacing w:line="249" w:lineRule="auto" w:before="44"/>
        <w:ind w:left="720" w:firstLine="288"/>
        <w:jc w:val="both"/>
      </w:pPr>
      <w:r>
        <w:rPr>
          <w:color w:val="231F20"/>
        </w:rPr>
        <w:t>A huge alluvial fan drains north from Hurst Canyon to the left,</w:t>
      </w:r>
      <w:r>
        <w:rPr>
          <w:color w:val="231F20"/>
          <w:spacing w:val="-19"/>
        </w:rPr>
        <w:t> </w:t>
      </w:r>
      <w:r>
        <w:rPr>
          <w:color w:val="231F20"/>
        </w:rPr>
        <w:t>out</w:t>
      </w:r>
      <w:r>
        <w:rPr>
          <w:color w:val="231F20"/>
          <w:spacing w:val="-18"/>
        </w:rPr>
        <w:t> </w:t>
      </w:r>
      <w:r>
        <w:rPr>
          <w:color w:val="231F20"/>
        </w:rPr>
        <w:t>of</w:t>
      </w:r>
      <w:r>
        <w:rPr>
          <w:color w:val="231F20"/>
          <w:spacing w:val="-18"/>
        </w:rPr>
        <w:t> </w:t>
      </w:r>
      <w:r>
        <w:rPr>
          <w:color w:val="231F20"/>
        </w:rPr>
        <w:t>the</w:t>
      </w:r>
      <w:r>
        <w:rPr>
          <w:color w:val="231F20"/>
          <w:spacing w:val="-18"/>
        </w:rPr>
        <w:t> </w:t>
      </w:r>
      <w:r>
        <w:rPr>
          <w:color w:val="231F20"/>
        </w:rPr>
        <w:t>low</w:t>
      </w:r>
      <w:r>
        <w:rPr>
          <w:color w:val="231F20"/>
          <w:spacing w:val="-18"/>
        </w:rPr>
        <w:t> </w:t>
      </w:r>
      <w:r>
        <w:rPr>
          <w:color w:val="231F20"/>
        </w:rPr>
        <w:t>pass</w:t>
      </w:r>
      <w:r>
        <w:rPr>
          <w:color w:val="231F20"/>
          <w:spacing w:val="-18"/>
        </w:rPr>
        <w:t> </w:t>
      </w:r>
      <w:r>
        <w:rPr>
          <w:color w:val="231F20"/>
        </w:rPr>
        <w:t>between</w:t>
      </w:r>
      <w:r>
        <w:rPr>
          <w:color w:val="231F20"/>
          <w:spacing w:val="-18"/>
        </w:rPr>
        <w:t> </w:t>
      </w:r>
      <w:r>
        <w:rPr>
          <w:color w:val="231F20"/>
        </w:rPr>
        <w:t>the</w:t>
      </w:r>
      <w:r>
        <w:rPr>
          <w:color w:val="231F20"/>
          <w:spacing w:val="-18"/>
        </w:rPr>
        <w:t> </w:t>
      </w:r>
      <w:r>
        <w:rPr>
          <w:color w:val="231F20"/>
        </w:rPr>
        <w:t>Arco</w:t>
      </w:r>
      <w:r>
        <w:rPr>
          <w:color w:val="231F20"/>
          <w:spacing w:val="-18"/>
        </w:rPr>
        <w:t> </w:t>
      </w:r>
      <w:r>
        <w:rPr>
          <w:color w:val="231F20"/>
        </w:rPr>
        <w:t>Hills</w:t>
      </w:r>
      <w:r>
        <w:rPr>
          <w:color w:val="231F20"/>
          <w:spacing w:val="-18"/>
        </w:rPr>
        <w:t> </w:t>
      </w:r>
      <w:r>
        <w:rPr>
          <w:color w:val="231F20"/>
        </w:rPr>
        <w:t>and</w:t>
      </w:r>
      <w:r>
        <w:rPr>
          <w:color w:val="231F20"/>
          <w:spacing w:val="-18"/>
        </w:rPr>
        <w:t> </w:t>
      </w:r>
      <w:r>
        <w:rPr>
          <w:color w:val="231F20"/>
        </w:rPr>
        <w:t>the</w:t>
      </w:r>
      <w:r>
        <w:rPr>
          <w:color w:val="231F20"/>
          <w:spacing w:val="-18"/>
        </w:rPr>
        <w:t> </w:t>
      </w:r>
      <w:r>
        <w:rPr>
          <w:color w:val="231F20"/>
        </w:rPr>
        <w:t>Lost</w:t>
      </w:r>
      <w:r>
        <w:rPr>
          <w:color w:val="231F20"/>
          <w:spacing w:val="-18"/>
        </w:rPr>
        <w:t> </w:t>
      </w:r>
      <w:r>
        <w:rPr>
          <w:color w:val="231F20"/>
        </w:rPr>
        <w:t>River Range. The drainage follows a west-dipping middle Eocene </w:t>
      </w:r>
      <w:r>
        <w:rPr>
          <w:color w:val="231F20"/>
          <w:spacing w:val="-7"/>
        </w:rPr>
        <w:t>to </w:t>
      </w:r>
      <w:r>
        <w:rPr>
          <w:color w:val="231F20"/>
        </w:rPr>
        <w:t>Oligocene fault which defines a half-graben through Arco Pass (Fig. 7). Sawmill Canyon in the Lemhi Range about 40 miles north of Howe and the Pass Creek-Wet Creek half graben in</w:t>
      </w:r>
      <w:r>
        <w:rPr>
          <w:color w:val="231F20"/>
          <w:spacing w:val="-24"/>
        </w:rPr>
        <w:t> </w:t>
      </w:r>
      <w:r>
        <w:rPr>
          <w:color w:val="231F20"/>
          <w:spacing w:val="-5"/>
        </w:rPr>
        <w:t>the </w:t>
      </w:r>
      <w:r>
        <w:rPr>
          <w:color w:val="231F20"/>
        </w:rPr>
        <w:t>Lost River Range to the west are dismembered parts of a</w:t>
      </w:r>
      <w:r>
        <w:rPr>
          <w:color w:val="231F20"/>
          <w:spacing w:val="-34"/>
        </w:rPr>
        <w:t> </w:t>
      </w:r>
      <w:r>
        <w:rPr>
          <w:color w:val="231F20"/>
        </w:rPr>
        <w:t>coeval middle</w:t>
      </w:r>
      <w:r>
        <w:rPr>
          <w:color w:val="231F20"/>
          <w:spacing w:val="-28"/>
        </w:rPr>
        <w:t> </w:t>
      </w:r>
      <w:r>
        <w:rPr>
          <w:color w:val="231F20"/>
        </w:rPr>
        <w:t>Eocene</w:t>
      </w:r>
      <w:r>
        <w:rPr>
          <w:color w:val="231F20"/>
          <w:spacing w:val="-27"/>
        </w:rPr>
        <w:t> </w:t>
      </w:r>
      <w:r>
        <w:rPr>
          <w:color w:val="231F20"/>
        </w:rPr>
        <w:t>to</w:t>
      </w:r>
      <w:r>
        <w:rPr>
          <w:color w:val="231F20"/>
          <w:spacing w:val="-27"/>
        </w:rPr>
        <w:t> </w:t>
      </w:r>
      <w:r>
        <w:rPr>
          <w:color w:val="231F20"/>
        </w:rPr>
        <w:t>Oligocene</w:t>
      </w:r>
      <w:r>
        <w:rPr>
          <w:color w:val="231F20"/>
          <w:spacing w:val="-27"/>
        </w:rPr>
        <w:t> </w:t>
      </w:r>
      <w:r>
        <w:rPr>
          <w:color w:val="231F20"/>
        </w:rPr>
        <w:t>half-graben</w:t>
      </w:r>
      <w:r>
        <w:rPr>
          <w:color w:val="231F20"/>
          <w:spacing w:val="-27"/>
        </w:rPr>
        <w:t> </w:t>
      </w:r>
      <w:r>
        <w:rPr>
          <w:color w:val="231F20"/>
        </w:rPr>
        <w:t>system</w:t>
      </w:r>
      <w:r>
        <w:rPr>
          <w:color w:val="231F20"/>
          <w:spacing w:val="-27"/>
        </w:rPr>
        <w:t> </w:t>
      </w:r>
      <w:r>
        <w:rPr>
          <w:color w:val="231F20"/>
        </w:rPr>
        <w:t>(Fig.</w:t>
      </w:r>
      <w:r>
        <w:rPr>
          <w:color w:val="231F20"/>
          <w:spacing w:val="-27"/>
        </w:rPr>
        <w:t> </w:t>
      </w:r>
      <w:r>
        <w:rPr>
          <w:color w:val="231F20"/>
        </w:rPr>
        <w:t>8).</w:t>
      </w:r>
      <w:r>
        <w:rPr>
          <w:color w:val="231F20"/>
          <w:spacing w:val="-27"/>
        </w:rPr>
        <w:t> </w:t>
      </w:r>
      <w:r>
        <w:rPr>
          <w:color w:val="231F20"/>
        </w:rPr>
        <w:t>(Janecke and</w:t>
      </w:r>
      <w:r>
        <w:rPr>
          <w:color w:val="231F20"/>
          <w:spacing w:val="-12"/>
        </w:rPr>
        <w:t> </w:t>
      </w:r>
      <w:r>
        <w:rPr>
          <w:color w:val="231F20"/>
        </w:rPr>
        <w:t>Snee,</w:t>
      </w:r>
      <w:r>
        <w:rPr>
          <w:color w:val="231F20"/>
          <w:spacing w:val="-12"/>
        </w:rPr>
        <w:t> </w:t>
      </w:r>
      <w:r>
        <w:rPr>
          <w:color w:val="231F20"/>
        </w:rPr>
        <w:t>1993;</w:t>
      </w:r>
      <w:r>
        <w:rPr>
          <w:color w:val="231F20"/>
          <w:spacing w:val="-12"/>
        </w:rPr>
        <w:t> </w:t>
      </w:r>
      <w:r>
        <w:rPr>
          <w:color w:val="231F20"/>
        </w:rPr>
        <w:t>Janecke,</w:t>
      </w:r>
      <w:r>
        <w:rPr>
          <w:color w:val="231F20"/>
          <w:spacing w:val="-12"/>
        </w:rPr>
        <w:t> </w:t>
      </w:r>
      <w:r>
        <w:rPr>
          <w:color w:val="231F20"/>
        </w:rPr>
        <w:t>1992a,</w:t>
      </w:r>
      <w:r>
        <w:rPr>
          <w:color w:val="231F20"/>
          <w:spacing w:val="-12"/>
        </w:rPr>
        <w:t> </w:t>
      </w:r>
      <w:r>
        <w:rPr>
          <w:color w:val="231F20"/>
        </w:rPr>
        <w:t>1992d;</w:t>
      </w:r>
      <w:r>
        <w:rPr>
          <w:color w:val="231F20"/>
          <w:spacing w:val="-12"/>
        </w:rPr>
        <w:t> </w:t>
      </w:r>
      <w:r>
        <w:rPr>
          <w:color w:val="231F20"/>
        </w:rPr>
        <w:t>1994;</w:t>
      </w:r>
      <w:r>
        <w:rPr>
          <w:color w:val="231F20"/>
          <w:spacing w:val="-12"/>
        </w:rPr>
        <w:t> </w:t>
      </w:r>
      <w:r>
        <w:rPr>
          <w:color w:val="231F20"/>
        </w:rPr>
        <w:t>1995a).</w:t>
      </w:r>
      <w:r>
        <w:rPr>
          <w:color w:val="231F20"/>
          <w:spacing w:val="-12"/>
        </w:rPr>
        <w:t> </w:t>
      </w:r>
      <w:r>
        <w:rPr>
          <w:color w:val="231F20"/>
        </w:rPr>
        <w:t>The</w:t>
      </w:r>
      <w:r>
        <w:rPr>
          <w:color w:val="231F20"/>
          <w:spacing w:val="-12"/>
        </w:rPr>
        <w:t> </w:t>
      </w:r>
      <w:r>
        <w:rPr>
          <w:color w:val="231F20"/>
        </w:rPr>
        <w:t>Don- key</w:t>
      </w:r>
      <w:r>
        <w:rPr>
          <w:color w:val="231F20"/>
          <w:spacing w:val="-9"/>
        </w:rPr>
        <w:t> </w:t>
      </w:r>
      <w:r>
        <w:rPr>
          <w:color w:val="231F20"/>
        </w:rPr>
        <w:t>fault</w:t>
      </w:r>
      <w:r>
        <w:rPr>
          <w:color w:val="231F20"/>
          <w:spacing w:val="-8"/>
        </w:rPr>
        <w:t> </w:t>
      </w:r>
      <w:r>
        <w:rPr>
          <w:color w:val="231F20"/>
        </w:rPr>
        <w:t>system,</w:t>
      </w:r>
      <w:r>
        <w:rPr>
          <w:color w:val="231F20"/>
          <w:spacing w:val="-8"/>
        </w:rPr>
        <w:t> </w:t>
      </w:r>
      <w:r>
        <w:rPr>
          <w:color w:val="231F20"/>
        </w:rPr>
        <w:t>which</w:t>
      </w:r>
      <w:r>
        <w:rPr>
          <w:color w:val="231F20"/>
          <w:spacing w:val="-8"/>
        </w:rPr>
        <w:t> </w:t>
      </w:r>
      <w:r>
        <w:rPr>
          <w:color w:val="231F20"/>
        </w:rPr>
        <w:t>cuts</w:t>
      </w:r>
      <w:r>
        <w:rPr>
          <w:color w:val="231F20"/>
          <w:spacing w:val="-8"/>
        </w:rPr>
        <w:t> </w:t>
      </w:r>
      <w:r>
        <w:rPr>
          <w:color w:val="231F20"/>
        </w:rPr>
        <w:t>the</w:t>
      </w:r>
      <w:r>
        <w:rPr>
          <w:color w:val="231F20"/>
          <w:spacing w:val="-8"/>
        </w:rPr>
        <w:t> </w:t>
      </w:r>
      <w:r>
        <w:rPr>
          <w:color w:val="231F20"/>
        </w:rPr>
        <w:t>Donkey</w:t>
      </w:r>
      <w:r>
        <w:rPr>
          <w:color w:val="231F20"/>
          <w:spacing w:val="-8"/>
        </w:rPr>
        <w:t> </w:t>
      </w:r>
      <w:r>
        <w:rPr>
          <w:color w:val="231F20"/>
        </w:rPr>
        <w:t>Hills</w:t>
      </w:r>
      <w:r>
        <w:rPr>
          <w:color w:val="231F20"/>
          <w:spacing w:val="-8"/>
        </w:rPr>
        <w:t> </w:t>
      </w:r>
      <w:r>
        <w:rPr>
          <w:color w:val="231F20"/>
        </w:rPr>
        <w:t>(Janecke,</w:t>
      </w:r>
      <w:r>
        <w:rPr>
          <w:color w:val="231F20"/>
          <w:spacing w:val="-8"/>
        </w:rPr>
        <w:t> </w:t>
      </w:r>
      <w:r>
        <w:rPr>
          <w:color w:val="231F20"/>
        </w:rPr>
        <w:t>1992b), also formed during this extensional</w:t>
      </w:r>
      <w:r>
        <w:rPr>
          <w:color w:val="231F20"/>
          <w:spacing w:val="-25"/>
        </w:rPr>
        <w:t> </w:t>
      </w:r>
      <w:r>
        <w:rPr>
          <w:color w:val="231F20"/>
        </w:rPr>
        <w:t>phase.</w:t>
      </w:r>
    </w:p>
    <w:p>
      <w:pPr>
        <w:pStyle w:val="Heading3"/>
        <w:spacing w:before="90"/>
        <w:ind w:left="391"/>
        <w:rPr>
          <w:i/>
        </w:rPr>
      </w:pPr>
      <w:r>
        <w:rPr>
          <w:i w:val="0"/>
        </w:rPr>
        <w:br w:type="column"/>
      </w:r>
      <w:r>
        <w:rPr>
          <w:i/>
          <w:color w:val="231F20"/>
        </w:rPr>
        <w:t>Diamond Peak</w:t>
      </w:r>
    </w:p>
    <w:p>
      <w:pPr>
        <w:pStyle w:val="BodyText"/>
        <w:spacing w:line="249" w:lineRule="auto" w:before="42"/>
        <w:ind w:left="391" w:right="896" w:firstLine="288"/>
        <w:jc w:val="both"/>
      </w:pPr>
      <w:r>
        <w:rPr>
          <w:color w:val="231F20"/>
        </w:rPr>
        <w:t>At</w:t>
      </w:r>
      <w:r>
        <w:rPr>
          <w:color w:val="231F20"/>
          <w:spacing w:val="-14"/>
        </w:rPr>
        <w:t> </w:t>
      </w:r>
      <w:r>
        <w:rPr>
          <w:color w:val="231F20"/>
        </w:rPr>
        <w:t>25</w:t>
      </w:r>
      <w:r>
        <w:rPr>
          <w:color w:val="231F20"/>
          <w:spacing w:val="-14"/>
        </w:rPr>
        <w:t> </w:t>
      </w:r>
      <w:r>
        <w:rPr>
          <w:color w:val="231F20"/>
        </w:rPr>
        <w:t>miles</w:t>
      </w:r>
      <w:r>
        <w:rPr>
          <w:color w:val="231F20"/>
          <w:spacing w:val="-14"/>
        </w:rPr>
        <w:t> </w:t>
      </w:r>
      <w:r>
        <w:rPr>
          <w:color w:val="231F20"/>
        </w:rPr>
        <w:t>from</w:t>
      </w:r>
      <w:r>
        <w:rPr>
          <w:color w:val="231F20"/>
          <w:spacing w:val="-14"/>
        </w:rPr>
        <w:t> </w:t>
      </w:r>
      <w:r>
        <w:rPr>
          <w:color w:val="231F20"/>
        </w:rPr>
        <w:t>Howe</w:t>
      </w:r>
      <w:r>
        <w:rPr>
          <w:color w:val="231F20"/>
          <w:spacing w:val="-13"/>
        </w:rPr>
        <w:t> </w:t>
      </w:r>
      <w:r>
        <w:rPr>
          <w:color w:val="231F20"/>
        </w:rPr>
        <w:t>the</w:t>
      </w:r>
      <w:r>
        <w:rPr>
          <w:color w:val="231F20"/>
          <w:spacing w:val="-14"/>
        </w:rPr>
        <w:t> </w:t>
      </w:r>
      <w:r>
        <w:rPr>
          <w:color w:val="231F20"/>
        </w:rPr>
        <w:t>road</w:t>
      </w:r>
      <w:r>
        <w:rPr>
          <w:color w:val="231F20"/>
          <w:spacing w:val="-14"/>
        </w:rPr>
        <w:t> </w:t>
      </w:r>
      <w:r>
        <w:rPr>
          <w:color w:val="231F20"/>
        </w:rPr>
        <w:t>crosses</w:t>
      </w:r>
      <w:r>
        <w:rPr>
          <w:color w:val="231F20"/>
          <w:spacing w:val="-14"/>
        </w:rPr>
        <w:t> </w:t>
      </w:r>
      <w:r>
        <w:rPr>
          <w:color w:val="231F20"/>
        </w:rPr>
        <w:t>the</w:t>
      </w:r>
      <w:r>
        <w:rPr>
          <w:color w:val="231F20"/>
          <w:spacing w:val="-14"/>
        </w:rPr>
        <w:t> </w:t>
      </w:r>
      <w:r>
        <w:rPr>
          <w:color w:val="231F20"/>
        </w:rPr>
        <w:t>Little</w:t>
      </w:r>
      <w:r>
        <w:rPr>
          <w:color w:val="231F20"/>
          <w:spacing w:val="-13"/>
        </w:rPr>
        <w:t> </w:t>
      </w:r>
      <w:r>
        <w:rPr>
          <w:color w:val="231F20"/>
        </w:rPr>
        <w:t>Lost</w:t>
      </w:r>
      <w:r>
        <w:rPr>
          <w:color w:val="231F20"/>
          <w:spacing w:val="-14"/>
        </w:rPr>
        <w:t> </w:t>
      </w:r>
      <w:r>
        <w:rPr>
          <w:color w:val="231F20"/>
          <w:spacing w:val="-3"/>
        </w:rPr>
        <w:t>River. </w:t>
      </w:r>
      <w:r>
        <w:rPr>
          <w:color w:val="231F20"/>
        </w:rPr>
        <w:t>Diamond Peak can be seen in the Lemhi Range to the east (Fig. 25</w:t>
      </w:r>
      <w:r>
        <w:rPr>
          <w:color w:val="231F20"/>
          <w:spacing w:val="-3"/>
        </w:rPr>
        <w:t> </w:t>
      </w:r>
      <w:r>
        <w:rPr>
          <w:color w:val="231F20"/>
        </w:rPr>
        <w:t>is</w:t>
      </w:r>
      <w:r>
        <w:rPr>
          <w:color w:val="231F20"/>
          <w:spacing w:val="-3"/>
        </w:rPr>
        <w:t> </w:t>
      </w:r>
      <w:r>
        <w:rPr>
          <w:color w:val="231F20"/>
        </w:rPr>
        <w:t>a</w:t>
      </w:r>
      <w:r>
        <w:rPr>
          <w:color w:val="231F20"/>
          <w:spacing w:val="-3"/>
        </w:rPr>
        <w:t> </w:t>
      </w:r>
      <w:r>
        <w:rPr>
          <w:color w:val="231F20"/>
        </w:rPr>
        <w:t>view</w:t>
      </w:r>
      <w:r>
        <w:rPr>
          <w:color w:val="231F20"/>
          <w:spacing w:val="-3"/>
        </w:rPr>
        <w:t> </w:t>
      </w:r>
      <w:r>
        <w:rPr>
          <w:color w:val="231F20"/>
        </w:rPr>
        <w:t>from</w:t>
      </w:r>
      <w:r>
        <w:rPr>
          <w:color w:val="231F20"/>
          <w:spacing w:val="-2"/>
        </w:rPr>
        <w:t> </w:t>
      </w:r>
      <w:r>
        <w:rPr>
          <w:color w:val="231F20"/>
        </w:rPr>
        <w:t>the</w:t>
      </w:r>
      <w:r>
        <w:rPr>
          <w:color w:val="231F20"/>
          <w:spacing w:val="-3"/>
        </w:rPr>
        <w:t> </w:t>
      </w:r>
      <w:r>
        <w:rPr>
          <w:color w:val="231F20"/>
        </w:rPr>
        <w:t>other,</w:t>
      </w:r>
      <w:r>
        <w:rPr>
          <w:color w:val="231F20"/>
          <w:spacing w:val="-3"/>
        </w:rPr>
        <w:t> </w:t>
      </w:r>
      <w:r>
        <w:rPr>
          <w:color w:val="231F20"/>
        </w:rPr>
        <w:t>east,</w:t>
      </w:r>
      <w:r>
        <w:rPr>
          <w:color w:val="231F20"/>
          <w:spacing w:val="-3"/>
        </w:rPr>
        <w:t> </w:t>
      </w:r>
      <w:r>
        <w:rPr>
          <w:color w:val="231F20"/>
        </w:rPr>
        <w:t>side</w:t>
      </w:r>
      <w:r>
        <w:rPr>
          <w:color w:val="231F20"/>
          <w:spacing w:val="-2"/>
        </w:rPr>
        <w:t> </w:t>
      </w:r>
      <w:r>
        <w:rPr>
          <w:color w:val="231F20"/>
        </w:rPr>
        <w:t>of</w:t>
      </w:r>
      <w:r>
        <w:rPr>
          <w:color w:val="231F20"/>
          <w:spacing w:val="-3"/>
        </w:rPr>
        <w:t> </w:t>
      </w:r>
      <w:r>
        <w:rPr>
          <w:color w:val="231F20"/>
        </w:rPr>
        <w:t>the</w:t>
      </w:r>
      <w:r>
        <w:rPr>
          <w:color w:val="231F20"/>
          <w:spacing w:val="-3"/>
        </w:rPr>
        <w:t> </w:t>
      </w:r>
      <w:r>
        <w:rPr>
          <w:color w:val="231F20"/>
        </w:rPr>
        <w:t>range),</w:t>
      </w:r>
      <w:r>
        <w:rPr>
          <w:color w:val="231F20"/>
          <w:spacing w:val="-3"/>
        </w:rPr>
        <w:t> </w:t>
      </w:r>
      <w:r>
        <w:rPr>
          <w:color w:val="231F20"/>
        </w:rPr>
        <w:t>and</w:t>
      </w:r>
      <w:r>
        <w:rPr>
          <w:color w:val="231F20"/>
          <w:spacing w:val="-2"/>
        </w:rPr>
        <w:t> </w:t>
      </w:r>
      <w:r>
        <w:rPr>
          <w:color w:val="231F20"/>
        </w:rPr>
        <w:t>Hawley Mountain can be seen to the northwest. The rocks west of Dia- mond</w:t>
      </w:r>
      <w:r>
        <w:rPr>
          <w:color w:val="231F20"/>
          <w:spacing w:val="-13"/>
        </w:rPr>
        <w:t> </w:t>
      </w:r>
      <w:r>
        <w:rPr>
          <w:color w:val="231F20"/>
        </w:rPr>
        <w:t>Peak</w:t>
      </w:r>
      <w:r>
        <w:rPr>
          <w:color w:val="231F20"/>
          <w:spacing w:val="-12"/>
        </w:rPr>
        <w:t> </w:t>
      </w:r>
      <w:r>
        <w:rPr>
          <w:color w:val="231F20"/>
        </w:rPr>
        <w:t>are</w:t>
      </w:r>
      <w:r>
        <w:rPr>
          <w:color w:val="231F20"/>
          <w:spacing w:val="-12"/>
        </w:rPr>
        <w:t> </w:t>
      </w:r>
      <w:r>
        <w:rPr>
          <w:color w:val="231F20"/>
        </w:rPr>
        <w:t>a</w:t>
      </w:r>
      <w:r>
        <w:rPr>
          <w:color w:val="231F20"/>
          <w:spacing w:val="-12"/>
        </w:rPr>
        <w:t> </w:t>
      </w:r>
      <w:r>
        <w:rPr>
          <w:color w:val="231F20"/>
        </w:rPr>
        <w:t>landslide</w:t>
      </w:r>
      <w:r>
        <w:rPr>
          <w:color w:val="231F20"/>
          <w:spacing w:val="-12"/>
        </w:rPr>
        <w:t> </w:t>
      </w:r>
      <w:r>
        <w:rPr>
          <w:color w:val="231F20"/>
        </w:rPr>
        <w:t>(?)</w:t>
      </w:r>
      <w:r>
        <w:rPr>
          <w:color w:val="231F20"/>
          <w:spacing w:val="-12"/>
        </w:rPr>
        <w:t> </w:t>
      </w:r>
      <w:r>
        <w:rPr>
          <w:color w:val="231F20"/>
        </w:rPr>
        <w:t>block</w:t>
      </w:r>
      <w:r>
        <w:rPr>
          <w:color w:val="231F20"/>
          <w:spacing w:val="-12"/>
        </w:rPr>
        <w:t> </w:t>
      </w:r>
      <w:r>
        <w:rPr>
          <w:color w:val="231F20"/>
        </w:rPr>
        <w:t>of</w:t>
      </w:r>
      <w:r>
        <w:rPr>
          <w:color w:val="231F20"/>
          <w:spacing w:val="-12"/>
        </w:rPr>
        <w:t> </w:t>
      </w:r>
      <w:r>
        <w:rPr>
          <w:color w:val="231F20"/>
        </w:rPr>
        <w:t>Mississippian</w:t>
      </w:r>
      <w:r>
        <w:rPr>
          <w:color w:val="231F20"/>
          <w:spacing w:val="-12"/>
        </w:rPr>
        <w:t> </w:t>
      </w:r>
      <w:r>
        <w:rPr>
          <w:color w:val="231F20"/>
        </w:rPr>
        <w:t>carbonates, dropped</w:t>
      </w:r>
      <w:r>
        <w:rPr>
          <w:color w:val="231F20"/>
          <w:spacing w:val="-20"/>
        </w:rPr>
        <w:t> </w:t>
      </w:r>
      <w:r>
        <w:rPr>
          <w:color w:val="231F20"/>
        </w:rPr>
        <w:t>down</w:t>
      </w:r>
      <w:r>
        <w:rPr>
          <w:color w:val="231F20"/>
          <w:spacing w:val="-19"/>
        </w:rPr>
        <w:t> </w:t>
      </w:r>
      <w:r>
        <w:rPr>
          <w:color w:val="231F20"/>
        </w:rPr>
        <w:t>to</w:t>
      </w:r>
      <w:r>
        <w:rPr>
          <w:color w:val="231F20"/>
          <w:spacing w:val="-19"/>
        </w:rPr>
        <w:t> </w:t>
      </w:r>
      <w:r>
        <w:rPr>
          <w:color w:val="231F20"/>
        </w:rPr>
        <w:t>the</w:t>
      </w:r>
      <w:r>
        <w:rPr>
          <w:color w:val="231F20"/>
          <w:spacing w:val="-19"/>
        </w:rPr>
        <w:t> </w:t>
      </w:r>
      <w:r>
        <w:rPr>
          <w:color w:val="231F20"/>
        </w:rPr>
        <w:t>west</w:t>
      </w:r>
      <w:r>
        <w:rPr>
          <w:color w:val="231F20"/>
          <w:spacing w:val="-20"/>
        </w:rPr>
        <w:t> </w:t>
      </w:r>
      <w:r>
        <w:rPr>
          <w:color w:val="231F20"/>
        </w:rPr>
        <w:t>against</w:t>
      </w:r>
      <w:r>
        <w:rPr>
          <w:color w:val="231F20"/>
          <w:spacing w:val="-19"/>
        </w:rPr>
        <w:t> </w:t>
      </w:r>
      <w:r>
        <w:rPr>
          <w:color w:val="231F20"/>
        </w:rPr>
        <w:t>Mesoproterozoic</w:t>
      </w:r>
      <w:r>
        <w:rPr>
          <w:color w:val="231F20"/>
          <w:spacing w:val="-19"/>
        </w:rPr>
        <w:t> </w:t>
      </w:r>
      <w:r>
        <w:rPr>
          <w:color w:val="231F20"/>
        </w:rPr>
        <w:t>Swauger</w:t>
      </w:r>
      <w:r>
        <w:rPr>
          <w:color w:val="231F20"/>
          <w:spacing w:val="-19"/>
        </w:rPr>
        <w:t> </w:t>
      </w:r>
      <w:r>
        <w:rPr>
          <w:color w:val="231F20"/>
        </w:rPr>
        <w:t>For- mation</w:t>
      </w:r>
      <w:r>
        <w:rPr>
          <w:color w:val="231F20"/>
          <w:spacing w:val="-12"/>
        </w:rPr>
        <w:t> </w:t>
      </w:r>
      <w:r>
        <w:rPr>
          <w:color w:val="231F20"/>
        </w:rPr>
        <w:t>in</w:t>
      </w:r>
      <w:r>
        <w:rPr>
          <w:color w:val="231F20"/>
          <w:spacing w:val="-11"/>
        </w:rPr>
        <w:t> </w:t>
      </w:r>
      <w:r>
        <w:rPr>
          <w:color w:val="231F20"/>
        </w:rPr>
        <w:t>the</w:t>
      </w:r>
      <w:r>
        <w:rPr>
          <w:color w:val="231F20"/>
          <w:spacing w:val="-11"/>
        </w:rPr>
        <w:t> </w:t>
      </w:r>
      <w:r>
        <w:rPr>
          <w:color w:val="231F20"/>
        </w:rPr>
        <w:t>footwall</w:t>
      </w:r>
      <w:r>
        <w:rPr>
          <w:color w:val="231F20"/>
          <w:spacing w:val="-11"/>
        </w:rPr>
        <w:t> </w:t>
      </w:r>
      <w:r>
        <w:rPr>
          <w:color w:val="231F20"/>
        </w:rPr>
        <w:t>(Beutner,</w:t>
      </w:r>
      <w:r>
        <w:rPr>
          <w:color w:val="231F20"/>
          <w:spacing w:val="-12"/>
        </w:rPr>
        <w:t> </w:t>
      </w:r>
      <w:r>
        <w:rPr>
          <w:color w:val="231F20"/>
        </w:rPr>
        <w:t>1972).</w:t>
      </w:r>
      <w:r>
        <w:rPr>
          <w:color w:val="231F20"/>
          <w:spacing w:val="-11"/>
        </w:rPr>
        <w:t> </w:t>
      </w:r>
      <w:r>
        <w:rPr>
          <w:color w:val="231F20"/>
        </w:rPr>
        <w:t>Earlier</w:t>
      </w:r>
      <w:r>
        <w:rPr>
          <w:color w:val="231F20"/>
          <w:spacing w:val="-11"/>
        </w:rPr>
        <w:t> </w:t>
      </w:r>
      <w:r>
        <w:rPr>
          <w:color w:val="231F20"/>
        </w:rPr>
        <w:t>studies</w:t>
      </w:r>
      <w:r>
        <w:rPr>
          <w:color w:val="231F20"/>
          <w:spacing w:val="-11"/>
        </w:rPr>
        <w:t> </w:t>
      </w:r>
      <w:r>
        <w:rPr>
          <w:color w:val="231F20"/>
        </w:rPr>
        <w:t>suggested that this block, and the South Canyon block, to the south, </w:t>
      </w:r>
      <w:r>
        <w:rPr>
          <w:color w:val="231F20"/>
          <w:spacing w:val="-3"/>
        </w:rPr>
        <w:t>coin- </w:t>
      </w:r>
      <w:r>
        <w:rPr>
          <w:color w:val="231F20"/>
        </w:rPr>
        <w:t>cided</w:t>
      </w:r>
      <w:r>
        <w:rPr>
          <w:color w:val="231F20"/>
          <w:spacing w:val="-13"/>
        </w:rPr>
        <w:t> </w:t>
      </w:r>
      <w:r>
        <w:rPr>
          <w:color w:val="231F20"/>
        </w:rPr>
        <w:t>with</w:t>
      </w:r>
      <w:r>
        <w:rPr>
          <w:color w:val="231F20"/>
          <w:spacing w:val="-13"/>
        </w:rPr>
        <w:t> </w:t>
      </w:r>
      <w:r>
        <w:rPr>
          <w:color w:val="231F20"/>
        </w:rPr>
        <w:t>segment</w:t>
      </w:r>
      <w:r>
        <w:rPr>
          <w:color w:val="231F20"/>
          <w:spacing w:val="-13"/>
        </w:rPr>
        <w:t> </w:t>
      </w:r>
      <w:r>
        <w:rPr>
          <w:color w:val="231F20"/>
        </w:rPr>
        <w:t>boundaries</w:t>
      </w:r>
      <w:r>
        <w:rPr>
          <w:color w:val="231F20"/>
          <w:spacing w:val="-13"/>
        </w:rPr>
        <w:t> </w:t>
      </w:r>
      <w:r>
        <w:rPr>
          <w:color w:val="231F20"/>
        </w:rPr>
        <w:t>along</w:t>
      </w:r>
      <w:r>
        <w:rPr>
          <w:color w:val="231F20"/>
          <w:spacing w:val="-13"/>
        </w:rPr>
        <w:t> </w:t>
      </w:r>
      <w:r>
        <w:rPr>
          <w:color w:val="231F20"/>
        </w:rPr>
        <w:t>the</w:t>
      </w:r>
      <w:r>
        <w:rPr>
          <w:color w:val="231F20"/>
          <w:spacing w:val="-13"/>
        </w:rPr>
        <w:t> </w:t>
      </w:r>
      <w:r>
        <w:rPr>
          <w:color w:val="231F20"/>
        </w:rPr>
        <w:t>Lemhi</w:t>
      </w:r>
      <w:r>
        <w:rPr>
          <w:color w:val="231F20"/>
          <w:spacing w:val="-13"/>
        </w:rPr>
        <w:t> </w:t>
      </w:r>
      <w:r>
        <w:rPr>
          <w:color w:val="231F20"/>
        </w:rPr>
        <w:t>fault</w:t>
      </w:r>
      <w:r>
        <w:rPr>
          <w:color w:val="231F20"/>
          <w:spacing w:val="-13"/>
        </w:rPr>
        <w:t> </w:t>
      </w:r>
      <w:r>
        <w:rPr>
          <w:color w:val="231F20"/>
        </w:rPr>
        <w:t>(Crone</w:t>
      </w:r>
      <w:r>
        <w:rPr>
          <w:color w:val="231F20"/>
          <w:spacing w:val="-13"/>
        </w:rPr>
        <w:t> </w:t>
      </w:r>
      <w:r>
        <w:rPr>
          <w:color w:val="231F20"/>
        </w:rPr>
        <w:t>and Haller, 1991) but more recent analysis shows that they may not be persistent barriers to rupture (Hemphill-Haley et al., 1991, 1994).</w:t>
      </w:r>
    </w:p>
    <w:p>
      <w:pPr>
        <w:pStyle w:val="BodyText"/>
        <w:spacing w:before="6"/>
        <w:rPr>
          <w:sz w:val="21"/>
        </w:rPr>
      </w:pPr>
    </w:p>
    <w:p>
      <w:pPr>
        <w:pStyle w:val="Heading3"/>
        <w:spacing w:before="1"/>
        <w:ind w:left="391"/>
        <w:rPr>
          <w:i/>
        </w:rPr>
      </w:pPr>
      <w:r>
        <w:rPr>
          <w:i/>
          <w:color w:val="231F20"/>
        </w:rPr>
        <w:t>Wet Creek-Hawley Mountain</w:t>
      </w:r>
    </w:p>
    <w:p>
      <w:pPr>
        <w:pStyle w:val="BodyText"/>
        <w:spacing w:line="249" w:lineRule="auto" w:before="41"/>
        <w:ind w:left="391" w:right="897" w:firstLine="288"/>
        <w:jc w:val="both"/>
      </w:pPr>
      <w:r>
        <w:rPr>
          <w:color w:val="231F20"/>
        </w:rPr>
        <w:t>The</w:t>
      </w:r>
      <w:r>
        <w:rPr>
          <w:color w:val="231F20"/>
          <w:spacing w:val="-11"/>
        </w:rPr>
        <w:t> </w:t>
      </w:r>
      <w:r>
        <w:rPr>
          <w:color w:val="231F20"/>
          <w:spacing w:val="-7"/>
        </w:rPr>
        <w:t>Wet</w:t>
      </w:r>
      <w:r>
        <w:rPr>
          <w:color w:val="231F20"/>
          <w:spacing w:val="-6"/>
        </w:rPr>
        <w:t> </w:t>
      </w:r>
      <w:r>
        <w:rPr>
          <w:color w:val="231F20"/>
        </w:rPr>
        <w:t>Creek</w:t>
      </w:r>
      <w:r>
        <w:rPr>
          <w:color w:val="231F20"/>
          <w:spacing w:val="-6"/>
        </w:rPr>
        <w:t> </w:t>
      </w:r>
      <w:r>
        <w:rPr>
          <w:color w:val="231F20"/>
        </w:rPr>
        <w:t>Road</w:t>
      </w:r>
      <w:r>
        <w:rPr>
          <w:color w:val="231F20"/>
          <w:spacing w:val="-6"/>
        </w:rPr>
        <w:t> </w:t>
      </w:r>
      <w:r>
        <w:rPr>
          <w:color w:val="231F20"/>
        </w:rPr>
        <w:t>is</w:t>
      </w:r>
      <w:r>
        <w:rPr>
          <w:color w:val="231F20"/>
          <w:spacing w:val="-6"/>
        </w:rPr>
        <w:t> </w:t>
      </w:r>
      <w:r>
        <w:rPr>
          <w:color w:val="231F20"/>
        </w:rPr>
        <w:t>reached</w:t>
      </w:r>
      <w:r>
        <w:rPr>
          <w:color w:val="231F20"/>
          <w:spacing w:val="-6"/>
        </w:rPr>
        <w:t> </w:t>
      </w:r>
      <w:r>
        <w:rPr>
          <w:color w:val="231F20"/>
        </w:rPr>
        <w:t>on</w:t>
      </w:r>
      <w:r>
        <w:rPr>
          <w:color w:val="231F20"/>
          <w:spacing w:val="-5"/>
        </w:rPr>
        <w:t> </w:t>
      </w:r>
      <w:r>
        <w:rPr>
          <w:color w:val="231F20"/>
        </w:rPr>
        <w:t>the</w:t>
      </w:r>
      <w:r>
        <w:rPr>
          <w:color w:val="231F20"/>
          <w:spacing w:val="-6"/>
        </w:rPr>
        <w:t> </w:t>
      </w:r>
      <w:r>
        <w:rPr>
          <w:color w:val="231F20"/>
        </w:rPr>
        <w:t>left</w:t>
      </w:r>
      <w:r>
        <w:rPr>
          <w:color w:val="231F20"/>
          <w:spacing w:val="-6"/>
        </w:rPr>
        <w:t> </w:t>
      </w:r>
      <w:r>
        <w:rPr>
          <w:color w:val="231F20"/>
        </w:rPr>
        <w:t>at</w:t>
      </w:r>
      <w:r>
        <w:rPr>
          <w:color w:val="231F20"/>
          <w:spacing w:val="-6"/>
        </w:rPr>
        <w:t> </w:t>
      </w:r>
      <w:r>
        <w:rPr>
          <w:color w:val="231F20"/>
        </w:rPr>
        <w:t>mile</w:t>
      </w:r>
      <w:r>
        <w:rPr>
          <w:color w:val="231F20"/>
          <w:spacing w:val="-6"/>
        </w:rPr>
        <w:t> </w:t>
      </w:r>
      <w:r>
        <w:rPr>
          <w:color w:val="231F20"/>
        </w:rPr>
        <w:t>34.</w:t>
      </w:r>
      <w:r>
        <w:rPr>
          <w:color w:val="231F20"/>
          <w:spacing w:val="-8"/>
        </w:rPr>
        <w:t> </w:t>
      </w:r>
      <w:r>
        <w:rPr>
          <w:color w:val="231F20"/>
        </w:rPr>
        <w:t>This</w:t>
      </w:r>
      <w:r>
        <w:rPr>
          <w:color w:val="231F20"/>
          <w:spacing w:val="-6"/>
        </w:rPr>
        <w:t> </w:t>
      </w:r>
      <w:r>
        <w:rPr>
          <w:color w:val="231F20"/>
        </w:rPr>
        <w:t>is the</w:t>
      </w:r>
      <w:r>
        <w:rPr>
          <w:color w:val="231F20"/>
          <w:spacing w:val="-13"/>
        </w:rPr>
        <w:t> </w:t>
      </w:r>
      <w:r>
        <w:rPr>
          <w:color w:val="231F20"/>
        </w:rPr>
        <w:t>north</w:t>
      </w:r>
      <w:r>
        <w:rPr>
          <w:color w:val="231F20"/>
          <w:spacing w:val="-12"/>
        </w:rPr>
        <w:t> </w:t>
      </w:r>
      <w:r>
        <w:rPr>
          <w:color w:val="231F20"/>
        </w:rPr>
        <w:t>end</w:t>
      </w:r>
      <w:r>
        <w:rPr>
          <w:color w:val="231F20"/>
          <w:spacing w:val="-13"/>
        </w:rPr>
        <w:t> </w:t>
      </w:r>
      <w:r>
        <w:rPr>
          <w:color w:val="231F20"/>
        </w:rPr>
        <w:t>of</w:t>
      </w:r>
      <w:r>
        <w:rPr>
          <w:color w:val="231F20"/>
          <w:spacing w:val="-12"/>
        </w:rPr>
        <w:t> </w:t>
      </w:r>
      <w:r>
        <w:rPr>
          <w:color w:val="231F20"/>
        </w:rPr>
        <w:t>the</w:t>
      </w:r>
      <w:r>
        <w:rPr>
          <w:color w:val="231F20"/>
          <w:spacing w:val="-12"/>
        </w:rPr>
        <w:t> </w:t>
      </w:r>
      <w:r>
        <w:rPr>
          <w:color w:val="231F20"/>
        </w:rPr>
        <w:t>Pass</w:t>
      </w:r>
      <w:r>
        <w:rPr>
          <w:color w:val="231F20"/>
          <w:spacing w:val="-13"/>
        </w:rPr>
        <w:t> </w:t>
      </w:r>
      <w:r>
        <w:rPr>
          <w:color w:val="231F20"/>
        </w:rPr>
        <w:t>Creek-Wet</w:t>
      </w:r>
      <w:r>
        <w:rPr>
          <w:color w:val="231F20"/>
          <w:spacing w:val="-12"/>
        </w:rPr>
        <w:t> </w:t>
      </w:r>
      <w:r>
        <w:rPr>
          <w:color w:val="231F20"/>
        </w:rPr>
        <w:t>Creek</w:t>
      </w:r>
      <w:r>
        <w:rPr>
          <w:color w:val="231F20"/>
          <w:spacing w:val="-13"/>
        </w:rPr>
        <w:t> </w:t>
      </w:r>
      <w:r>
        <w:rPr>
          <w:color w:val="231F20"/>
        </w:rPr>
        <w:t>half</w:t>
      </w:r>
      <w:r>
        <w:rPr>
          <w:color w:val="231F20"/>
          <w:spacing w:val="-12"/>
        </w:rPr>
        <w:t> </w:t>
      </w:r>
      <w:r>
        <w:rPr>
          <w:color w:val="231F20"/>
        </w:rPr>
        <w:t>graben</w:t>
      </w:r>
      <w:r>
        <w:rPr>
          <w:color w:val="231F20"/>
          <w:spacing w:val="-12"/>
        </w:rPr>
        <w:t> </w:t>
      </w:r>
      <w:r>
        <w:rPr>
          <w:color w:val="231F20"/>
        </w:rPr>
        <w:t>(Fig.</w:t>
      </w:r>
      <w:r>
        <w:rPr>
          <w:color w:val="231F20"/>
          <w:spacing w:val="-13"/>
        </w:rPr>
        <w:t> </w:t>
      </w:r>
      <w:r>
        <w:rPr>
          <w:color w:val="231F20"/>
        </w:rPr>
        <w:t>5,</w:t>
      </w:r>
      <w:r>
        <w:rPr>
          <w:color w:val="231F20"/>
          <w:spacing w:val="-12"/>
        </w:rPr>
        <w:t> </w:t>
      </w:r>
      <w:r>
        <w:rPr>
          <w:color w:val="231F20"/>
        </w:rPr>
        <w:t>8) documented by Janecke (1992a; 1992b; 1994). There is a </w:t>
      </w:r>
      <w:r>
        <w:rPr>
          <w:color w:val="231F20"/>
          <w:spacing w:val="-3"/>
        </w:rPr>
        <w:t>spec- </w:t>
      </w:r>
      <w:r>
        <w:rPr>
          <w:color w:val="231F20"/>
        </w:rPr>
        <w:t>tacular view to the northwest of the high Lost River Range.</w:t>
      </w:r>
      <w:r>
        <w:rPr>
          <w:color w:val="231F20"/>
          <w:spacing w:val="-22"/>
        </w:rPr>
        <w:t> </w:t>
      </w:r>
      <w:r>
        <w:rPr>
          <w:color w:val="231F20"/>
          <w:spacing w:val="-4"/>
        </w:rPr>
        <w:t>The </w:t>
      </w:r>
      <w:r>
        <w:rPr>
          <w:color w:val="231F20"/>
        </w:rPr>
        <w:t>road turns to</w:t>
      </w:r>
      <w:r>
        <w:rPr>
          <w:color w:val="231F20"/>
          <w:spacing w:val="-9"/>
        </w:rPr>
        <w:t> </w:t>
      </w:r>
      <w:r>
        <w:rPr>
          <w:color w:val="231F20"/>
        </w:rPr>
        <w:t>gravel.</w:t>
      </w:r>
    </w:p>
    <w:p>
      <w:pPr>
        <w:pStyle w:val="BodyText"/>
        <w:spacing w:line="249" w:lineRule="auto" w:before="4"/>
        <w:ind w:left="391" w:right="897" w:firstLine="288"/>
        <w:jc w:val="both"/>
      </w:pPr>
      <w:r>
        <w:rPr>
          <w:color w:val="231F20"/>
        </w:rPr>
        <w:t>Hawley</w:t>
      </w:r>
      <w:r>
        <w:rPr>
          <w:color w:val="231F20"/>
          <w:spacing w:val="-19"/>
        </w:rPr>
        <w:t> </w:t>
      </w:r>
      <w:r>
        <w:rPr>
          <w:color w:val="231F20"/>
        </w:rPr>
        <w:t>Mountain,</w:t>
      </w:r>
      <w:r>
        <w:rPr>
          <w:color w:val="231F20"/>
          <w:spacing w:val="-18"/>
        </w:rPr>
        <w:t> </w:t>
      </w:r>
      <w:r>
        <w:rPr>
          <w:color w:val="231F20"/>
        </w:rPr>
        <w:t>the</w:t>
      </w:r>
      <w:r>
        <w:rPr>
          <w:color w:val="231F20"/>
          <w:spacing w:val="-18"/>
        </w:rPr>
        <w:t> </w:t>
      </w:r>
      <w:r>
        <w:rPr>
          <w:color w:val="231F20"/>
        </w:rPr>
        <w:t>prominent</w:t>
      </w:r>
      <w:r>
        <w:rPr>
          <w:color w:val="231F20"/>
          <w:spacing w:val="-18"/>
        </w:rPr>
        <w:t> </w:t>
      </w:r>
      <w:r>
        <w:rPr>
          <w:color w:val="231F20"/>
        </w:rPr>
        <w:t>peak</w:t>
      </w:r>
      <w:r>
        <w:rPr>
          <w:color w:val="231F20"/>
          <w:spacing w:val="-18"/>
        </w:rPr>
        <w:t> </w:t>
      </w:r>
      <w:r>
        <w:rPr>
          <w:color w:val="231F20"/>
        </w:rPr>
        <w:t>to</w:t>
      </w:r>
      <w:r>
        <w:rPr>
          <w:color w:val="231F20"/>
          <w:spacing w:val="-18"/>
        </w:rPr>
        <w:t> </w:t>
      </w:r>
      <w:r>
        <w:rPr>
          <w:color w:val="231F20"/>
        </w:rPr>
        <w:t>the</w:t>
      </w:r>
      <w:r>
        <w:rPr>
          <w:color w:val="231F20"/>
          <w:spacing w:val="-19"/>
        </w:rPr>
        <w:t> </w:t>
      </w:r>
      <w:r>
        <w:rPr>
          <w:color w:val="231F20"/>
        </w:rPr>
        <w:t>southwest</w:t>
      </w:r>
      <w:r>
        <w:rPr>
          <w:color w:val="231F20"/>
          <w:spacing w:val="-18"/>
        </w:rPr>
        <w:t> </w:t>
      </w:r>
      <w:r>
        <w:rPr>
          <w:color w:val="231F20"/>
        </w:rPr>
        <w:t>in</w:t>
      </w:r>
      <w:r>
        <w:rPr>
          <w:color w:val="231F20"/>
          <w:spacing w:val="-18"/>
        </w:rPr>
        <w:t> </w:t>
      </w:r>
      <w:r>
        <w:rPr>
          <w:color w:val="231F20"/>
        </w:rPr>
        <w:t>the Lost River Range, exposes a complete southeast-dipping strati- graphic section of Mesoproterozoic to Pennsylvanian and </w:t>
      </w:r>
      <w:r>
        <w:rPr>
          <w:color w:val="231F20"/>
          <w:spacing w:val="-3"/>
        </w:rPr>
        <w:t>Per- </w:t>
      </w:r>
      <w:r>
        <w:rPr>
          <w:color w:val="231F20"/>
        </w:rPr>
        <w:t>mian rocks (Mapel and Shropshire, 1972). Hawley Mountain </w:t>
      </w:r>
      <w:r>
        <w:rPr>
          <w:color w:val="231F20"/>
          <w:spacing w:val="-7"/>
        </w:rPr>
        <w:t>is </w:t>
      </w:r>
      <w:r>
        <w:rPr>
          <w:color w:val="231F20"/>
        </w:rPr>
        <w:t>near the southeast end of a small horst block (Fig. 2 and 8).</w:t>
      </w:r>
      <w:r>
        <w:rPr>
          <w:color w:val="231F20"/>
          <w:spacing w:val="-26"/>
        </w:rPr>
        <w:t> </w:t>
      </w:r>
      <w:r>
        <w:rPr>
          <w:color w:val="231F20"/>
        </w:rPr>
        <w:t>The northeast-dipping</w:t>
      </w:r>
      <w:r>
        <w:rPr>
          <w:color w:val="231F20"/>
          <w:spacing w:val="-9"/>
        </w:rPr>
        <w:t> </w:t>
      </w:r>
      <w:r>
        <w:rPr>
          <w:color w:val="231F20"/>
        </w:rPr>
        <w:t>Barney</w:t>
      </w:r>
      <w:r>
        <w:rPr>
          <w:color w:val="231F20"/>
          <w:spacing w:val="-9"/>
        </w:rPr>
        <w:t> </w:t>
      </w:r>
      <w:r>
        <w:rPr>
          <w:color w:val="231F20"/>
        </w:rPr>
        <w:t>fault</w:t>
      </w:r>
      <w:r>
        <w:rPr>
          <w:color w:val="231F20"/>
          <w:spacing w:val="-9"/>
        </w:rPr>
        <w:t> </w:t>
      </w:r>
      <w:r>
        <w:rPr>
          <w:color w:val="231F20"/>
        </w:rPr>
        <w:t>bounds</w:t>
      </w:r>
      <w:r>
        <w:rPr>
          <w:color w:val="231F20"/>
          <w:spacing w:val="-9"/>
        </w:rPr>
        <w:t> </w:t>
      </w:r>
      <w:r>
        <w:rPr>
          <w:color w:val="231F20"/>
        </w:rPr>
        <w:t>the</w:t>
      </w:r>
      <w:r>
        <w:rPr>
          <w:color w:val="231F20"/>
          <w:spacing w:val="-9"/>
        </w:rPr>
        <w:t> </w:t>
      </w:r>
      <w:r>
        <w:rPr>
          <w:color w:val="231F20"/>
        </w:rPr>
        <w:t>horst</w:t>
      </w:r>
      <w:r>
        <w:rPr>
          <w:color w:val="231F20"/>
          <w:spacing w:val="-9"/>
        </w:rPr>
        <w:t> </w:t>
      </w:r>
      <w:r>
        <w:rPr>
          <w:color w:val="231F20"/>
        </w:rPr>
        <w:t>on</w:t>
      </w:r>
      <w:r>
        <w:rPr>
          <w:color w:val="231F20"/>
          <w:spacing w:val="-9"/>
        </w:rPr>
        <w:t> </w:t>
      </w:r>
      <w:r>
        <w:rPr>
          <w:color w:val="231F20"/>
        </w:rPr>
        <w:t>the</w:t>
      </w:r>
      <w:r>
        <w:rPr>
          <w:color w:val="231F20"/>
          <w:spacing w:val="-9"/>
        </w:rPr>
        <w:t> </w:t>
      </w:r>
      <w:r>
        <w:rPr>
          <w:color w:val="231F20"/>
        </w:rPr>
        <w:t>northeast side,</w:t>
      </w:r>
      <w:r>
        <w:rPr>
          <w:color w:val="231F20"/>
          <w:spacing w:val="-18"/>
        </w:rPr>
        <w:t> </w:t>
      </w:r>
      <w:r>
        <w:rPr>
          <w:color w:val="231F20"/>
        </w:rPr>
        <w:t>and</w:t>
      </w:r>
      <w:r>
        <w:rPr>
          <w:color w:val="231F20"/>
          <w:spacing w:val="-17"/>
        </w:rPr>
        <w:t> </w:t>
      </w:r>
      <w:r>
        <w:rPr>
          <w:color w:val="231F20"/>
        </w:rPr>
        <w:t>the</w:t>
      </w:r>
      <w:r>
        <w:rPr>
          <w:color w:val="231F20"/>
          <w:spacing w:val="-18"/>
        </w:rPr>
        <w:t> </w:t>
      </w:r>
      <w:r>
        <w:rPr>
          <w:color w:val="231F20"/>
        </w:rPr>
        <w:t>Hawley</w:t>
      </w:r>
      <w:r>
        <w:rPr>
          <w:color w:val="231F20"/>
          <w:spacing w:val="-17"/>
        </w:rPr>
        <w:t> </w:t>
      </w:r>
      <w:r>
        <w:rPr>
          <w:color w:val="231F20"/>
        </w:rPr>
        <w:t>Creek</w:t>
      </w:r>
      <w:r>
        <w:rPr>
          <w:color w:val="231F20"/>
          <w:spacing w:val="-17"/>
        </w:rPr>
        <w:t> </w:t>
      </w:r>
      <w:r>
        <w:rPr>
          <w:color w:val="231F20"/>
        </w:rPr>
        <w:t>fault</w:t>
      </w:r>
      <w:r>
        <w:rPr>
          <w:color w:val="231F20"/>
          <w:spacing w:val="-18"/>
        </w:rPr>
        <w:t> </w:t>
      </w:r>
      <w:r>
        <w:rPr>
          <w:color w:val="231F20"/>
        </w:rPr>
        <w:t>is</w:t>
      </w:r>
      <w:r>
        <w:rPr>
          <w:color w:val="231F20"/>
          <w:spacing w:val="-17"/>
        </w:rPr>
        <w:t> </w:t>
      </w:r>
      <w:r>
        <w:rPr>
          <w:color w:val="231F20"/>
        </w:rPr>
        <w:t>on</w:t>
      </w:r>
      <w:r>
        <w:rPr>
          <w:color w:val="231F20"/>
          <w:spacing w:val="-17"/>
        </w:rPr>
        <w:t> </w:t>
      </w:r>
      <w:r>
        <w:rPr>
          <w:color w:val="231F20"/>
        </w:rPr>
        <w:t>the</w:t>
      </w:r>
      <w:r>
        <w:rPr>
          <w:color w:val="231F20"/>
          <w:spacing w:val="-18"/>
        </w:rPr>
        <w:t> </w:t>
      </w:r>
      <w:r>
        <w:rPr>
          <w:color w:val="231F20"/>
        </w:rPr>
        <w:t>southwest</w:t>
      </w:r>
      <w:r>
        <w:rPr>
          <w:color w:val="231F20"/>
          <w:spacing w:val="-17"/>
        </w:rPr>
        <w:t> </w:t>
      </w:r>
      <w:r>
        <w:rPr>
          <w:color w:val="231F20"/>
        </w:rPr>
        <w:t>side.</w:t>
      </w:r>
      <w:r>
        <w:rPr>
          <w:color w:val="231F20"/>
          <w:spacing w:val="-17"/>
        </w:rPr>
        <w:t> </w:t>
      </w:r>
      <w:r>
        <w:rPr>
          <w:color w:val="231F20"/>
        </w:rPr>
        <w:t>(Figs.</w:t>
      </w:r>
      <w:r>
        <w:rPr>
          <w:color w:val="231F20"/>
          <w:spacing w:val="-18"/>
        </w:rPr>
        <w:t> </w:t>
      </w:r>
      <w:r>
        <w:rPr>
          <w:color w:val="231F20"/>
        </w:rPr>
        <w:t>2 and</w:t>
      </w:r>
      <w:r>
        <w:rPr>
          <w:color w:val="231F20"/>
          <w:spacing w:val="-20"/>
        </w:rPr>
        <w:t> </w:t>
      </w:r>
      <w:r>
        <w:rPr>
          <w:color w:val="231F20"/>
        </w:rPr>
        <w:t>8)(Janecke,</w:t>
      </w:r>
      <w:r>
        <w:rPr>
          <w:color w:val="231F20"/>
          <w:spacing w:val="-19"/>
        </w:rPr>
        <w:t> </w:t>
      </w:r>
      <w:r>
        <w:rPr>
          <w:color w:val="231F20"/>
        </w:rPr>
        <w:t>1993).</w:t>
      </w:r>
      <w:r>
        <w:rPr>
          <w:color w:val="231F20"/>
          <w:spacing w:val="-20"/>
        </w:rPr>
        <w:t> </w:t>
      </w:r>
      <w:r>
        <w:rPr>
          <w:color w:val="231F20"/>
        </w:rPr>
        <w:t>The</w:t>
      </w:r>
      <w:r>
        <w:rPr>
          <w:color w:val="231F20"/>
          <w:spacing w:val="-19"/>
        </w:rPr>
        <w:t> </w:t>
      </w:r>
      <w:r>
        <w:rPr>
          <w:color w:val="231F20"/>
        </w:rPr>
        <w:t>Barney</w:t>
      </w:r>
      <w:r>
        <w:rPr>
          <w:color w:val="231F20"/>
          <w:spacing w:val="-19"/>
        </w:rPr>
        <w:t> </w:t>
      </w:r>
      <w:r>
        <w:rPr>
          <w:color w:val="231F20"/>
        </w:rPr>
        <w:t>fault</w:t>
      </w:r>
      <w:r>
        <w:rPr>
          <w:color w:val="231F20"/>
          <w:spacing w:val="-20"/>
        </w:rPr>
        <w:t> </w:t>
      </w:r>
      <w:r>
        <w:rPr>
          <w:color w:val="231F20"/>
        </w:rPr>
        <w:t>is</w:t>
      </w:r>
      <w:r>
        <w:rPr>
          <w:color w:val="231F20"/>
          <w:spacing w:val="-19"/>
        </w:rPr>
        <w:t> </w:t>
      </w:r>
      <w:r>
        <w:rPr>
          <w:color w:val="231F20"/>
        </w:rPr>
        <w:t>antithetic</w:t>
      </w:r>
      <w:r>
        <w:rPr>
          <w:color w:val="231F20"/>
          <w:spacing w:val="-20"/>
        </w:rPr>
        <w:t> </w:t>
      </w:r>
      <w:r>
        <w:rPr>
          <w:color w:val="231F20"/>
        </w:rPr>
        <w:t>to</w:t>
      </w:r>
      <w:r>
        <w:rPr>
          <w:color w:val="231F20"/>
          <w:spacing w:val="-19"/>
        </w:rPr>
        <w:t> </w:t>
      </w:r>
      <w:r>
        <w:rPr>
          <w:color w:val="231F20"/>
        </w:rPr>
        <w:t>the</w:t>
      </w:r>
      <w:r>
        <w:rPr>
          <w:color w:val="231F20"/>
          <w:spacing w:val="-20"/>
        </w:rPr>
        <w:t> </w:t>
      </w:r>
      <w:r>
        <w:rPr>
          <w:color w:val="231F20"/>
        </w:rPr>
        <w:t>Lemhi fault. The Custer County line is crossed at mile</w:t>
      </w:r>
      <w:r>
        <w:rPr>
          <w:color w:val="231F20"/>
          <w:spacing w:val="-28"/>
        </w:rPr>
        <w:t> </w:t>
      </w:r>
      <w:r>
        <w:rPr>
          <w:color w:val="231F20"/>
        </w:rPr>
        <w:t>38.</w:t>
      </w:r>
    </w:p>
    <w:p>
      <w:pPr>
        <w:pStyle w:val="BodyText"/>
        <w:spacing w:before="4"/>
        <w:rPr>
          <w:sz w:val="21"/>
        </w:rPr>
      </w:pPr>
    </w:p>
    <w:p>
      <w:pPr>
        <w:pStyle w:val="Heading3"/>
        <w:ind w:left="391"/>
        <w:rPr>
          <w:i/>
        </w:rPr>
      </w:pPr>
      <w:r>
        <w:rPr>
          <w:i/>
          <w:color w:val="231F20"/>
        </w:rPr>
        <w:t>Sawmill Canyon</w:t>
      </w:r>
    </w:p>
    <w:p>
      <w:pPr>
        <w:pStyle w:val="BodyText"/>
        <w:spacing w:line="249" w:lineRule="auto" w:before="42"/>
        <w:ind w:left="391" w:right="893" w:firstLine="288"/>
        <w:jc w:val="both"/>
      </w:pPr>
      <w:r>
        <w:rPr>
          <w:color w:val="231F20"/>
        </w:rPr>
        <w:t>The</w:t>
      </w:r>
      <w:r>
        <w:rPr>
          <w:color w:val="231F20"/>
          <w:spacing w:val="-24"/>
        </w:rPr>
        <w:t> </w:t>
      </w:r>
      <w:r>
        <w:rPr>
          <w:color w:val="231F20"/>
        </w:rPr>
        <w:t>Sawmill</w:t>
      </w:r>
      <w:r>
        <w:rPr>
          <w:color w:val="231F20"/>
          <w:spacing w:val="-24"/>
        </w:rPr>
        <w:t> </w:t>
      </w:r>
      <w:r>
        <w:rPr>
          <w:color w:val="231F20"/>
        </w:rPr>
        <w:t>Canyon</w:t>
      </w:r>
      <w:r>
        <w:rPr>
          <w:color w:val="231F20"/>
          <w:spacing w:val="-23"/>
        </w:rPr>
        <w:t> </w:t>
      </w:r>
      <w:r>
        <w:rPr>
          <w:color w:val="231F20"/>
        </w:rPr>
        <w:t>area</w:t>
      </w:r>
      <w:r>
        <w:rPr>
          <w:color w:val="231F20"/>
          <w:spacing w:val="-24"/>
        </w:rPr>
        <w:t> </w:t>
      </w:r>
      <w:r>
        <w:rPr>
          <w:color w:val="231F20"/>
        </w:rPr>
        <w:t>in</w:t>
      </w:r>
      <w:r>
        <w:rPr>
          <w:color w:val="231F20"/>
          <w:spacing w:val="-23"/>
        </w:rPr>
        <w:t> </w:t>
      </w:r>
      <w:r>
        <w:rPr>
          <w:color w:val="231F20"/>
        </w:rPr>
        <w:t>the</w:t>
      </w:r>
      <w:r>
        <w:rPr>
          <w:color w:val="231F20"/>
          <w:spacing w:val="-24"/>
        </w:rPr>
        <w:t> </w:t>
      </w:r>
      <w:r>
        <w:rPr>
          <w:color w:val="231F20"/>
        </w:rPr>
        <w:t>Lemhi</w:t>
      </w:r>
      <w:r>
        <w:rPr>
          <w:color w:val="231F20"/>
          <w:spacing w:val="-23"/>
        </w:rPr>
        <w:t> </w:t>
      </w:r>
      <w:r>
        <w:rPr>
          <w:color w:val="231F20"/>
        </w:rPr>
        <w:t>Range</w:t>
      </w:r>
      <w:r>
        <w:rPr>
          <w:color w:val="231F20"/>
          <w:spacing w:val="-24"/>
        </w:rPr>
        <w:t> </w:t>
      </w:r>
      <w:r>
        <w:rPr>
          <w:color w:val="231F20"/>
        </w:rPr>
        <w:t>is</w:t>
      </w:r>
      <w:r>
        <w:rPr>
          <w:color w:val="231F20"/>
          <w:spacing w:val="-24"/>
        </w:rPr>
        <w:t> </w:t>
      </w:r>
      <w:r>
        <w:rPr>
          <w:color w:val="231F20"/>
        </w:rPr>
        <w:t>directly</w:t>
      </w:r>
      <w:r>
        <w:rPr>
          <w:color w:val="231F20"/>
          <w:spacing w:val="-23"/>
        </w:rPr>
        <w:t> </w:t>
      </w:r>
      <w:r>
        <w:rPr>
          <w:color w:val="231F20"/>
        </w:rPr>
        <w:t>north (Fig. 19). At mile 40 there is a major road junction to Sawmill Canyon</w:t>
      </w:r>
      <w:r>
        <w:rPr>
          <w:color w:val="231F20"/>
          <w:spacing w:val="-20"/>
        </w:rPr>
        <w:t> </w:t>
      </w:r>
      <w:r>
        <w:rPr>
          <w:color w:val="231F20"/>
        </w:rPr>
        <w:t>on</w:t>
      </w:r>
      <w:r>
        <w:rPr>
          <w:color w:val="231F20"/>
          <w:spacing w:val="-20"/>
        </w:rPr>
        <w:t> </w:t>
      </w:r>
      <w:r>
        <w:rPr>
          <w:color w:val="231F20"/>
        </w:rPr>
        <w:t>the</w:t>
      </w:r>
      <w:r>
        <w:rPr>
          <w:color w:val="231F20"/>
          <w:spacing w:val="-19"/>
        </w:rPr>
        <w:t> </w:t>
      </w:r>
      <w:r>
        <w:rPr>
          <w:color w:val="231F20"/>
        </w:rPr>
        <w:t>right.</w:t>
      </w:r>
      <w:r>
        <w:rPr>
          <w:color w:val="231F20"/>
          <w:spacing w:val="-20"/>
        </w:rPr>
        <w:t> </w:t>
      </w:r>
      <w:r>
        <w:rPr>
          <w:color w:val="231F20"/>
        </w:rPr>
        <w:t>Sawmill</w:t>
      </w:r>
      <w:r>
        <w:rPr>
          <w:color w:val="231F20"/>
          <w:spacing w:val="-19"/>
        </w:rPr>
        <w:t> </w:t>
      </w:r>
      <w:r>
        <w:rPr>
          <w:color w:val="231F20"/>
        </w:rPr>
        <w:t>Canyon</w:t>
      </w:r>
      <w:r>
        <w:rPr>
          <w:color w:val="231F20"/>
          <w:spacing w:val="-20"/>
        </w:rPr>
        <w:t> </w:t>
      </w:r>
      <w:r>
        <w:rPr>
          <w:color w:val="231F20"/>
        </w:rPr>
        <w:t>coincides</w:t>
      </w:r>
      <w:r>
        <w:rPr>
          <w:color w:val="231F20"/>
          <w:spacing w:val="-19"/>
        </w:rPr>
        <w:t> </w:t>
      </w:r>
      <w:r>
        <w:rPr>
          <w:color w:val="231F20"/>
        </w:rPr>
        <w:t>with</w:t>
      </w:r>
      <w:r>
        <w:rPr>
          <w:color w:val="231F20"/>
          <w:spacing w:val="-20"/>
        </w:rPr>
        <w:t> </w:t>
      </w:r>
      <w:r>
        <w:rPr>
          <w:color w:val="231F20"/>
        </w:rPr>
        <w:t>a</w:t>
      </w:r>
      <w:r>
        <w:rPr>
          <w:color w:val="231F20"/>
          <w:spacing w:val="-19"/>
        </w:rPr>
        <w:t> </w:t>
      </w:r>
      <w:r>
        <w:rPr>
          <w:color w:val="231F20"/>
        </w:rPr>
        <w:t>prominent north-trending reentrant in the Lemhi Range, and with a major bend in the range-front fault (Fig. 2). Similar sharp bends also occur in the Lost River and Beaverhead faults, and may have a similar origin (Janecke, 1993). At Sawmill Canyon the bend</w:t>
      </w:r>
      <w:r>
        <w:rPr>
          <w:color w:val="231F20"/>
          <w:spacing w:val="-35"/>
        </w:rPr>
        <w:t> </w:t>
      </w:r>
      <w:r>
        <w:rPr>
          <w:color w:val="231F20"/>
          <w:spacing w:val="-4"/>
        </w:rPr>
        <w:t>ap- </w:t>
      </w:r>
      <w:r>
        <w:rPr>
          <w:color w:val="231F20"/>
        </w:rPr>
        <w:t>pears</w:t>
      </w:r>
      <w:r>
        <w:rPr>
          <w:color w:val="231F20"/>
          <w:spacing w:val="-11"/>
        </w:rPr>
        <w:t> </w:t>
      </w:r>
      <w:r>
        <w:rPr>
          <w:color w:val="231F20"/>
        </w:rPr>
        <w:t>to</w:t>
      </w:r>
      <w:r>
        <w:rPr>
          <w:color w:val="231F20"/>
          <w:spacing w:val="-11"/>
        </w:rPr>
        <w:t> </w:t>
      </w:r>
      <w:r>
        <w:rPr>
          <w:color w:val="231F20"/>
        </w:rPr>
        <w:t>coincide</w:t>
      </w:r>
      <w:r>
        <w:rPr>
          <w:color w:val="231F20"/>
          <w:spacing w:val="-11"/>
        </w:rPr>
        <w:t> </w:t>
      </w:r>
      <w:r>
        <w:rPr>
          <w:color w:val="231F20"/>
        </w:rPr>
        <w:t>with</w:t>
      </w:r>
      <w:r>
        <w:rPr>
          <w:color w:val="231F20"/>
          <w:spacing w:val="-11"/>
        </w:rPr>
        <w:t> </w:t>
      </w:r>
      <w:r>
        <w:rPr>
          <w:color w:val="231F20"/>
        </w:rPr>
        <w:t>a</w:t>
      </w:r>
      <w:r>
        <w:rPr>
          <w:color w:val="231F20"/>
          <w:spacing w:val="-11"/>
        </w:rPr>
        <w:t> </w:t>
      </w:r>
      <w:r>
        <w:rPr>
          <w:color w:val="231F20"/>
        </w:rPr>
        <w:t>segment</w:t>
      </w:r>
      <w:r>
        <w:rPr>
          <w:color w:val="231F20"/>
          <w:spacing w:val="-11"/>
        </w:rPr>
        <w:t> </w:t>
      </w:r>
      <w:r>
        <w:rPr>
          <w:color w:val="231F20"/>
        </w:rPr>
        <w:t>boundary</w:t>
      </w:r>
      <w:r>
        <w:rPr>
          <w:color w:val="231F20"/>
          <w:spacing w:val="-11"/>
        </w:rPr>
        <w:t> </w:t>
      </w:r>
      <w:r>
        <w:rPr>
          <w:color w:val="231F20"/>
        </w:rPr>
        <w:t>along</w:t>
      </w:r>
      <w:r>
        <w:rPr>
          <w:color w:val="231F20"/>
          <w:spacing w:val="-11"/>
        </w:rPr>
        <w:t> </w:t>
      </w:r>
      <w:r>
        <w:rPr>
          <w:color w:val="231F20"/>
        </w:rPr>
        <w:t>the</w:t>
      </w:r>
      <w:r>
        <w:rPr>
          <w:color w:val="231F20"/>
          <w:spacing w:val="-11"/>
        </w:rPr>
        <w:t> </w:t>
      </w:r>
      <w:r>
        <w:rPr>
          <w:color w:val="231F20"/>
        </w:rPr>
        <w:t>Lemhi</w:t>
      </w:r>
      <w:r>
        <w:rPr>
          <w:color w:val="231F20"/>
          <w:spacing w:val="-11"/>
        </w:rPr>
        <w:t> </w:t>
      </w:r>
      <w:r>
        <w:rPr>
          <w:color w:val="231F20"/>
        </w:rPr>
        <w:t>fault (Turko</w:t>
      </w:r>
      <w:r>
        <w:rPr>
          <w:color w:val="231F20"/>
          <w:spacing w:val="-6"/>
        </w:rPr>
        <w:t> </w:t>
      </w:r>
      <w:r>
        <w:rPr>
          <w:color w:val="231F20"/>
        </w:rPr>
        <w:t>and</w:t>
      </w:r>
      <w:r>
        <w:rPr>
          <w:color w:val="231F20"/>
          <w:spacing w:val="-6"/>
        </w:rPr>
        <w:t> </w:t>
      </w:r>
      <w:r>
        <w:rPr>
          <w:color w:val="231F20"/>
        </w:rPr>
        <w:t>Knuepfer,</w:t>
      </w:r>
      <w:r>
        <w:rPr>
          <w:color w:val="231F20"/>
          <w:spacing w:val="-6"/>
        </w:rPr>
        <w:t> </w:t>
      </w:r>
      <w:r>
        <w:rPr>
          <w:color w:val="231F20"/>
        </w:rPr>
        <w:t>1991;</w:t>
      </w:r>
      <w:r>
        <w:rPr>
          <w:color w:val="231F20"/>
          <w:spacing w:val="-6"/>
        </w:rPr>
        <w:t> </w:t>
      </w:r>
      <w:r>
        <w:rPr>
          <w:color w:val="231F20"/>
        </w:rPr>
        <w:t>Janecke,</w:t>
      </w:r>
      <w:r>
        <w:rPr>
          <w:color w:val="231F20"/>
          <w:spacing w:val="-6"/>
        </w:rPr>
        <w:t> </w:t>
      </w:r>
      <w:r>
        <w:rPr>
          <w:color w:val="231F20"/>
        </w:rPr>
        <w:t>1993).</w:t>
      </w:r>
      <w:r>
        <w:rPr>
          <w:color w:val="231F20"/>
          <w:spacing w:val="-17"/>
        </w:rPr>
        <w:t> </w:t>
      </w:r>
      <w:r>
        <w:rPr>
          <w:color w:val="231F20"/>
        </w:rPr>
        <w:t>A</w:t>
      </w:r>
      <w:r>
        <w:rPr>
          <w:color w:val="231F20"/>
          <w:spacing w:val="-15"/>
        </w:rPr>
        <w:t> </w:t>
      </w:r>
      <w:r>
        <w:rPr>
          <w:color w:val="231F20"/>
        </w:rPr>
        <w:t>side</w:t>
      </w:r>
      <w:r>
        <w:rPr>
          <w:color w:val="231F20"/>
          <w:spacing w:val="-6"/>
        </w:rPr>
        <w:t> </w:t>
      </w:r>
      <w:r>
        <w:rPr>
          <w:color w:val="231F20"/>
        </w:rPr>
        <w:t>trip</w:t>
      </w:r>
      <w:r>
        <w:rPr>
          <w:color w:val="231F20"/>
          <w:spacing w:val="-6"/>
        </w:rPr>
        <w:t> </w:t>
      </w:r>
      <w:r>
        <w:rPr>
          <w:color w:val="231F20"/>
        </w:rPr>
        <w:t>up</w:t>
      </w:r>
      <w:r>
        <w:rPr>
          <w:color w:val="231F20"/>
          <w:spacing w:val="-6"/>
        </w:rPr>
        <w:t> </w:t>
      </w:r>
      <w:r>
        <w:rPr>
          <w:color w:val="231F20"/>
        </w:rPr>
        <w:t>Saw- mill</w:t>
      </w:r>
      <w:r>
        <w:rPr>
          <w:color w:val="231F20"/>
          <w:spacing w:val="-9"/>
        </w:rPr>
        <w:t> </w:t>
      </w:r>
      <w:r>
        <w:rPr>
          <w:color w:val="231F20"/>
        </w:rPr>
        <w:t>Canyon</w:t>
      </w:r>
      <w:r>
        <w:rPr>
          <w:color w:val="231F20"/>
          <w:spacing w:val="-8"/>
        </w:rPr>
        <w:t> </w:t>
      </w:r>
      <w:r>
        <w:rPr>
          <w:color w:val="231F20"/>
        </w:rPr>
        <w:t>affords</w:t>
      </w:r>
      <w:r>
        <w:rPr>
          <w:color w:val="231F20"/>
          <w:spacing w:val="-9"/>
        </w:rPr>
        <w:t> </w:t>
      </w:r>
      <w:r>
        <w:rPr>
          <w:color w:val="231F20"/>
        </w:rPr>
        <w:t>a</w:t>
      </w:r>
      <w:r>
        <w:rPr>
          <w:color w:val="231F20"/>
          <w:spacing w:val="-8"/>
        </w:rPr>
        <w:t> </w:t>
      </w:r>
      <w:r>
        <w:rPr>
          <w:color w:val="231F20"/>
        </w:rPr>
        <w:t>view</w:t>
      </w:r>
      <w:r>
        <w:rPr>
          <w:color w:val="231F20"/>
          <w:spacing w:val="-9"/>
        </w:rPr>
        <w:t> </w:t>
      </w:r>
      <w:r>
        <w:rPr>
          <w:color w:val="231F20"/>
        </w:rPr>
        <w:t>of</w:t>
      </w:r>
      <w:r>
        <w:rPr>
          <w:color w:val="231F20"/>
          <w:spacing w:val="-8"/>
        </w:rPr>
        <w:t> </w:t>
      </w:r>
      <w:r>
        <w:rPr>
          <w:color w:val="231F20"/>
        </w:rPr>
        <w:t>the</w:t>
      </w:r>
      <w:r>
        <w:rPr>
          <w:color w:val="231F20"/>
          <w:spacing w:val="-9"/>
        </w:rPr>
        <w:t> </w:t>
      </w:r>
      <w:r>
        <w:rPr>
          <w:color w:val="231F20"/>
        </w:rPr>
        <w:t>Lemhi</w:t>
      </w:r>
      <w:r>
        <w:rPr>
          <w:color w:val="231F20"/>
          <w:spacing w:val="-8"/>
        </w:rPr>
        <w:t> </w:t>
      </w:r>
      <w:r>
        <w:rPr>
          <w:color w:val="231F20"/>
        </w:rPr>
        <w:t>fault</w:t>
      </w:r>
      <w:r>
        <w:rPr>
          <w:color w:val="231F20"/>
          <w:spacing w:val="-8"/>
        </w:rPr>
        <w:t> </w:t>
      </w:r>
      <w:r>
        <w:rPr>
          <w:color w:val="231F20"/>
        </w:rPr>
        <w:t>scarp</w:t>
      </w:r>
      <w:r>
        <w:rPr>
          <w:color w:val="231F20"/>
          <w:spacing w:val="-9"/>
        </w:rPr>
        <w:t> </w:t>
      </w:r>
      <w:r>
        <w:rPr>
          <w:color w:val="231F20"/>
        </w:rPr>
        <w:t>cutting</w:t>
      </w:r>
      <w:r>
        <w:rPr>
          <w:color w:val="231F20"/>
          <w:spacing w:val="-8"/>
        </w:rPr>
        <w:t> </w:t>
      </w:r>
      <w:r>
        <w:rPr>
          <w:color w:val="231F20"/>
        </w:rPr>
        <w:t>allu- vial fans along the range front (Fig. 19). The Sawmill Canyon fault,</w:t>
      </w:r>
      <w:r>
        <w:rPr>
          <w:color w:val="231F20"/>
          <w:spacing w:val="-20"/>
        </w:rPr>
        <w:t> </w:t>
      </w:r>
      <w:r>
        <w:rPr>
          <w:color w:val="231F20"/>
        </w:rPr>
        <w:t>a</w:t>
      </w:r>
      <w:r>
        <w:rPr>
          <w:color w:val="231F20"/>
          <w:spacing w:val="-19"/>
        </w:rPr>
        <w:t> </w:t>
      </w:r>
      <w:r>
        <w:rPr>
          <w:color w:val="231F20"/>
        </w:rPr>
        <w:t>west-dipping</w:t>
      </w:r>
      <w:r>
        <w:rPr>
          <w:color w:val="231F20"/>
          <w:spacing w:val="-20"/>
        </w:rPr>
        <w:t> </w:t>
      </w:r>
      <w:r>
        <w:rPr>
          <w:color w:val="231F20"/>
        </w:rPr>
        <w:t>middle</w:t>
      </w:r>
      <w:r>
        <w:rPr>
          <w:color w:val="231F20"/>
          <w:spacing w:val="-19"/>
        </w:rPr>
        <w:t> </w:t>
      </w:r>
      <w:r>
        <w:rPr>
          <w:color w:val="231F20"/>
        </w:rPr>
        <w:t>Eocene</w:t>
      </w:r>
      <w:r>
        <w:rPr>
          <w:color w:val="231F20"/>
          <w:spacing w:val="-19"/>
        </w:rPr>
        <w:t> </w:t>
      </w:r>
      <w:r>
        <w:rPr>
          <w:color w:val="231F20"/>
        </w:rPr>
        <w:t>to</w:t>
      </w:r>
      <w:r>
        <w:rPr>
          <w:color w:val="231F20"/>
          <w:spacing w:val="-20"/>
        </w:rPr>
        <w:t> </w:t>
      </w:r>
      <w:r>
        <w:rPr>
          <w:color w:val="231F20"/>
        </w:rPr>
        <w:t>Oligocene(?)</w:t>
      </w:r>
      <w:r>
        <w:rPr>
          <w:color w:val="231F20"/>
          <w:spacing w:val="-19"/>
        </w:rPr>
        <w:t> </w:t>
      </w:r>
      <w:r>
        <w:rPr>
          <w:color w:val="231F20"/>
        </w:rPr>
        <w:t>normal</w:t>
      </w:r>
      <w:r>
        <w:rPr>
          <w:color w:val="231F20"/>
          <w:spacing w:val="-19"/>
        </w:rPr>
        <w:t> </w:t>
      </w:r>
      <w:r>
        <w:rPr>
          <w:color w:val="231F20"/>
        </w:rPr>
        <w:t>fault controls the trend of Sawmill Canyon (Janecke, 1992a, 1992c). The</w:t>
      </w:r>
      <w:r>
        <w:rPr>
          <w:color w:val="231F20"/>
          <w:spacing w:val="-24"/>
        </w:rPr>
        <w:t> </w:t>
      </w:r>
      <w:r>
        <w:rPr>
          <w:color w:val="231F20"/>
        </w:rPr>
        <w:t>geologic</w:t>
      </w:r>
      <w:r>
        <w:rPr>
          <w:color w:val="231F20"/>
          <w:spacing w:val="-23"/>
        </w:rPr>
        <w:t> </w:t>
      </w:r>
      <w:r>
        <w:rPr>
          <w:color w:val="231F20"/>
        </w:rPr>
        <w:t>map</w:t>
      </w:r>
      <w:r>
        <w:rPr>
          <w:color w:val="231F20"/>
          <w:spacing w:val="-24"/>
        </w:rPr>
        <w:t> </w:t>
      </w:r>
      <w:r>
        <w:rPr>
          <w:color w:val="231F20"/>
        </w:rPr>
        <w:t>of</w:t>
      </w:r>
      <w:r>
        <w:rPr>
          <w:color w:val="231F20"/>
          <w:spacing w:val="-23"/>
        </w:rPr>
        <w:t> </w:t>
      </w:r>
      <w:r>
        <w:rPr>
          <w:color w:val="231F20"/>
        </w:rPr>
        <w:t>the</w:t>
      </w:r>
      <w:r>
        <w:rPr>
          <w:color w:val="231F20"/>
          <w:spacing w:val="-23"/>
        </w:rPr>
        <w:t> </w:t>
      </w:r>
      <w:r>
        <w:rPr>
          <w:color w:val="231F20"/>
        </w:rPr>
        <w:t>Sawmill</w:t>
      </w:r>
      <w:r>
        <w:rPr>
          <w:color w:val="231F20"/>
          <w:spacing w:val="-24"/>
        </w:rPr>
        <w:t> </w:t>
      </w:r>
      <w:r>
        <w:rPr>
          <w:color w:val="231F20"/>
        </w:rPr>
        <w:t>Canyon</w:t>
      </w:r>
      <w:r>
        <w:rPr>
          <w:color w:val="231F20"/>
          <w:spacing w:val="-23"/>
        </w:rPr>
        <w:t> </w:t>
      </w:r>
      <w:r>
        <w:rPr>
          <w:color w:val="231F20"/>
        </w:rPr>
        <w:t>area</w:t>
      </w:r>
      <w:r>
        <w:rPr>
          <w:color w:val="231F20"/>
          <w:spacing w:val="-24"/>
        </w:rPr>
        <w:t> </w:t>
      </w:r>
      <w:r>
        <w:rPr>
          <w:color w:val="231F20"/>
        </w:rPr>
        <w:t>of</w:t>
      </w:r>
      <w:r>
        <w:rPr>
          <w:color w:val="231F20"/>
          <w:spacing w:val="-23"/>
        </w:rPr>
        <w:t> </w:t>
      </w:r>
      <w:r>
        <w:rPr>
          <w:color w:val="231F20"/>
        </w:rPr>
        <w:t>Janecke</w:t>
      </w:r>
      <w:r>
        <w:rPr>
          <w:color w:val="231F20"/>
          <w:spacing w:val="-24"/>
        </w:rPr>
        <w:t> </w:t>
      </w:r>
      <w:r>
        <w:rPr>
          <w:color w:val="231F20"/>
        </w:rPr>
        <w:t>(1992c) documents</w:t>
      </w:r>
      <w:r>
        <w:rPr>
          <w:color w:val="231F20"/>
          <w:spacing w:val="-8"/>
        </w:rPr>
        <w:t> </w:t>
      </w:r>
      <w:r>
        <w:rPr>
          <w:color w:val="231F20"/>
        </w:rPr>
        <w:t>that</w:t>
      </w:r>
      <w:r>
        <w:rPr>
          <w:color w:val="231F20"/>
          <w:spacing w:val="-7"/>
        </w:rPr>
        <w:t> </w:t>
      </w:r>
      <w:r>
        <w:rPr>
          <w:color w:val="231F20"/>
        </w:rPr>
        <w:t>Challis</w:t>
      </w:r>
      <w:r>
        <w:rPr>
          <w:color w:val="231F20"/>
          <w:spacing w:val="-8"/>
        </w:rPr>
        <w:t> </w:t>
      </w:r>
      <w:r>
        <w:rPr>
          <w:color w:val="231F20"/>
        </w:rPr>
        <w:t>lava</w:t>
      </w:r>
      <w:r>
        <w:rPr>
          <w:color w:val="231F20"/>
          <w:spacing w:val="-7"/>
        </w:rPr>
        <w:t> </w:t>
      </w:r>
      <w:r>
        <w:rPr>
          <w:color w:val="231F20"/>
        </w:rPr>
        <w:t>flows</w:t>
      </w:r>
      <w:r>
        <w:rPr>
          <w:color w:val="231F20"/>
          <w:spacing w:val="-8"/>
        </w:rPr>
        <w:t> </w:t>
      </w:r>
      <w:r>
        <w:rPr>
          <w:color w:val="231F20"/>
        </w:rPr>
        <w:t>and</w:t>
      </w:r>
      <w:r>
        <w:rPr>
          <w:color w:val="231F20"/>
          <w:spacing w:val="-7"/>
        </w:rPr>
        <w:t> </w:t>
      </w:r>
      <w:r>
        <w:rPr>
          <w:color w:val="231F20"/>
        </w:rPr>
        <w:t>ash</w:t>
      </w:r>
      <w:r>
        <w:rPr>
          <w:color w:val="231F20"/>
          <w:spacing w:val="-8"/>
        </w:rPr>
        <w:t> </w:t>
      </w:r>
      <w:r>
        <w:rPr>
          <w:color w:val="231F20"/>
        </w:rPr>
        <w:t>flow</w:t>
      </w:r>
      <w:r>
        <w:rPr>
          <w:color w:val="231F20"/>
          <w:spacing w:val="-7"/>
        </w:rPr>
        <w:t> </w:t>
      </w:r>
      <w:r>
        <w:rPr>
          <w:color w:val="231F20"/>
        </w:rPr>
        <w:t>tuffs</w:t>
      </w:r>
      <w:r>
        <w:rPr>
          <w:color w:val="231F20"/>
          <w:spacing w:val="-8"/>
        </w:rPr>
        <w:t> </w:t>
      </w:r>
      <w:r>
        <w:rPr>
          <w:color w:val="231F20"/>
        </w:rPr>
        <w:t>of</w:t>
      </w:r>
      <w:r>
        <w:rPr>
          <w:color w:val="231F20"/>
          <w:spacing w:val="-7"/>
        </w:rPr>
        <w:t> </w:t>
      </w:r>
      <w:r>
        <w:rPr>
          <w:color w:val="231F20"/>
        </w:rPr>
        <w:t>the</w:t>
      </w:r>
      <w:r>
        <w:rPr>
          <w:color w:val="231F20"/>
          <w:spacing w:val="-8"/>
        </w:rPr>
        <w:t> </w:t>
      </w:r>
      <w:r>
        <w:rPr>
          <w:color w:val="231F20"/>
        </w:rPr>
        <w:t>Saw- </w:t>
      </w:r>
      <w:r>
        <w:rPr>
          <w:color w:val="231F20"/>
          <w:spacing w:val="2"/>
        </w:rPr>
        <w:t>mill Canyon half graben </w:t>
      </w:r>
      <w:r>
        <w:rPr>
          <w:color w:val="231F20"/>
        </w:rPr>
        <w:t>are </w:t>
      </w:r>
      <w:r>
        <w:rPr>
          <w:color w:val="231F20"/>
          <w:spacing w:val="2"/>
        </w:rPr>
        <w:t>overlain </w:t>
      </w:r>
      <w:r>
        <w:rPr>
          <w:color w:val="231F20"/>
        </w:rPr>
        <w:t>and </w:t>
      </w:r>
      <w:r>
        <w:rPr>
          <w:color w:val="231F20"/>
          <w:spacing w:val="2"/>
        </w:rPr>
        <w:t>intercalated </w:t>
      </w:r>
      <w:r>
        <w:rPr>
          <w:color w:val="231F20"/>
          <w:spacing w:val="3"/>
        </w:rPr>
        <w:t>with </w:t>
      </w:r>
      <w:r>
        <w:rPr>
          <w:color w:val="231F20"/>
        </w:rPr>
        <w:t>syntectonic</w:t>
      </w:r>
      <w:r>
        <w:rPr>
          <w:color w:val="231F20"/>
          <w:spacing w:val="-13"/>
        </w:rPr>
        <w:t> </w:t>
      </w:r>
      <w:r>
        <w:rPr>
          <w:color w:val="231F20"/>
        </w:rPr>
        <w:t>conglomerates</w:t>
      </w:r>
      <w:r>
        <w:rPr>
          <w:color w:val="231F20"/>
          <w:spacing w:val="-13"/>
        </w:rPr>
        <w:t> </w:t>
      </w:r>
      <w:r>
        <w:rPr>
          <w:color w:val="231F20"/>
        </w:rPr>
        <w:t>and</w:t>
      </w:r>
      <w:r>
        <w:rPr>
          <w:color w:val="231F20"/>
          <w:spacing w:val="-13"/>
        </w:rPr>
        <w:t> </w:t>
      </w:r>
      <w:r>
        <w:rPr>
          <w:color w:val="231F20"/>
        </w:rPr>
        <w:t>gravels</w:t>
      </w:r>
      <w:r>
        <w:rPr>
          <w:color w:val="231F20"/>
          <w:spacing w:val="-13"/>
        </w:rPr>
        <w:t> </w:t>
      </w:r>
      <w:r>
        <w:rPr>
          <w:color w:val="231F20"/>
        </w:rPr>
        <w:t>(Janecke</w:t>
      </w:r>
      <w:r>
        <w:rPr>
          <w:color w:val="231F20"/>
          <w:spacing w:val="-13"/>
        </w:rPr>
        <w:t> </w:t>
      </w:r>
      <w:r>
        <w:rPr>
          <w:color w:val="231F20"/>
        </w:rPr>
        <w:t>and</w:t>
      </w:r>
      <w:r>
        <w:rPr>
          <w:color w:val="231F20"/>
          <w:spacing w:val="-13"/>
        </w:rPr>
        <w:t> </w:t>
      </w:r>
      <w:r>
        <w:rPr>
          <w:color w:val="231F20"/>
        </w:rPr>
        <w:t>Snee,</w:t>
      </w:r>
      <w:r>
        <w:rPr>
          <w:color w:val="231F20"/>
          <w:spacing w:val="-13"/>
        </w:rPr>
        <w:t> </w:t>
      </w:r>
      <w:r>
        <w:rPr>
          <w:color w:val="231F20"/>
        </w:rPr>
        <w:t>1993; Janecke,</w:t>
      </w:r>
      <w:r>
        <w:rPr>
          <w:color w:val="231F20"/>
          <w:spacing w:val="-21"/>
        </w:rPr>
        <w:t> </w:t>
      </w:r>
      <w:r>
        <w:rPr>
          <w:color w:val="231F20"/>
        </w:rPr>
        <w:t>1995a).</w:t>
      </w:r>
      <w:r>
        <w:rPr>
          <w:color w:val="231F20"/>
          <w:spacing w:val="-21"/>
        </w:rPr>
        <w:t> </w:t>
      </w:r>
      <w:r>
        <w:rPr>
          <w:color w:val="231F20"/>
        </w:rPr>
        <w:t>Unroofing</w:t>
      </w:r>
      <w:r>
        <w:rPr>
          <w:color w:val="231F20"/>
          <w:spacing w:val="-20"/>
        </w:rPr>
        <w:t> </w:t>
      </w:r>
      <w:r>
        <w:rPr>
          <w:color w:val="231F20"/>
        </w:rPr>
        <w:t>sequences</w:t>
      </w:r>
      <w:r>
        <w:rPr>
          <w:color w:val="231F20"/>
          <w:spacing w:val="-21"/>
        </w:rPr>
        <w:t> </w:t>
      </w:r>
      <w:r>
        <w:rPr>
          <w:color w:val="231F20"/>
        </w:rPr>
        <w:t>of</w:t>
      </w:r>
      <w:r>
        <w:rPr>
          <w:color w:val="231F20"/>
          <w:spacing w:val="-20"/>
        </w:rPr>
        <w:t> </w:t>
      </w:r>
      <w:r>
        <w:rPr>
          <w:color w:val="231F20"/>
        </w:rPr>
        <w:t>clasts</w:t>
      </w:r>
      <w:r>
        <w:rPr>
          <w:color w:val="231F20"/>
          <w:spacing w:val="-21"/>
        </w:rPr>
        <w:t> </w:t>
      </w:r>
      <w:r>
        <w:rPr>
          <w:color w:val="231F20"/>
        </w:rPr>
        <w:t>in</w:t>
      </w:r>
      <w:r>
        <w:rPr>
          <w:color w:val="231F20"/>
          <w:spacing w:val="-20"/>
        </w:rPr>
        <w:t> </w:t>
      </w:r>
      <w:r>
        <w:rPr>
          <w:color w:val="231F20"/>
        </w:rPr>
        <w:t>these</w:t>
      </w:r>
      <w:r>
        <w:rPr>
          <w:color w:val="231F20"/>
          <w:spacing w:val="-21"/>
        </w:rPr>
        <w:t> </w:t>
      </w:r>
      <w:r>
        <w:rPr>
          <w:color w:val="231F20"/>
        </w:rPr>
        <w:t>sedimen- tary</w:t>
      </w:r>
      <w:r>
        <w:rPr>
          <w:color w:val="231F20"/>
          <w:spacing w:val="-18"/>
        </w:rPr>
        <w:t> </w:t>
      </w:r>
      <w:r>
        <w:rPr>
          <w:color w:val="231F20"/>
        </w:rPr>
        <w:t>rocks</w:t>
      </w:r>
      <w:r>
        <w:rPr>
          <w:color w:val="231F20"/>
          <w:spacing w:val="-17"/>
        </w:rPr>
        <w:t> </w:t>
      </w:r>
      <w:r>
        <w:rPr>
          <w:color w:val="231F20"/>
        </w:rPr>
        <w:t>show</w:t>
      </w:r>
      <w:r>
        <w:rPr>
          <w:color w:val="231F20"/>
          <w:spacing w:val="-17"/>
        </w:rPr>
        <w:t> </w:t>
      </w:r>
      <w:r>
        <w:rPr>
          <w:color w:val="231F20"/>
        </w:rPr>
        <w:t>that</w:t>
      </w:r>
      <w:r>
        <w:rPr>
          <w:color w:val="231F20"/>
          <w:spacing w:val="-18"/>
        </w:rPr>
        <w:t> </w:t>
      </w:r>
      <w:r>
        <w:rPr>
          <w:color w:val="231F20"/>
        </w:rPr>
        <w:t>they</w:t>
      </w:r>
      <w:r>
        <w:rPr>
          <w:color w:val="231F20"/>
          <w:spacing w:val="-17"/>
        </w:rPr>
        <w:t> </w:t>
      </w:r>
      <w:r>
        <w:rPr>
          <w:color w:val="231F20"/>
        </w:rPr>
        <w:t>were</w:t>
      </w:r>
      <w:r>
        <w:rPr>
          <w:color w:val="231F20"/>
          <w:spacing w:val="-17"/>
        </w:rPr>
        <w:t> </w:t>
      </w:r>
      <w:r>
        <w:rPr>
          <w:color w:val="231F20"/>
        </w:rPr>
        <w:t>shed</w:t>
      </w:r>
      <w:r>
        <w:rPr>
          <w:color w:val="231F20"/>
          <w:spacing w:val="-17"/>
        </w:rPr>
        <w:t> </w:t>
      </w:r>
      <w:r>
        <w:rPr>
          <w:color w:val="231F20"/>
        </w:rPr>
        <w:t>from</w:t>
      </w:r>
      <w:r>
        <w:rPr>
          <w:color w:val="231F20"/>
          <w:spacing w:val="-18"/>
        </w:rPr>
        <w:t> </w:t>
      </w:r>
      <w:r>
        <w:rPr>
          <w:color w:val="231F20"/>
        </w:rPr>
        <w:t>the</w:t>
      </w:r>
      <w:r>
        <w:rPr>
          <w:color w:val="231F20"/>
          <w:spacing w:val="-17"/>
        </w:rPr>
        <w:t> </w:t>
      </w:r>
      <w:r>
        <w:rPr>
          <w:color w:val="231F20"/>
        </w:rPr>
        <w:t>footwall</w:t>
      </w:r>
      <w:r>
        <w:rPr>
          <w:color w:val="231F20"/>
          <w:spacing w:val="-17"/>
        </w:rPr>
        <w:t> </w:t>
      </w:r>
      <w:r>
        <w:rPr>
          <w:color w:val="231F20"/>
        </w:rPr>
        <w:t>of</w:t>
      </w:r>
      <w:r>
        <w:rPr>
          <w:color w:val="231F20"/>
          <w:spacing w:val="-17"/>
        </w:rPr>
        <w:t> </w:t>
      </w:r>
      <w:r>
        <w:rPr>
          <w:color w:val="231F20"/>
        </w:rPr>
        <w:t>the</w:t>
      </w:r>
      <w:r>
        <w:rPr>
          <w:color w:val="231F20"/>
          <w:spacing w:val="-18"/>
        </w:rPr>
        <w:t> </w:t>
      </w:r>
      <w:r>
        <w:rPr>
          <w:color w:val="231F20"/>
        </w:rPr>
        <w:t>Saw- mill Canyon fault (Janecke,</w:t>
      </w:r>
      <w:r>
        <w:rPr>
          <w:color w:val="231F20"/>
          <w:spacing w:val="-20"/>
        </w:rPr>
        <w:t> </w:t>
      </w:r>
      <w:r>
        <w:rPr>
          <w:color w:val="231F20"/>
        </w:rPr>
        <w:t>1994).</w:t>
      </w:r>
    </w:p>
    <w:p>
      <w:pPr>
        <w:pStyle w:val="BodyText"/>
        <w:spacing w:line="249" w:lineRule="auto" w:before="17"/>
        <w:ind w:left="391" w:right="898" w:firstLine="288"/>
        <w:jc w:val="both"/>
      </w:pPr>
      <w:r>
        <w:rPr>
          <w:color w:val="231F20"/>
        </w:rPr>
        <w:t>Pre-Tertiary strata also dip east in the central Lemhi Range, with</w:t>
      </w:r>
      <w:r>
        <w:rPr>
          <w:color w:val="231F20"/>
          <w:spacing w:val="-13"/>
        </w:rPr>
        <w:t> </w:t>
      </w:r>
      <w:r>
        <w:rPr>
          <w:color w:val="231F20"/>
        </w:rPr>
        <w:t>Mesoproterozoic</w:t>
      </w:r>
      <w:r>
        <w:rPr>
          <w:color w:val="231F20"/>
          <w:spacing w:val="-12"/>
        </w:rPr>
        <w:t> </w:t>
      </w:r>
      <w:r>
        <w:rPr>
          <w:color w:val="231F20"/>
        </w:rPr>
        <w:t>rocks</w:t>
      </w:r>
      <w:r>
        <w:rPr>
          <w:color w:val="231F20"/>
          <w:spacing w:val="-12"/>
        </w:rPr>
        <w:t> </w:t>
      </w:r>
      <w:r>
        <w:rPr>
          <w:color w:val="231F20"/>
        </w:rPr>
        <w:t>making</w:t>
      </w:r>
      <w:r>
        <w:rPr>
          <w:color w:val="231F20"/>
          <w:spacing w:val="-12"/>
        </w:rPr>
        <w:t> </w:t>
      </w:r>
      <w:r>
        <w:rPr>
          <w:color w:val="231F20"/>
        </w:rPr>
        <w:t>the</w:t>
      </w:r>
      <w:r>
        <w:rPr>
          <w:color w:val="231F20"/>
          <w:spacing w:val="-12"/>
        </w:rPr>
        <w:t> </w:t>
      </w:r>
      <w:r>
        <w:rPr>
          <w:color w:val="231F20"/>
        </w:rPr>
        <w:t>high</w:t>
      </w:r>
      <w:r>
        <w:rPr>
          <w:color w:val="231F20"/>
          <w:spacing w:val="-12"/>
        </w:rPr>
        <w:t> </w:t>
      </w:r>
      <w:r>
        <w:rPr>
          <w:color w:val="231F20"/>
        </w:rPr>
        <w:t>peaks</w:t>
      </w:r>
      <w:r>
        <w:rPr>
          <w:color w:val="231F20"/>
          <w:spacing w:val="-12"/>
        </w:rPr>
        <w:t> </w:t>
      </w:r>
      <w:r>
        <w:rPr>
          <w:color w:val="231F20"/>
        </w:rPr>
        <w:t>west</w:t>
      </w:r>
      <w:r>
        <w:rPr>
          <w:color w:val="231F20"/>
          <w:spacing w:val="-12"/>
        </w:rPr>
        <w:t> </w:t>
      </w:r>
      <w:r>
        <w:rPr>
          <w:color w:val="231F20"/>
        </w:rPr>
        <w:t>of</w:t>
      </w:r>
      <w:r>
        <w:rPr>
          <w:color w:val="231F20"/>
          <w:spacing w:val="-12"/>
        </w:rPr>
        <w:t> </w:t>
      </w:r>
      <w:r>
        <w:rPr>
          <w:color w:val="231F20"/>
        </w:rPr>
        <w:t>Saw- mill Canyon and Ordovician to Devonian strata making up the crest of the range east of Sawmill Canyon (Ross; 1947; Ruppel and</w:t>
      </w:r>
      <w:r>
        <w:rPr>
          <w:color w:val="231F20"/>
          <w:spacing w:val="-12"/>
        </w:rPr>
        <w:t> </w:t>
      </w:r>
      <w:r>
        <w:rPr>
          <w:color w:val="231F20"/>
        </w:rPr>
        <w:t>Lopez,</w:t>
      </w:r>
      <w:r>
        <w:rPr>
          <w:color w:val="231F20"/>
          <w:spacing w:val="-12"/>
        </w:rPr>
        <w:t> </w:t>
      </w:r>
      <w:r>
        <w:rPr>
          <w:color w:val="231F20"/>
        </w:rPr>
        <w:t>1981).</w:t>
      </w:r>
      <w:r>
        <w:rPr>
          <w:color w:val="231F20"/>
          <w:spacing w:val="-12"/>
        </w:rPr>
        <w:t> </w:t>
      </w:r>
      <w:r>
        <w:rPr>
          <w:color w:val="231F20"/>
        </w:rPr>
        <w:t>Eocene</w:t>
      </w:r>
      <w:r>
        <w:rPr>
          <w:color w:val="231F20"/>
          <w:spacing w:val="-12"/>
        </w:rPr>
        <w:t> </w:t>
      </w:r>
      <w:r>
        <w:rPr>
          <w:color w:val="231F20"/>
        </w:rPr>
        <w:t>porphyritic</w:t>
      </w:r>
      <w:r>
        <w:rPr>
          <w:color w:val="231F20"/>
          <w:spacing w:val="-12"/>
        </w:rPr>
        <w:t> </w:t>
      </w:r>
      <w:r>
        <w:rPr>
          <w:color w:val="231F20"/>
        </w:rPr>
        <w:t>intrusive</w:t>
      </w:r>
      <w:r>
        <w:rPr>
          <w:color w:val="231F20"/>
          <w:spacing w:val="-12"/>
        </w:rPr>
        <w:t> </w:t>
      </w:r>
      <w:r>
        <w:rPr>
          <w:color w:val="231F20"/>
        </w:rPr>
        <w:t>rocks</w:t>
      </w:r>
      <w:r>
        <w:rPr>
          <w:color w:val="231F20"/>
          <w:spacing w:val="-12"/>
        </w:rPr>
        <w:t> </w:t>
      </w:r>
      <w:r>
        <w:rPr>
          <w:color w:val="231F20"/>
        </w:rPr>
        <w:t>intrude</w:t>
      </w:r>
      <w:r>
        <w:rPr>
          <w:color w:val="231F20"/>
          <w:spacing w:val="-12"/>
        </w:rPr>
        <w:t> </w:t>
      </w:r>
      <w:r>
        <w:rPr>
          <w:color w:val="231F20"/>
        </w:rPr>
        <w:t>the Paleozoic</w:t>
      </w:r>
      <w:r>
        <w:rPr>
          <w:color w:val="231F20"/>
          <w:spacing w:val="-7"/>
        </w:rPr>
        <w:t> </w:t>
      </w:r>
      <w:r>
        <w:rPr>
          <w:color w:val="231F20"/>
        </w:rPr>
        <w:t>limestones.</w:t>
      </w:r>
      <w:r>
        <w:rPr>
          <w:color w:val="231F20"/>
          <w:spacing w:val="-11"/>
        </w:rPr>
        <w:t> </w:t>
      </w:r>
      <w:r>
        <w:rPr>
          <w:color w:val="231F20"/>
        </w:rPr>
        <w:t>Tertiary</w:t>
      </w:r>
      <w:r>
        <w:rPr>
          <w:color w:val="231F20"/>
          <w:spacing w:val="-7"/>
        </w:rPr>
        <w:t> </w:t>
      </w:r>
      <w:r>
        <w:rPr>
          <w:color w:val="231F20"/>
        </w:rPr>
        <w:t>rocks</w:t>
      </w:r>
      <w:r>
        <w:rPr>
          <w:color w:val="231F20"/>
          <w:spacing w:val="-6"/>
        </w:rPr>
        <w:t> </w:t>
      </w:r>
      <w:r>
        <w:rPr>
          <w:color w:val="231F20"/>
        </w:rPr>
        <w:t>overlie</w:t>
      </w:r>
      <w:r>
        <w:rPr>
          <w:color w:val="231F20"/>
          <w:spacing w:val="-6"/>
        </w:rPr>
        <w:t> </w:t>
      </w:r>
      <w:r>
        <w:rPr>
          <w:color w:val="231F20"/>
        </w:rPr>
        <w:t>a</w:t>
      </w:r>
      <w:r>
        <w:rPr>
          <w:color w:val="231F20"/>
          <w:spacing w:val="-7"/>
        </w:rPr>
        <w:t> </w:t>
      </w:r>
      <w:r>
        <w:rPr>
          <w:color w:val="231F20"/>
        </w:rPr>
        <w:t>southeast-dipping</w:t>
      </w:r>
    </w:p>
    <w:p>
      <w:pPr>
        <w:spacing w:after="0" w:line="249" w:lineRule="auto"/>
        <w:jc w:val="both"/>
        <w:sectPr>
          <w:type w:val="continuous"/>
          <w:pgSz w:w="12240" w:h="15840"/>
          <w:pgMar w:top="920" w:bottom="280" w:left="0" w:right="0"/>
          <w:cols w:num="2" w:equalWidth="0">
            <w:col w:w="5816" w:space="40"/>
            <w:col w:w="6384"/>
          </w:cols>
        </w:sectPr>
      </w:pPr>
    </w:p>
    <w:p>
      <w:pPr>
        <w:pStyle w:val="BodyText"/>
        <w:spacing w:before="5"/>
        <w:rPr>
          <w:sz w:val="18"/>
        </w:rPr>
      </w:pPr>
    </w:p>
    <w:p>
      <w:pPr>
        <w:spacing w:after="0"/>
        <w:rPr>
          <w:sz w:val="18"/>
        </w:rPr>
        <w:sectPr>
          <w:pgSz w:w="12240" w:h="15840"/>
          <w:pgMar w:header="671" w:footer="0" w:top="920" w:bottom="280" w:left="0" w:right="0"/>
        </w:sectPr>
      </w:pPr>
    </w:p>
    <w:p>
      <w:pPr>
        <w:pStyle w:val="BodyText"/>
        <w:spacing w:before="6"/>
        <w:rPr>
          <w:sz w:val="10"/>
        </w:rPr>
      </w:pPr>
    </w:p>
    <w:p>
      <w:pPr>
        <w:pStyle w:val="BodyText"/>
        <w:ind w:left="900" w:right="-44"/>
      </w:pPr>
      <w:r>
        <w:rPr/>
        <w:drawing>
          <wp:inline distT="0" distB="0" distL="0" distR="0">
            <wp:extent cx="3239586" cy="1847088"/>
            <wp:effectExtent l="0" t="0" r="0" b="0"/>
            <wp:docPr id="33" name="image114.jpeg"/>
            <wp:cNvGraphicFramePr>
              <a:graphicFrameLocks noChangeAspect="1"/>
            </wp:cNvGraphicFramePr>
            <a:graphic>
              <a:graphicData uri="http://schemas.openxmlformats.org/drawingml/2006/picture">
                <pic:pic>
                  <pic:nvPicPr>
                    <pic:cNvPr id="34" name="image114.jpeg"/>
                    <pic:cNvPicPr/>
                  </pic:nvPicPr>
                  <pic:blipFill>
                    <a:blip r:embed="rId126" cstate="print"/>
                    <a:stretch>
                      <a:fillRect/>
                    </a:stretch>
                  </pic:blipFill>
                  <pic:spPr>
                    <a:xfrm>
                      <a:off x="0" y="0"/>
                      <a:ext cx="3239586" cy="1847088"/>
                    </a:xfrm>
                    <a:prstGeom prst="rect">
                      <a:avLst/>
                    </a:prstGeom>
                  </pic:spPr>
                </pic:pic>
              </a:graphicData>
            </a:graphic>
          </wp:inline>
        </w:drawing>
      </w:r>
      <w:r>
        <w:rPr/>
      </w:r>
    </w:p>
    <w:p>
      <w:pPr>
        <w:spacing w:line="249" w:lineRule="auto" w:before="129"/>
        <w:ind w:left="1456" w:right="253" w:hanging="288"/>
        <w:jc w:val="both"/>
        <w:rPr>
          <w:i/>
          <w:sz w:val="18"/>
        </w:rPr>
      </w:pPr>
      <w:r>
        <w:rPr>
          <w:i/>
          <w:color w:val="231F20"/>
          <w:sz w:val="18"/>
        </w:rPr>
        <w:t>Figure 19. </w:t>
      </w:r>
      <w:r>
        <w:rPr>
          <w:i/>
          <w:color w:val="231F20"/>
          <w:spacing w:val="-3"/>
          <w:sz w:val="18"/>
        </w:rPr>
        <w:t>View </w:t>
      </w:r>
      <w:r>
        <w:rPr>
          <w:i/>
          <w:color w:val="231F20"/>
          <w:sz w:val="18"/>
        </w:rPr>
        <w:t>south of the mouth of Sawmill Creek. Scarps </w:t>
      </w:r>
      <w:r>
        <w:rPr>
          <w:i/>
          <w:color w:val="231F20"/>
          <w:sz w:val="18"/>
        </w:rPr>
        <w:t>along the Sawmill Gulch-East segment of the Lemhi Fault cut</w:t>
      </w:r>
      <w:r>
        <w:rPr>
          <w:i/>
          <w:color w:val="231F20"/>
          <w:spacing w:val="-12"/>
          <w:sz w:val="18"/>
        </w:rPr>
        <w:t> </w:t>
      </w:r>
      <w:r>
        <w:rPr>
          <w:i/>
          <w:color w:val="231F20"/>
          <w:sz w:val="18"/>
        </w:rPr>
        <w:t>alluvial</w:t>
      </w:r>
      <w:r>
        <w:rPr>
          <w:i/>
          <w:color w:val="231F20"/>
          <w:spacing w:val="-12"/>
          <w:sz w:val="18"/>
        </w:rPr>
        <w:t> </w:t>
      </w:r>
      <w:r>
        <w:rPr>
          <w:i/>
          <w:color w:val="231F20"/>
          <w:sz w:val="18"/>
        </w:rPr>
        <w:t>fan</w:t>
      </w:r>
      <w:r>
        <w:rPr>
          <w:i/>
          <w:color w:val="231F20"/>
          <w:spacing w:val="-12"/>
          <w:sz w:val="18"/>
        </w:rPr>
        <w:t> </w:t>
      </w:r>
      <w:r>
        <w:rPr>
          <w:i/>
          <w:color w:val="231F20"/>
          <w:sz w:val="18"/>
        </w:rPr>
        <w:t>surfaces</w:t>
      </w:r>
      <w:r>
        <w:rPr>
          <w:i/>
          <w:color w:val="231F20"/>
          <w:spacing w:val="-12"/>
          <w:sz w:val="18"/>
        </w:rPr>
        <w:t> </w:t>
      </w:r>
      <w:r>
        <w:rPr>
          <w:i/>
          <w:color w:val="231F20"/>
          <w:sz w:val="18"/>
        </w:rPr>
        <w:t>in</w:t>
      </w:r>
      <w:r>
        <w:rPr>
          <w:i/>
          <w:color w:val="231F20"/>
          <w:spacing w:val="-11"/>
          <w:sz w:val="18"/>
        </w:rPr>
        <w:t> </w:t>
      </w:r>
      <w:r>
        <w:rPr>
          <w:i/>
          <w:color w:val="231F20"/>
          <w:sz w:val="18"/>
        </w:rPr>
        <w:t>from</w:t>
      </w:r>
      <w:r>
        <w:rPr>
          <w:i/>
          <w:color w:val="231F20"/>
          <w:spacing w:val="-12"/>
          <w:sz w:val="18"/>
        </w:rPr>
        <w:t> </w:t>
      </w:r>
      <w:r>
        <w:rPr>
          <w:i/>
          <w:color w:val="231F20"/>
          <w:sz w:val="18"/>
        </w:rPr>
        <w:t>the</w:t>
      </w:r>
      <w:r>
        <w:rPr>
          <w:i/>
          <w:color w:val="231F20"/>
          <w:spacing w:val="-12"/>
          <w:sz w:val="18"/>
        </w:rPr>
        <w:t> </w:t>
      </w:r>
      <w:r>
        <w:rPr>
          <w:i/>
          <w:color w:val="231F20"/>
          <w:sz w:val="18"/>
        </w:rPr>
        <w:t>center</w:t>
      </w:r>
      <w:r>
        <w:rPr>
          <w:i/>
          <w:color w:val="231F20"/>
          <w:spacing w:val="-12"/>
          <w:sz w:val="18"/>
        </w:rPr>
        <w:t> </w:t>
      </w:r>
      <w:r>
        <w:rPr>
          <w:i/>
          <w:color w:val="231F20"/>
          <w:sz w:val="18"/>
        </w:rPr>
        <w:t>of</w:t>
      </w:r>
      <w:r>
        <w:rPr>
          <w:i/>
          <w:color w:val="231F20"/>
          <w:spacing w:val="-12"/>
          <w:sz w:val="18"/>
        </w:rPr>
        <w:t> </w:t>
      </w:r>
      <w:r>
        <w:rPr>
          <w:i/>
          <w:color w:val="231F20"/>
          <w:sz w:val="18"/>
        </w:rPr>
        <w:t>the</w:t>
      </w:r>
      <w:r>
        <w:rPr>
          <w:i/>
          <w:color w:val="231F20"/>
          <w:spacing w:val="-11"/>
          <w:sz w:val="18"/>
        </w:rPr>
        <w:t> </w:t>
      </w:r>
      <w:r>
        <w:rPr>
          <w:i/>
          <w:color w:val="231F20"/>
          <w:sz w:val="18"/>
        </w:rPr>
        <w:t>photograph to the farthest right extent of shadow in the upper left. A prominent</w:t>
      </w:r>
      <w:r>
        <w:rPr>
          <w:i/>
          <w:color w:val="231F20"/>
          <w:spacing w:val="-19"/>
          <w:sz w:val="18"/>
        </w:rPr>
        <w:t> </w:t>
      </w:r>
      <w:r>
        <w:rPr>
          <w:i/>
          <w:color w:val="231F20"/>
          <w:sz w:val="18"/>
        </w:rPr>
        <w:t>terrace</w:t>
      </w:r>
      <w:r>
        <w:rPr>
          <w:i/>
          <w:color w:val="231F20"/>
          <w:spacing w:val="-18"/>
          <w:sz w:val="18"/>
        </w:rPr>
        <w:t> </w:t>
      </w:r>
      <w:r>
        <w:rPr>
          <w:i/>
          <w:color w:val="231F20"/>
          <w:sz w:val="18"/>
        </w:rPr>
        <w:t>scarp</w:t>
      </w:r>
      <w:r>
        <w:rPr>
          <w:i/>
          <w:color w:val="231F20"/>
          <w:spacing w:val="-18"/>
          <w:sz w:val="18"/>
        </w:rPr>
        <w:t> </w:t>
      </w:r>
      <w:r>
        <w:rPr>
          <w:i/>
          <w:color w:val="231F20"/>
          <w:sz w:val="18"/>
        </w:rPr>
        <w:t>in</w:t>
      </w:r>
      <w:r>
        <w:rPr>
          <w:i/>
          <w:color w:val="231F20"/>
          <w:spacing w:val="-18"/>
          <w:sz w:val="18"/>
        </w:rPr>
        <w:t> </w:t>
      </w:r>
      <w:r>
        <w:rPr>
          <w:i/>
          <w:color w:val="231F20"/>
          <w:sz w:val="18"/>
        </w:rPr>
        <w:t>central</w:t>
      </w:r>
      <w:r>
        <w:rPr>
          <w:i/>
          <w:color w:val="231F20"/>
          <w:spacing w:val="-18"/>
          <w:sz w:val="18"/>
        </w:rPr>
        <w:t> </w:t>
      </w:r>
      <w:r>
        <w:rPr>
          <w:i/>
          <w:color w:val="231F20"/>
          <w:sz w:val="18"/>
        </w:rPr>
        <w:t>distance</w:t>
      </w:r>
      <w:r>
        <w:rPr>
          <w:i/>
          <w:color w:val="231F20"/>
          <w:spacing w:val="-19"/>
          <w:sz w:val="18"/>
        </w:rPr>
        <w:t> </w:t>
      </w:r>
      <w:r>
        <w:rPr>
          <w:i/>
          <w:color w:val="231F20"/>
          <w:sz w:val="18"/>
        </w:rPr>
        <w:t>is</w:t>
      </w:r>
      <w:r>
        <w:rPr>
          <w:i/>
          <w:color w:val="231F20"/>
          <w:spacing w:val="-18"/>
          <w:sz w:val="18"/>
        </w:rPr>
        <w:t> </w:t>
      </w:r>
      <w:r>
        <w:rPr>
          <w:i/>
          <w:color w:val="231F20"/>
          <w:sz w:val="18"/>
        </w:rPr>
        <w:t>a</w:t>
      </w:r>
      <w:r>
        <w:rPr>
          <w:i/>
          <w:color w:val="231F20"/>
          <w:spacing w:val="-18"/>
          <w:sz w:val="18"/>
        </w:rPr>
        <w:t> </w:t>
      </w:r>
      <w:r>
        <w:rPr>
          <w:i/>
          <w:color w:val="231F20"/>
          <w:sz w:val="18"/>
        </w:rPr>
        <w:t>fluvial</w:t>
      </w:r>
      <w:r>
        <w:rPr>
          <w:i/>
          <w:color w:val="231F20"/>
          <w:spacing w:val="-18"/>
          <w:sz w:val="18"/>
        </w:rPr>
        <w:t> </w:t>
      </w:r>
      <w:r>
        <w:rPr>
          <w:i/>
          <w:color w:val="231F20"/>
          <w:sz w:val="18"/>
        </w:rPr>
        <w:t>scarp. Bedrock at the right edge of photograph is the Ordovician Kinnikinic</w:t>
      </w:r>
      <w:r>
        <w:rPr>
          <w:i/>
          <w:color w:val="231F20"/>
          <w:spacing w:val="-11"/>
          <w:sz w:val="18"/>
        </w:rPr>
        <w:t> </w:t>
      </w:r>
      <w:r>
        <w:rPr>
          <w:i/>
          <w:color w:val="231F20"/>
          <w:sz w:val="18"/>
        </w:rPr>
        <w:t>Quartzite</w:t>
      </w:r>
      <w:r>
        <w:rPr>
          <w:i/>
          <w:color w:val="231F20"/>
          <w:spacing w:val="-11"/>
          <w:sz w:val="18"/>
        </w:rPr>
        <w:t> </w:t>
      </w:r>
      <w:r>
        <w:rPr>
          <w:i/>
          <w:color w:val="231F20"/>
          <w:sz w:val="18"/>
        </w:rPr>
        <w:t>cut</w:t>
      </w:r>
      <w:r>
        <w:rPr>
          <w:i/>
          <w:color w:val="231F20"/>
          <w:spacing w:val="-11"/>
          <w:sz w:val="18"/>
        </w:rPr>
        <w:t> </w:t>
      </w:r>
      <w:r>
        <w:rPr>
          <w:i/>
          <w:color w:val="231F20"/>
          <w:sz w:val="18"/>
        </w:rPr>
        <w:t>by</w:t>
      </w:r>
      <w:r>
        <w:rPr>
          <w:i/>
          <w:color w:val="231F20"/>
          <w:spacing w:val="-10"/>
          <w:sz w:val="18"/>
        </w:rPr>
        <w:t> </w:t>
      </w:r>
      <w:r>
        <w:rPr>
          <w:i/>
          <w:color w:val="231F20"/>
          <w:sz w:val="18"/>
        </w:rPr>
        <w:t>a</w:t>
      </w:r>
      <w:r>
        <w:rPr>
          <w:i/>
          <w:color w:val="231F20"/>
          <w:spacing w:val="-11"/>
          <w:sz w:val="18"/>
        </w:rPr>
        <w:t> </w:t>
      </w:r>
      <w:r>
        <w:rPr>
          <w:i/>
          <w:color w:val="231F20"/>
          <w:sz w:val="18"/>
        </w:rPr>
        <w:t>northeast-striking</w:t>
      </w:r>
      <w:r>
        <w:rPr>
          <w:i/>
          <w:color w:val="231F20"/>
          <w:spacing w:val="-11"/>
          <w:sz w:val="18"/>
        </w:rPr>
        <w:t> </w:t>
      </w:r>
      <w:r>
        <w:rPr>
          <w:i/>
          <w:color w:val="231F20"/>
          <w:sz w:val="18"/>
        </w:rPr>
        <w:t>normal</w:t>
      </w:r>
      <w:r>
        <w:rPr>
          <w:i/>
          <w:color w:val="231F20"/>
          <w:spacing w:val="-11"/>
          <w:sz w:val="18"/>
        </w:rPr>
        <w:t> </w:t>
      </w:r>
      <w:r>
        <w:rPr>
          <w:i/>
          <w:color w:val="231F20"/>
          <w:spacing w:val="-3"/>
          <w:sz w:val="18"/>
        </w:rPr>
        <w:t>fault </w:t>
      </w:r>
      <w:r>
        <w:rPr>
          <w:i/>
          <w:color w:val="231F20"/>
          <w:sz w:val="18"/>
        </w:rPr>
        <w:t>that dips northwest, parallel with shadow line near </w:t>
      </w:r>
      <w:r>
        <w:rPr>
          <w:i/>
          <w:color w:val="231F20"/>
          <w:spacing w:val="-3"/>
          <w:sz w:val="18"/>
        </w:rPr>
        <w:t>middle </w:t>
      </w:r>
      <w:r>
        <w:rPr>
          <w:i/>
          <w:color w:val="231F20"/>
          <w:sz w:val="18"/>
        </w:rPr>
        <w:t>right</w:t>
      </w:r>
      <w:r>
        <w:rPr>
          <w:i/>
          <w:color w:val="231F20"/>
          <w:spacing w:val="-17"/>
          <w:sz w:val="18"/>
        </w:rPr>
        <w:t> </w:t>
      </w:r>
      <w:r>
        <w:rPr>
          <w:i/>
          <w:color w:val="231F20"/>
          <w:sz w:val="18"/>
        </w:rPr>
        <w:t>edge.</w:t>
      </w:r>
      <w:r>
        <w:rPr>
          <w:i/>
          <w:color w:val="231F20"/>
          <w:spacing w:val="-16"/>
          <w:sz w:val="18"/>
        </w:rPr>
        <w:t> </w:t>
      </w:r>
      <w:r>
        <w:rPr>
          <w:i/>
          <w:color w:val="231F20"/>
          <w:sz w:val="18"/>
        </w:rPr>
        <w:t>It</w:t>
      </w:r>
      <w:r>
        <w:rPr>
          <w:i/>
          <w:color w:val="231F20"/>
          <w:spacing w:val="-16"/>
          <w:sz w:val="18"/>
        </w:rPr>
        <w:t> </w:t>
      </w:r>
      <w:r>
        <w:rPr>
          <w:i/>
          <w:color w:val="231F20"/>
          <w:sz w:val="18"/>
        </w:rPr>
        <w:t>places</w:t>
      </w:r>
      <w:r>
        <w:rPr>
          <w:i/>
          <w:color w:val="231F20"/>
          <w:spacing w:val="-16"/>
          <w:sz w:val="18"/>
        </w:rPr>
        <w:t> </w:t>
      </w:r>
      <w:r>
        <w:rPr>
          <w:i/>
          <w:color w:val="231F20"/>
          <w:spacing w:val="-3"/>
          <w:sz w:val="18"/>
        </w:rPr>
        <w:t>Tertiary</w:t>
      </w:r>
      <w:r>
        <w:rPr>
          <w:i/>
          <w:color w:val="231F20"/>
          <w:spacing w:val="-16"/>
          <w:sz w:val="18"/>
        </w:rPr>
        <w:t> </w:t>
      </w:r>
      <w:r>
        <w:rPr>
          <w:i/>
          <w:color w:val="231F20"/>
          <w:sz w:val="18"/>
        </w:rPr>
        <w:t>sedimentary</w:t>
      </w:r>
      <w:r>
        <w:rPr>
          <w:i/>
          <w:color w:val="231F20"/>
          <w:spacing w:val="-18"/>
          <w:sz w:val="18"/>
        </w:rPr>
        <w:t> </w:t>
      </w:r>
      <w:r>
        <w:rPr>
          <w:i/>
          <w:color w:val="231F20"/>
          <w:spacing w:val="-3"/>
          <w:sz w:val="18"/>
        </w:rPr>
        <w:t>rocks</w:t>
      </w:r>
      <w:r>
        <w:rPr>
          <w:i/>
          <w:color w:val="231F20"/>
          <w:spacing w:val="-16"/>
          <w:sz w:val="18"/>
        </w:rPr>
        <w:t> </w:t>
      </w:r>
      <w:r>
        <w:rPr>
          <w:i/>
          <w:color w:val="231F20"/>
          <w:sz w:val="18"/>
        </w:rPr>
        <w:t>down</w:t>
      </w:r>
      <w:r>
        <w:rPr>
          <w:i/>
          <w:color w:val="231F20"/>
          <w:spacing w:val="-17"/>
          <w:sz w:val="18"/>
        </w:rPr>
        <w:t> </w:t>
      </w:r>
      <w:r>
        <w:rPr>
          <w:i/>
          <w:color w:val="231F20"/>
          <w:sz w:val="18"/>
        </w:rPr>
        <w:t>against the Kinnikinic Quartzite (Janecke, 1992c) (See Fig. 8 for </w:t>
      </w:r>
      <w:r>
        <w:rPr>
          <w:i/>
          <w:color w:val="231F20"/>
          <w:spacing w:val="-3"/>
          <w:sz w:val="18"/>
        </w:rPr>
        <w:t>more</w:t>
      </w:r>
      <w:r>
        <w:rPr>
          <w:i/>
          <w:color w:val="231F20"/>
          <w:spacing w:val="4"/>
          <w:sz w:val="18"/>
        </w:rPr>
        <w:t> </w:t>
      </w:r>
      <w:r>
        <w:rPr>
          <w:i/>
          <w:color w:val="231F20"/>
          <w:sz w:val="18"/>
        </w:rPr>
        <w:t>details).</w:t>
      </w:r>
    </w:p>
    <w:p>
      <w:pPr>
        <w:pStyle w:val="BodyText"/>
        <w:spacing w:before="9"/>
        <w:rPr>
          <w:i/>
        </w:rPr>
      </w:pPr>
    </w:p>
    <w:p>
      <w:pPr>
        <w:pStyle w:val="BodyText"/>
        <w:spacing w:line="249" w:lineRule="auto"/>
        <w:ind w:left="900" w:right="8"/>
        <w:jc w:val="both"/>
      </w:pPr>
      <w:r>
        <w:rPr>
          <w:color w:val="231F20"/>
        </w:rPr>
        <w:t>lateral</w:t>
      </w:r>
      <w:r>
        <w:rPr>
          <w:color w:val="231F20"/>
          <w:spacing w:val="-19"/>
        </w:rPr>
        <w:t> </w:t>
      </w:r>
      <w:r>
        <w:rPr>
          <w:color w:val="231F20"/>
        </w:rPr>
        <w:t>ramp</w:t>
      </w:r>
      <w:r>
        <w:rPr>
          <w:color w:val="231F20"/>
          <w:spacing w:val="-18"/>
        </w:rPr>
        <w:t> </w:t>
      </w:r>
      <w:r>
        <w:rPr>
          <w:color w:val="231F20"/>
        </w:rPr>
        <w:t>in</w:t>
      </w:r>
      <w:r>
        <w:rPr>
          <w:color w:val="231F20"/>
          <w:spacing w:val="-19"/>
        </w:rPr>
        <w:t> </w:t>
      </w:r>
      <w:r>
        <w:rPr>
          <w:color w:val="231F20"/>
        </w:rPr>
        <w:t>the</w:t>
      </w:r>
      <w:r>
        <w:rPr>
          <w:color w:val="231F20"/>
          <w:spacing w:val="-18"/>
        </w:rPr>
        <w:t> </w:t>
      </w:r>
      <w:r>
        <w:rPr>
          <w:color w:val="231F20"/>
        </w:rPr>
        <w:t>footwall</w:t>
      </w:r>
      <w:r>
        <w:rPr>
          <w:color w:val="231F20"/>
          <w:spacing w:val="-18"/>
        </w:rPr>
        <w:t> </w:t>
      </w:r>
      <w:r>
        <w:rPr>
          <w:color w:val="231F20"/>
        </w:rPr>
        <w:t>of</w:t>
      </w:r>
      <w:r>
        <w:rPr>
          <w:color w:val="231F20"/>
          <w:spacing w:val="-19"/>
        </w:rPr>
        <w:t> </w:t>
      </w:r>
      <w:r>
        <w:rPr>
          <w:color w:val="231F20"/>
        </w:rPr>
        <w:t>an</w:t>
      </w:r>
      <w:r>
        <w:rPr>
          <w:color w:val="231F20"/>
          <w:spacing w:val="-18"/>
        </w:rPr>
        <w:t> </w:t>
      </w:r>
      <w:r>
        <w:rPr>
          <w:color w:val="231F20"/>
        </w:rPr>
        <w:t>underlying</w:t>
      </w:r>
      <w:r>
        <w:rPr>
          <w:color w:val="231F20"/>
          <w:spacing w:val="-18"/>
        </w:rPr>
        <w:t> </w:t>
      </w:r>
      <w:r>
        <w:rPr>
          <w:color w:val="231F20"/>
        </w:rPr>
        <w:t>thrust</w:t>
      </w:r>
      <w:r>
        <w:rPr>
          <w:color w:val="231F20"/>
          <w:spacing w:val="-19"/>
        </w:rPr>
        <w:t> </w:t>
      </w:r>
      <w:r>
        <w:rPr>
          <w:color w:val="231F20"/>
        </w:rPr>
        <w:t>fault</w:t>
      </w:r>
      <w:r>
        <w:rPr>
          <w:color w:val="231F20"/>
          <w:spacing w:val="-18"/>
        </w:rPr>
        <w:t> </w:t>
      </w:r>
      <w:r>
        <w:rPr>
          <w:color w:val="231F20"/>
        </w:rPr>
        <w:t>(Rodgers and</w:t>
      </w:r>
      <w:r>
        <w:rPr>
          <w:color w:val="231F20"/>
          <w:spacing w:val="-5"/>
        </w:rPr>
        <w:t> </w:t>
      </w:r>
      <w:r>
        <w:rPr>
          <w:color w:val="231F20"/>
        </w:rPr>
        <w:t>Janecke,</w:t>
      </w:r>
      <w:r>
        <w:rPr>
          <w:color w:val="231F20"/>
          <w:spacing w:val="-5"/>
        </w:rPr>
        <w:t> </w:t>
      </w:r>
      <w:r>
        <w:rPr>
          <w:color w:val="231F20"/>
        </w:rPr>
        <w:t>1992).</w:t>
      </w:r>
      <w:r>
        <w:rPr>
          <w:color w:val="231F20"/>
          <w:spacing w:val="-6"/>
        </w:rPr>
        <w:t> </w:t>
      </w:r>
      <w:r>
        <w:rPr>
          <w:color w:val="231F20"/>
        </w:rPr>
        <w:t>Challis</w:t>
      </w:r>
      <w:r>
        <w:rPr>
          <w:color w:val="231F20"/>
          <w:spacing w:val="-5"/>
        </w:rPr>
        <w:t> </w:t>
      </w:r>
      <w:r>
        <w:rPr>
          <w:color w:val="231F20"/>
        </w:rPr>
        <w:t>strata</w:t>
      </w:r>
      <w:r>
        <w:rPr>
          <w:color w:val="231F20"/>
          <w:spacing w:val="-5"/>
        </w:rPr>
        <w:t> </w:t>
      </w:r>
      <w:r>
        <w:rPr>
          <w:color w:val="231F20"/>
        </w:rPr>
        <w:t>lie</w:t>
      </w:r>
      <w:r>
        <w:rPr>
          <w:color w:val="231F20"/>
          <w:spacing w:val="-5"/>
        </w:rPr>
        <w:t> </w:t>
      </w:r>
      <w:r>
        <w:rPr>
          <w:color w:val="231F20"/>
        </w:rPr>
        <w:t>on</w:t>
      </w:r>
      <w:r>
        <w:rPr>
          <w:color w:val="231F20"/>
          <w:spacing w:val="-5"/>
        </w:rPr>
        <w:t> </w:t>
      </w:r>
      <w:r>
        <w:rPr>
          <w:color w:val="231F20"/>
        </w:rPr>
        <w:t>Pennsylvanian</w:t>
      </w:r>
      <w:r>
        <w:rPr>
          <w:color w:val="231F20"/>
          <w:spacing w:val="-5"/>
        </w:rPr>
        <w:t> </w:t>
      </w:r>
      <w:r>
        <w:rPr>
          <w:color w:val="231F20"/>
        </w:rPr>
        <w:t>and</w:t>
      </w:r>
      <w:r>
        <w:rPr>
          <w:color w:val="231F20"/>
          <w:spacing w:val="-5"/>
        </w:rPr>
        <w:t> </w:t>
      </w:r>
      <w:r>
        <w:rPr>
          <w:color w:val="231F20"/>
        </w:rPr>
        <w:t>Per- mian Snaky Canyon Formation in the southern Lost River </w:t>
      </w:r>
      <w:r>
        <w:rPr>
          <w:color w:val="231F20"/>
          <w:spacing w:val="-5"/>
        </w:rPr>
        <w:t>and </w:t>
      </w:r>
      <w:r>
        <w:rPr>
          <w:color w:val="231F20"/>
          <w:spacing w:val="-3"/>
        </w:rPr>
        <w:t>Lemhi</w:t>
      </w:r>
      <w:r>
        <w:rPr>
          <w:color w:val="231F20"/>
          <w:spacing w:val="-17"/>
        </w:rPr>
        <w:t> </w:t>
      </w:r>
      <w:r>
        <w:rPr>
          <w:color w:val="231F20"/>
          <w:spacing w:val="-3"/>
        </w:rPr>
        <w:t>Ranges,</w:t>
      </w:r>
      <w:r>
        <w:rPr>
          <w:color w:val="231F20"/>
          <w:spacing w:val="-17"/>
        </w:rPr>
        <w:t> </w:t>
      </w:r>
      <w:r>
        <w:rPr>
          <w:color w:val="231F20"/>
        </w:rPr>
        <w:t>but</w:t>
      </w:r>
      <w:r>
        <w:rPr>
          <w:color w:val="231F20"/>
          <w:spacing w:val="-16"/>
        </w:rPr>
        <w:t> </w:t>
      </w:r>
      <w:r>
        <w:rPr>
          <w:color w:val="231F20"/>
          <w:spacing w:val="-3"/>
        </w:rPr>
        <w:t>overlie</w:t>
      </w:r>
      <w:r>
        <w:rPr>
          <w:color w:val="231F20"/>
          <w:spacing w:val="-17"/>
        </w:rPr>
        <w:t> </w:t>
      </w:r>
      <w:r>
        <w:rPr>
          <w:color w:val="231F20"/>
          <w:spacing w:val="-3"/>
        </w:rPr>
        <w:t>uplifted</w:t>
      </w:r>
      <w:r>
        <w:rPr>
          <w:color w:val="231F20"/>
          <w:spacing w:val="-16"/>
        </w:rPr>
        <w:t> </w:t>
      </w:r>
      <w:r>
        <w:rPr>
          <w:color w:val="231F20"/>
          <w:spacing w:val="-3"/>
        </w:rPr>
        <w:t>Mesoproterozoic</w:t>
      </w:r>
      <w:r>
        <w:rPr>
          <w:color w:val="231F20"/>
          <w:spacing w:val="-17"/>
        </w:rPr>
        <w:t> </w:t>
      </w:r>
      <w:r>
        <w:rPr>
          <w:color w:val="231F20"/>
          <w:spacing w:val="-3"/>
        </w:rPr>
        <w:t>Lemhi</w:t>
      </w:r>
      <w:r>
        <w:rPr>
          <w:color w:val="231F20"/>
          <w:spacing w:val="-16"/>
        </w:rPr>
        <w:t> </w:t>
      </w:r>
      <w:r>
        <w:rPr>
          <w:color w:val="231F20"/>
          <w:spacing w:val="-3"/>
        </w:rPr>
        <w:t>Group </w:t>
      </w:r>
      <w:r>
        <w:rPr>
          <w:color w:val="231F20"/>
        </w:rPr>
        <w:t>north-northwest</w:t>
      </w:r>
      <w:r>
        <w:rPr>
          <w:color w:val="231F20"/>
          <w:spacing w:val="-13"/>
        </w:rPr>
        <w:t> </w:t>
      </w:r>
      <w:r>
        <w:rPr>
          <w:color w:val="231F20"/>
        </w:rPr>
        <w:t>of</w:t>
      </w:r>
      <w:r>
        <w:rPr>
          <w:color w:val="231F20"/>
          <w:spacing w:val="-13"/>
        </w:rPr>
        <w:t> </w:t>
      </w:r>
      <w:r>
        <w:rPr>
          <w:color w:val="231F20"/>
        </w:rPr>
        <w:t>Sawmill</w:t>
      </w:r>
      <w:r>
        <w:rPr>
          <w:color w:val="231F20"/>
          <w:spacing w:val="-13"/>
        </w:rPr>
        <w:t> </w:t>
      </w:r>
      <w:r>
        <w:rPr>
          <w:color w:val="231F20"/>
        </w:rPr>
        <w:t>Canyon.</w:t>
      </w:r>
    </w:p>
    <w:p>
      <w:pPr>
        <w:pStyle w:val="BodyText"/>
        <w:spacing w:before="10"/>
      </w:pPr>
    </w:p>
    <w:p>
      <w:pPr>
        <w:pStyle w:val="Heading3"/>
        <w:rPr>
          <w:i/>
        </w:rPr>
      </w:pPr>
      <w:r>
        <w:rPr>
          <w:i/>
          <w:color w:val="231F20"/>
        </w:rPr>
        <w:t>Summit Creek-Goldburg Area</w:t>
      </w:r>
    </w:p>
    <w:p>
      <w:pPr>
        <w:pStyle w:val="BodyText"/>
        <w:spacing w:line="249" w:lineRule="auto" w:before="44"/>
        <w:ind w:left="900" w:right="6" w:firstLine="288"/>
        <w:jc w:val="both"/>
      </w:pPr>
      <w:r>
        <w:rPr>
          <w:color w:val="231F20"/>
          <w:spacing w:val="-6"/>
        </w:rPr>
        <w:t>Two </w:t>
      </w:r>
      <w:r>
        <w:rPr>
          <w:color w:val="231F20"/>
        </w:rPr>
        <w:t>miles north of the turnoff to Sawmill Canyon (mile 40) the</w:t>
      </w:r>
      <w:r>
        <w:rPr>
          <w:color w:val="231F20"/>
          <w:spacing w:val="-20"/>
        </w:rPr>
        <w:t> </w:t>
      </w:r>
      <w:r>
        <w:rPr>
          <w:color w:val="231F20"/>
        </w:rPr>
        <w:t>road</w:t>
      </w:r>
      <w:r>
        <w:rPr>
          <w:color w:val="231F20"/>
          <w:spacing w:val="-19"/>
        </w:rPr>
        <w:t> </w:t>
      </w:r>
      <w:r>
        <w:rPr>
          <w:color w:val="231F20"/>
        </w:rPr>
        <w:t>crosses</w:t>
      </w:r>
      <w:r>
        <w:rPr>
          <w:color w:val="231F20"/>
          <w:spacing w:val="-19"/>
        </w:rPr>
        <w:t> </w:t>
      </w:r>
      <w:r>
        <w:rPr>
          <w:color w:val="231F20"/>
        </w:rPr>
        <w:t>a</w:t>
      </w:r>
      <w:r>
        <w:rPr>
          <w:color w:val="231F20"/>
          <w:spacing w:val="-20"/>
        </w:rPr>
        <w:t> </w:t>
      </w:r>
      <w:r>
        <w:rPr>
          <w:color w:val="231F20"/>
        </w:rPr>
        <w:t>prominent</w:t>
      </w:r>
      <w:r>
        <w:rPr>
          <w:color w:val="231F20"/>
          <w:spacing w:val="-19"/>
        </w:rPr>
        <w:t> </w:t>
      </w:r>
      <w:r>
        <w:rPr>
          <w:color w:val="231F20"/>
        </w:rPr>
        <w:t>gravel</w:t>
      </w:r>
      <w:r>
        <w:rPr>
          <w:color w:val="231F20"/>
          <w:spacing w:val="-19"/>
        </w:rPr>
        <w:t> </w:t>
      </w:r>
      <w:r>
        <w:rPr>
          <w:color w:val="231F20"/>
        </w:rPr>
        <w:t>terrace</w:t>
      </w:r>
      <w:r>
        <w:rPr>
          <w:color w:val="231F20"/>
          <w:spacing w:val="-20"/>
        </w:rPr>
        <w:t> </w:t>
      </w:r>
      <w:r>
        <w:rPr>
          <w:color w:val="231F20"/>
        </w:rPr>
        <w:t>(Unit</w:t>
      </w:r>
      <w:r>
        <w:rPr>
          <w:color w:val="231F20"/>
          <w:spacing w:val="-19"/>
        </w:rPr>
        <w:t> </w:t>
      </w:r>
      <w:r>
        <w:rPr>
          <w:color w:val="231F20"/>
        </w:rPr>
        <w:t>Qtf1</w:t>
      </w:r>
      <w:r>
        <w:rPr>
          <w:color w:val="231F20"/>
          <w:spacing w:val="-19"/>
        </w:rPr>
        <w:t> </w:t>
      </w:r>
      <w:r>
        <w:rPr>
          <w:color w:val="231F20"/>
        </w:rPr>
        <w:t>of</w:t>
      </w:r>
      <w:r>
        <w:rPr>
          <w:color w:val="231F20"/>
          <w:spacing w:val="-20"/>
        </w:rPr>
        <w:t> </w:t>
      </w:r>
      <w:r>
        <w:rPr>
          <w:color w:val="231F20"/>
        </w:rPr>
        <w:t>Janecke, 1992b) dotted with small mounds and circles of lush vegetation around a barren center. The origin of these features </w:t>
      </w:r>
      <w:r>
        <w:rPr>
          <w:color w:val="231F20"/>
          <w:spacing w:val="2"/>
        </w:rPr>
        <w:t>(“mima  </w:t>
      </w:r>
      <w:r>
        <w:rPr>
          <w:color w:val="231F20"/>
        </w:rPr>
        <w:t>mounds”) is uncertain but their density and degree of develop- ment appears to measure the antiquity of Holocene and Quater- nary surfaces. Some coincide with large ant</w:t>
      </w:r>
      <w:r>
        <w:rPr>
          <w:color w:val="231F20"/>
          <w:spacing w:val="-36"/>
        </w:rPr>
        <w:t> </w:t>
      </w:r>
      <w:r>
        <w:rPr>
          <w:color w:val="231F20"/>
        </w:rPr>
        <w:t>colonies.</w:t>
      </w:r>
    </w:p>
    <w:p>
      <w:pPr>
        <w:pStyle w:val="BodyText"/>
        <w:spacing w:line="249" w:lineRule="auto" w:before="6"/>
        <w:ind w:left="900" w:right="7" w:firstLine="288"/>
        <w:jc w:val="both"/>
      </w:pPr>
      <w:r>
        <w:rPr>
          <w:color w:val="231F20"/>
        </w:rPr>
        <w:t>At mile 45 is the Summit Creek recreation site. Fault </w:t>
      </w:r>
      <w:r>
        <w:rPr>
          <w:color w:val="231F20"/>
          <w:spacing w:val="-3"/>
        </w:rPr>
        <w:t>scarps </w:t>
      </w:r>
      <w:r>
        <w:rPr>
          <w:color w:val="231F20"/>
        </w:rPr>
        <w:t>developed</w:t>
      </w:r>
      <w:r>
        <w:rPr>
          <w:color w:val="231F20"/>
          <w:spacing w:val="-11"/>
        </w:rPr>
        <w:t> </w:t>
      </w:r>
      <w:r>
        <w:rPr>
          <w:color w:val="231F20"/>
        </w:rPr>
        <w:t>in</w:t>
      </w:r>
      <w:r>
        <w:rPr>
          <w:color w:val="231F20"/>
          <w:spacing w:val="-10"/>
        </w:rPr>
        <w:t> </w:t>
      </w:r>
      <w:r>
        <w:rPr>
          <w:color w:val="231F20"/>
        </w:rPr>
        <w:t>alluvial</w:t>
      </w:r>
      <w:r>
        <w:rPr>
          <w:color w:val="231F20"/>
          <w:spacing w:val="-10"/>
        </w:rPr>
        <w:t> </w:t>
      </w:r>
      <w:r>
        <w:rPr>
          <w:color w:val="231F20"/>
        </w:rPr>
        <w:t>fan</w:t>
      </w:r>
      <w:r>
        <w:rPr>
          <w:color w:val="231F20"/>
          <w:spacing w:val="-10"/>
        </w:rPr>
        <w:t> </w:t>
      </w:r>
      <w:r>
        <w:rPr>
          <w:color w:val="231F20"/>
        </w:rPr>
        <w:t>deposits</w:t>
      </w:r>
      <w:r>
        <w:rPr>
          <w:color w:val="231F20"/>
          <w:spacing w:val="-10"/>
        </w:rPr>
        <w:t> </w:t>
      </w:r>
      <w:r>
        <w:rPr>
          <w:color w:val="231F20"/>
        </w:rPr>
        <w:t>northeast</w:t>
      </w:r>
      <w:r>
        <w:rPr>
          <w:color w:val="231F20"/>
          <w:spacing w:val="-10"/>
        </w:rPr>
        <w:t> </w:t>
      </w:r>
      <w:r>
        <w:rPr>
          <w:color w:val="231F20"/>
        </w:rPr>
        <w:t>and</w:t>
      </w:r>
      <w:r>
        <w:rPr>
          <w:color w:val="231F20"/>
          <w:spacing w:val="-10"/>
        </w:rPr>
        <w:t> </w:t>
      </w:r>
      <w:r>
        <w:rPr>
          <w:color w:val="231F20"/>
        </w:rPr>
        <w:t>southwest</w:t>
      </w:r>
      <w:r>
        <w:rPr>
          <w:color w:val="231F20"/>
          <w:spacing w:val="-10"/>
        </w:rPr>
        <w:t> </w:t>
      </w:r>
      <w:r>
        <w:rPr>
          <w:color w:val="231F20"/>
        </w:rPr>
        <w:t>of</w:t>
      </w:r>
      <w:r>
        <w:rPr>
          <w:color w:val="231F20"/>
          <w:spacing w:val="-10"/>
        </w:rPr>
        <w:t> </w:t>
      </w:r>
      <w:r>
        <w:rPr>
          <w:color w:val="231F20"/>
        </w:rPr>
        <w:t>the road</w:t>
      </w:r>
      <w:r>
        <w:rPr>
          <w:color w:val="231F20"/>
          <w:spacing w:val="-7"/>
        </w:rPr>
        <w:t> </w:t>
      </w:r>
      <w:r>
        <w:rPr>
          <w:color w:val="231F20"/>
        </w:rPr>
        <w:t>reflect</w:t>
      </w:r>
      <w:r>
        <w:rPr>
          <w:color w:val="231F20"/>
          <w:spacing w:val="-6"/>
        </w:rPr>
        <w:t> </w:t>
      </w:r>
      <w:r>
        <w:rPr>
          <w:color w:val="231F20"/>
        </w:rPr>
        <w:t>recent</w:t>
      </w:r>
      <w:r>
        <w:rPr>
          <w:color w:val="231F20"/>
          <w:spacing w:val="-7"/>
        </w:rPr>
        <w:t> </w:t>
      </w:r>
      <w:r>
        <w:rPr>
          <w:color w:val="231F20"/>
        </w:rPr>
        <w:t>surface-faulting</w:t>
      </w:r>
      <w:r>
        <w:rPr>
          <w:color w:val="231F20"/>
          <w:spacing w:val="-6"/>
        </w:rPr>
        <w:t> </w:t>
      </w:r>
      <w:r>
        <w:rPr>
          <w:color w:val="231F20"/>
        </w:rPr>
        <w:t>earthquakes</w:t>
      </w:r>
      <w:r>
        <w:rPr>
          <w:color w:val="231F20"/>
          <w:spacing w:val="-7"/>
        </w:rPr>
        <w:t> </w:t>
      </w:r>
      <w:r>
        <w:rPr>
          <w:color w:val="231F20"/>
        </w:rPr>
        <w:t>along</w:t>
      </w:r>
      <w:r>
        <w:rPr>
          <w:color w:val="231F20"/>
          <w:spacing w:val="-6"/>
        </w:rPr>
        <w:t> </w:t>
      </w:r>
      <w:r>
        <w:rPr>
          <w:color w:val="231F20"/>
        </w:rPr>
        <w:t>the</w:t>
      </w:r>
      <w:r>
        <w:rPr>
          <w:color w:val="231F20"/>
          <w:spacing w:val="-6"/>
        </w:rPr>
        <w:t> </w:t>
      </w:r>
      <w:r>
        <w:rPr>
          <w:color w:val="231F20"/>
          <w:spacing w:val="-3"/>
        </w:rPr>
        <w:t>Lemhi fault</w:t>
      </w:r>
      <w:r>
        <w:rPr>
          <w:color w:val="231F20"/>
          <w:spacing w:val="-18"/>
        </w:rPr>
        <w:t> </w:t>
      </w:r>
      <w:r>
        <w:rPr>
          <w:color w:val="231F20"/>
        </w:rPr>
        <w:t>and</w:t>
      </w:r>
      <w:r>
        <w:rPr>
          <w:color w:val="231F20"/>
          <w:spacing w:val="-17"/>
        </w:rPr>
        <w:t> </w:t>
      </w:r>
      <w:r>
        <w:rPr>
          <w:color w:val="231F20"/>
        </w:rPr>
        <w:t>the</w:t>
      </w:r>
      <w:r>
        <w:rPr>
          <w:color w:val="231F20"/>
          <w:spacing w:val="-17"/>
        </w:rPr>
        <w:t> </w:t>
      </w:r>
      <w:r>
        <w:rPr>
          <w:color w:val="231F20"/>
          <w:spacing w:val="-3"/>
        </w:rPr>
        <w:t>antithetic</w:t>
      </w:r>
      <w:r>
        <w:rPr>
          <w:color w:val="231F20"/>
          <w:spacing w:val="-17"/>
        </w:rPr>
        <w:t> </w:t>
      </w:r>
      <w:r>
        <w:rPr>
          <w:color w:val="231F20"/>
          <w:spacing w:val="-3"/>
        </w:rPr>
        <w:t>Barney</w:t>
      </w:r>
      <w:r>
        <w:rPr>
          <w:color w:val="231F20"/>
          <w:spacing w:val="-17"/>
        </w:rPr>
        <w:t> </w:t>
      </w:r>
      <w:r>
        <w:rPr>
          <w:color w:val="231F20"/>
          <w:spacing w:val="-3"/>
        </w:rPr>
        <w:t>fault</w:t>
      </w:r>
      <w:r>
        <w:rPr>
          <w:color w:val="231F20"/>
          <w:spacing w:val="-17"/>
        </w:rPr>
        <w:t> </w:t>
      </w:r>
      <w:r>
        <w:rPr>
          <w:color w:val="231F20"/>
          <w:spacing w:val="-3"/>
        </w:rPr>
        <w:t>(Janecke,</w:t>
      </w:r>
      <w:r>
        <w:rPr>
          <w:color w:val="231F20"/>
          <w:spacing w:val="-17"/>
        </w:rPr>
        <w:t> </w:t>
      </w:r>
      <w:r>
        <w:rPr>
          <w:color w:val="231F20"/>
          <w:spacing w:val="-3"/>
        </w:rPr>
        <w:t>1993;</w:t>
      </w:r>
      <w:r>
        <w:rPr>
          <w:color w:val="231F20"/>
          <w:spacing w:val="-17"/>
        </w:rPr>
        <w:t> </w:t>
      </w:r>
      <w:r>
        <w:rPr>
          <w:color w:val="231F20"/>
          <w:spacing w:val="-3"/>
        </w:rPr>
        <w:t>Janecke</w:t>
      </w:r>
      <w:r>
        <w:rPr>
          <w:color w:val="231F20"/>
          <w:spacing w:val="-18"/>
        </w:rPr>
        <w:t> </w:t>
      </w:r>
      <w:r>
        <w:rPr>
          <w:color w:val="231F20"/>
          <w:spacing w:val="-3"/>
        </w:rPr>
        <w:t>1992c </w:t>
      </w:r>
      <w:r>
        <w:rPr>
          <w:color w:val="231F20"/>
        </w:rPr>
        <w:t>and 1992d). The pattern of faulting is quite complex in the </w:t>
      </w:r>
      <w:r>
        <w:rPr>
          <w:color w:val="231F20"/>
          <w:spacing w:val="-3"/>
        </w:rPr>
        <w:t>nar- </w:t>
      </w:r>
      <w:r>
        <w:rPr>
          <w:color w:val="231F20"/>
        </w:rPr>
        <w:t>row bedrock ridge two miles northwest of here, and probably reflects</w:t>
      </w:r>
      <w:r>
        <w:rPr>
          <w:color w:val="231F20"/>
          <w:spacing w:val="-23"/>
        </w:rPr>
        <w:t> </w:t>
      </w:r>
      <w:r>
        <w:rPr>
          <w:color w:val="231F20"/>
        </w:rPr>
        <w:t>the</w:t>
      </w:r>
      <w:r>
        <w:rPr>
          <w:color w:val="231F20"/>
          <w:spacing w:val="-23"/>
        </w:rPr>
        <w:t> </w:t>
      </w:r>
      <w:r>
        <w:rPr>
          <w:color w:val="231F20"/>
        </w:rPr>
        <w:t>presence</w:t>
      </w:r>
      <w:r>
        <w:rPr>
          <w:color w:val="231F20"/>
          <w:spacing w:val="-23"/>
        </w:rPr>
        <w:t> </w:t>
      </w:r>
      <w:r>
        <w:rPr>
          <w:color w:val="231F20"/>
        </w:rPr>
        <w:t>of</w:t>
      </w:r>
      <w:r>
        <w:rPr>
          <w:color w:val="231F20"/>
          <w:spacing w:val="-23"/>
        </w:rPr>
        <w:t> </w:t>
      </w:r>
      <w:r>
        <w:rPr>
          <w:color w:val="231F20"/>
        </w:rPr>
        <w:t>a</w:t>
      </w:r>
      <w:r>
        <w:rPr>
          <w:color w:val="231F20"/>
          <w:spacing w:val="-23"/>
        </w:rPr>
        <w:t> </w:t>
      </w:r>
      <w:r>
        <w:rPr>
          <w:color w:val="231F20"/>
        </w:rPr>
        <w:t>segment</w:t>
      </w:r>
      <w:r>
        <w:rPr>
          <w:color w:val="231F20"/>
          <w:spacing w:val="-23"/>
        </w:rPr>
        <w:t> </w:t>
      </w:r>
      <w:r>
        <w:rPr>
          <w:color w:val="231F20"/>
        </w:rPr>
        <w:t>boundary</w:t>
      </w:r>
      <w:r>
        <w:rPr>
          <w:color w:val="231F20"/>
          <w:spacing w:val="-23"/>
        </w:rPr>
        <w:t> </w:t>
      </w:r>
      <w:r>
        <w:rPr>
          <w:color w:val="231F20"/>
        </w:rPr>
        <w:t>along</w:t>
      </w:r>
      <w:r>
        <w:rPr>
          <w:color w:val="231F20"/>
          <w:spacing w:val="-22"/>
        </w:rPr>
        <w:t> </w:t>
      </w:r>
      <w:r>
        <w:rPr>
          <w:color w:val="231F20"/>
        </w:rPr>
        <w:t>the</w:t>
      </w:r>
      <w:r>
        <w:rPr>
          <w:color w:val="231F20"/>
          <w:spacing w:val="-23"/>
        </w:rPr>
        <w:t> </w:t>
      </w:r>
      <w:r>
        <w:rPr>
          <w:color w:val="231F20"/>
        </w:rPr>
        <w:t>Lemhi</w:t>
      </w:r>
      <w:r>
        <w:rPr>
          <w:color w:val="231F20"/>
          <w:spacing w:val="-23"/>
        </w:rPr>
        <w:t> </w:t>
      </w:r>
      <w:r>
        <w:rPr>
          <w:color w:val="231F20"/>
        </w:rPr>
        <w:t>fault (Janecke,</w:t>
      </w:r>
      <w:r>
        <w:rPr>
          <w:color w:val="231F20"/>
          <w:spacing w:val="1"/>
        </w:rPr>
        <w:t> </w:t>
      </w:r>
      <w:r>
        <w:rPr>
          <w:color w:val="231F20"/>
        </w:rPr>
        <w:t>1993).</w:t>
      </w:r>
    </w:p>
    <w:p>
      <w:pPr>
        <w:pStyle w:val="BodyText"/>
        <w:spacing w:line="249" w:lineRule="auto" w:before="6"/>
        <w:ind w:left="900" w:right="6" w:firstLine="288"/>
        <w:jc w:val="both"/>
      </w:pPr>
      <w:r>
        <w:rPr>
          <w:color w:val="231F20"/>
        </w:rPr>
        <w:t>A large old alluvial fan comes from the Donkey Hills on</w:t>
      </w:r>
      <w:r>
        <w:rPr>
          <w:color w:val="231F20"/>
          <w:spacing w:val="-17"/>
        </w:rPr>
        <w:t> </w:t>
      </w:r>
      <w:r>
        <w:rPr>
          <w:color w:val="231F20"/>
        </w:rPr>
        <w:t>the left, draining the footwall of the Donkey fault (Figs. 5 and 8). Outwash from Late Pleistocene glaciers along Dry Creek likely contributed to this fan (Mapel and Shropshire, 1973; Janecke, 1992d).</w:t>
      </w:r>
    </w:p>
    <w:p>
      <w:pPr>
        <w:pStyle w:val="BodyText"/>
        <w:spacing w:line="249" w:lineRule="auto" w:before="4"/>
        <w:ind w:left="900" w:firstLine="288"/>
        <w:jc w:val="both"/>
      </w:pPr>
      <w:r>
        <w:rPr>
          <w:color w:val="231F20"/>
        </w:rPr>
        <w:t>Ordovician Kinnikinic Quartzite is exposed at the dam,</w:t>
      </w:r>
      <w:r>
        <w:rPr>
          <w:color w:val="231F20"/>
          <w:spacing w:val="-33"/>
        </w:rPr>
        <w:t> </w:t>
      </w:r>
      <w:r>
        <w:rPr>
          <w:color w:val="231F20"/>
        </w:rPr>
        <w:t>with Mesoproterozoic</w:t>
      </w:r>
      <w:r>
        <w:rPr>
          <w:color w:val="231F20"/>
          <w:spacing w:val="-27"/>
        </w:rPr>
        <w:t> </w:t>
      </w:r>
      <w:r>
        <w:rPr>
          <w:color w:val="231F20"/>
        </w:rPr>
        <w:t>Swauger</w:t>
      </w:r>
      <w:r>
        <w:rPr>
          <w:color w:val="231F20"/>
          <w:spacing w:val="-26"/>
        </w:rPr>
        <w:t> </w:t>
      </w:r>
      <w:r>
        <w:rPr>
          <w:color w:val="231F20"/>
        </w:rPr>
        <w:t>Formation</w:t>
      </w:r>
      <w:r>
        <w:rPr>
          <w:color w:val="231F20"/>
          <w:spacing w:val="-26"/>
        </w:rPr>
        <w:t> </w:t>
      </w:r>
      <w:r>
        <w:rPr>
          <w:color w:val="231F20"/>
        </w:rPr>
        <w:t>to</w:t>
      </w:r>
      <w:r>
        <w:rPr>
          <w:color w:val="231F20"/>
          <w:spacing w:val="-26"/>
        </w:rPr>
        <w:t> </w:t>
      </w:r>
      <w:r>
        <w:rPr>
          <w:color w:val="231F20"/>
        </w:rPr>
        <w:t>the</w:t>
      </w:r>
      <w:r>
        <w:rPr>
          <w:color w:val="231F20"/>
          <w:spacing w:val="-27"/>
        </w:rPr>
        <w:t> </w:t>
      </w:r>
      <w:r>
        <w:rPr>
          <w:color w:val="231F20"/>
        </w:rPr>
        <w:t>north</w:t>
      </w:r>
      <w:r>
        <w:rPr>
          <w:color w:val="231F20"/>
          <w:spacing w:val="-26"/>
        </w:rPr>
        <w:t> </w:t>
      </w:r>
      <w:r>
        <w:rPr>
          <w:color w:val="231F20"/>
        </w:rPr>
        <w:t>(Ruppel,</w:t>
      </w:r>
      <w:r>
        <w:rPr>
          <w:color w:val="231F20"/>
          <w:spacing w:val="-26"/>
        </w:rPr>
        <w:t> </w:t>
      </w:r>
      <w:r>
        <w:rPr>
          <w:color w:val="231F20"/>
          <w:spacing w:val="-2"/>
        </w:rPr>
        <w:t>1980). </w:t>
      </w:r>
      <w:r>
        <w:rPr>
          <w:color w:val="231F20"/>
          <w:spacing w:val="5"/>
        </w:rPr>
        <w:t>At </w:t>
      </w:r>
      <w:r>
        <w:rPr>
          <w:color w:val="231F20"/>
          <w:spacing w:val="7"/>
        </w:rPr>
        <w:t>mile </w:t>
      </w:r>
      <w:r>
        <w:rPr>
          <w:color w:val="231F20"/>
          <w:spacing w:val="6"/>
        </w:rPr>
        <w:t>48, </w:t>
      </w:r>
      <w:r>
        <w:rPr>
          <w:color w:val="231F20"/>
          <w:spacing w:val="5"/>
        </w:rPr>
        <w:t>at </w:t>
      </w:r>
      <w:r>
        <w:rPr>
          <w:color w:val="231F20"/>
          <w:spacing w:val="8"/>
        </w:rPr>
        <w:t>Goldburg Summit, </w:t>
      </w:r>
      <w:r>
        <w:rPr>
          <w:color w:val="231F20"/>
          <w:spacing w:val="7"/>
        </w:rPr>
        <w:t>pink </w:t>
      </w:r>
      <w:r>
        <w:rPr>
          <w:color w:val="231F20"/>
          <w:spacing w:val="8"/>
        </w:rPr>
        <w:t>quartzite </w:t>
      </w:r>
      <w:r>
        <w:rPr>
          <w:color w:val="231F20"/>
          <w:spacing w:val="5"/>
        </w:rPr>
        <w:t>of </w:t>
      </w:r>
      <w:r>
        <w:rPr>
          <w:color w:val="231F20"/>
          <w:spacing w:val="10"/>
        </w:rPr>
        <w:t>the </w:t>
      </w:r>
      <w:r>
        <w:rPr>
          <w:color w:val="231F20"/>
        </w:rPr>
        <w:t>Mesoproterozoic</w:t>
      </w:r>
      <w:r>
        <w:rPr>
          <w:color w:val="231F20"/>
          <w:spacing w:val="-9"/>
        </w:rPr>
        <w:t> </w:t>
      </w:r>
      <w:r>
        <w:rPr>
          <w:color w:val="231F20"/>
        </w:rPr>
        <w:t>Swauger</w:t>
      </w:r>
      <w:r>
        <w:rPr>
          <w:color w:val="231F20"/>
          <w:spacing w:val="-9"/>
        </w:rPr>
        <w:t> </w:t>
      </w:r>
      <w:r>
        <w:rPr>
          <w:color w:val="231F20"/>
        </w:rPr>
        <w:t>Formation</w:t>
      </w:r>
      <w:r>
        <w:rPr>
          <w:color w:val="231F20"/>
          <w:spacing w:val="-10"/>
        </w:rPr>
        <w:t> </w:t>
      </w:r>
      <w:r>
        <w:rPr>
          <w:color w:val="231F20"/>
        </w:rPr>
        <w:t>is</w:t>
      </w:r>
      <w:r>
        <w:rPr>
          <w:color w:val="231F20"/>
          <w:spacing w:val="-9"/>
        </w:rPr>
        <w:t> </w:t>
      </w:r>
      <w:r>
        <w:rPr>
          <w:color w:val="231F20"/>
        </w:rPr>
        <w:t>exposed</w:t>
      </w:r>
      <w:r>
        <w:rPr>
          <w:color w:val="231F20"/>
          <w:spacing w:val="-9"/>
        </w:rPr>
        <w:t> </w:t>
      </w:r>
      <w:r>
        <w:rPr>
          <w:color w:val="231F20"/>
        </w:rPr>
        <w:t>on</w:t>
      </w:r>
      <w:r>
        <w:rPr>
          <w:color w:val="231F20"/>
          <w:spacing w:val="-9"/>
        </w:rPr>
        <w:t> </w:t>
      </w:r>
      <w:r>
        <w:rPr>
          <w:color w:val="231F20"/>
        </w:rPr>
        <w:t>the</w:t>
      </w:r>
      <w:r>
        <w:rPr>
          <w:color w:val="231F20"/>
          <w:spacing w:val="-9"/>
        </w:rPr>
        <w:t> </w:t>
      </w:r>
      <w:r>
        <w:rPr>
          <w:color w:val="231F20"/>
        </w:rPr>
        <w:t>right</w:t>
      </w:r>
      <w:r>
        <w:rPr>
          <w:color w:val="231F20"/>
          <w:spacing w:val="-9"/>
        </w:rPr>
        <w:t> </w:t>
      </w:r>
      <w:r>
        <w:rPr>
          <w:color w:val="231F20"/>
        </w:rPr>
        <w:t>be- low an alluvial fan. The Swauger Ranch, for which the unit is named (Ross, 1947) is 5 miles north of</w:t>
      </w:r>
      <w:r>
        <w:rPr>
          <w:color w:val="231F20"/>
          <w:spacing w:val="-17"/>
        </w:rPr>
        <w:t> </w:t>
      </w:r>
      <w:r>
        <w:rPr>
          <w:color w:val="231F20"/>
        </w:rPr>
        <w:t>here.</w:t>
      </w:r>
    </w:p>
    <w:p>
      <w:pPr>
        <w:pStyle w:val="Heading2"/>
        <w:spacing w:before="91"/>
        <w:ind w:left="381"/>
      </w:pPr>
      <w:r>
        <w:rPr>
          <w:b w:val="0"/>
        </w:rPr>
        <w:br w:type="column"/>
      </w:r>
      <w:r>
        <w:rPr>
          <w:color w:val="231F20"/>
        </w:rPr>
        <w:t>Pahsimeroi Valley</w:t>
      </w:r>
    </w:p>
    <w:p>
      <w:pPr>
        <w:pStyle w:val="BodyText"/>
        <w:spacing w:line="249" w:lineRule="auto" w:before="44"/>
        <w:ind w:left="381" w:right="717" w:firstLine="288"/>
        <w:jc w:val="both"/>
      </w:pPr>
      <w:r>
        <w:rPr>
          <w:color w:val="231F20"/>
        </w:rPr>
        <w:t>At</w:t>
      </w:r>
      <w:r>
        <w:rPr>
          <w:color w:val="231F20"/>
          <w:spacing w:val="-3"/>
        </w:rPr>
        <w:t> </w:t>
      </w:r>
      <w:r>
        <w:rPr>
          <w:color w:val="231F20"/>
        </w:rPr>
        <w:t>mile</w:t>
      </w:r>
      <w:r>
        <w:rPr>
          <w:color w:val="231F20"/>
          <w:spacing w:val="-3"/>
        </w:rPr>
        <w:t> </w:t>
      </w:r>
      <w:r>
        <w:rPr>
          <w:color w:val="231F20"/>
        </w:rPr>
        <w:t>53</w:t>
      </w:r>
      <w:r>
        <w:rPr>
          <w:color w:val="231F20"/>
          <w:spacing w:val="-3"/>
        </w:rPr>
        <w:t> </w:t>
      </w:r>
      <w:r>
        <w:rPr>
          <w:color w:val="231F20"/>
        </w:rPr>
        <w:t>the</w:t>
      </w:r>
      <w:r>
        <w:rPr>
          <w:color w:val="231F20"/>
          <w:spacing w:val="-4"/>
        </w:rPr>
        <w:t> </w:t>
      </w:r>
      <w:r>
        <w:rPr>
          <w:color w:val="231F20"/>
        </w:rPr>
        <w:t>road</w:t>
      </w:r>
      <w:r>
        <w:rPr>
          <w:color w:val="231F20"/>
          <w:spacing w:val="-3"/>
        </w:rPr>
        <w:t> </w:t>
      </w:r>
      <w:r>
        <w:rPr>
          <w:color w:val="231F20"/>
        </w:rPr>
        <w:t>on</w:t>
      </w:r>
      <w:r>
        <w:rPr>
          <w:color w:val="231F20"/>
          <w:spacing w:val="-3"/>
        </w:rPr>
        <w:t> </w:t>
      </w:r>
      <w:r>
        <w:rPr>
          <w:color w:val="231F20"/>
        </w:rPr>
        <w:t>the</w:t>
      </w:r>
      <w:r>
        <w:rPr>
          <w:color w:val="231F20"/>
          <w:spacing w:val="-3"/>
        </w:rPr>
        <w:t> </w:t>
      </w:r>
      <w:r>
        <w:rPr>
          <w:color w:val="231F20"/>
        </w:rPr>
        <w:t>left</w:t>
      </w:r>
      <w:r>
        <w:rPr>
          <w:color w:val="231F20"/>
          <w:spacing w:val="-3"/>
        </w:rPr>
        <w:t> </w:t>
      </w:r>
      <w:r>
        <w:rPr>
          <w:color w:val="231F20"/>
        </w:rPr>
        <w:t>goes</w:t>
      </w:r>
      <w:r>
        <w:rPr>
          <w:color w:val="231F20"/>
          <w:spacing w:val="-3"/>
        </w:rPr>
        <w:t> </w:t>
      </w:r>
      <w:r>
        <w:rPr>
          <w:color w:val="231F20"/>
        </w:rPr>
        <w:t>to</w:t>
      </w:r>
      <w:r>
        <w:rPr>
          <w:color w:val="231F20"/>
          <w:spacing w:val="-3"/>
        </w:rPr>
        <w:t> </w:t>
      </w:r>
      <w:r>
        <w:rPr>
          <w:color w:val="231F20"/>
        </w:rPr>
        <w:t>the</w:t>
      </w:r>
      <w:r>
        <w:rPr>
          <w:color w:val="231F20"/>
          <w:spacing w:val="-3"/>
        </w:rPr>
        <w:t> </w:t>
      </w:r>
      <w:r>
        <w:rPr>
          <w:color w:val="231F20"/>
        </w:rPr>
        <w:t>Upper</w:t>
      </w:r>
      <w:r>
        <w:rPr>
          <w:color w:val="231F20"/>
          <w:spacing w:val="-3"/>
        </w:rPr>
        <w:t> </w:t>
      </w:r>
      <w:r>
        <w:rPr>
          <w:color w:val="231F20"/>
        </w:rPr>
        <w:t>Pahsimeroi River (Figs. 20 and 21), and to the right is the Swauger Ranch. The buried north-trending trace of the Donkey fault is crossed here. </w:t>
      </w:r>
      <w:r>
        <w:rPr>
          <w:color w:val="231F20"/>
          <w:spacing w:val="-8"/>
        </w:rPr>
        <w:t>To </w:t>
      </w:r>
      <w:r>
        <w:rPr>
          <w:color w:val="231F20"/>
        </w:rPr>
        <w:t>the south the hills in the hanging wall of the west-dip- ping</w:t>
      </w:r>
      <w:r>
        <w:rPr>
          <w:color w:val="231F20"/>
          <w:spacing w:val="-5"/>
        </w:rPr>
        <w:t> </w:t>
      </w:r>
      <w:r>
        <w:rPr>
          <w:color w:val="231F20"/>
        </w:rPr>
        <w:t>Donkey</w:t>
      </w:r>
      <w:r>
        <w:rPr>
          <w:color w:val="231F20"/>
          <w:spacing w:val="-5"/>
        </w:rPr>
        <w:t> </w:t>
      </w:r>
      <w:r>
        <w:rPr>
          <w:color w:val="231F20"/>
        </w:rPr>
        <w:t>fault</w:t>
      </w:r>
      <w:r>
        <w:rPr>
          <w:color w:val="231F20"/>
          <w:spacing w:val="-5"/>
        </w:rPr>
        <w:t> </w:t>
      </w:r>
      <w:r>
        <w:rPr>
          <w:color w:val="231F20"/>
        </w:rPr>
        <w:t>are</w:t>
      </w:r>
      <w:r>
        <w:rPr>
          <w:color w:val="231F20"/>
          <w:spacing w:val="-5"/>
        </w:rPr>
        <w:t> </w:t>
      </w:r>
      <w:r>
        <w:rPr>
          <w:color w:val="231F20"/>
        </w:rPr>
        <w:t>underlain</w:t>
      </w:r>
      <w:r>
        <w:rPr>
          <w:color w:val="231F20"/>
          <w:spacing w:val="-5"/>
        </w:rPr>
        <w:t> </w:t>
      </w:r>
      <w:r>
        <w:rPr>
          <w:color w:val="231F20"/>
        </w:rPr>
        <w:t>by</w:t>
      </w:r>
      <w:r>
        <w:rPr>
          <w:color w:val="231F20"/>
          <w:spacing w:val="-5"/>
        </w:rPr>
        <w:t> </w:t>
      </w:r>
      <w:r>
        <w:rPr>
          <w:color w:val="231F20"/>
        </w:rPr>
        <w:t>Eocene</w:t>
      </w:r>
      <w:r>
        <w:rPr>
          <w:color w:val="231F20"/>
          <w:spacing w:val="-5"/>
        </w:rPr>
        <w:t> </w:t>
      </w:r>
      <w:r>
        <w:rPr>
          <w:color w:val="231F20"/>
        </w:rPr>
        <w:t>to</w:t>
      </w:r>
      <w:r>
        <w:rPr>
          <w:color w:val="231F20"/>
          <w:spacing w:val="-5"/>
        </w:rPr>
        <w:t> </w:t>
      </w:r>
      <w:r>
        <w:rPr>
          <w:color w:val="231F20"/>
        </w:rPr>
        <w:t>lower</w:t>
      </w:r>
      <w:r>
        <w:rPr>
          <w:color w:val="231F20"/>
          <w:spacing w:val="-5"/>
        </w:rPr>
        <w:t> </w:t>
      </w:r>
      <w:r>
        <w:rPr>
          <w:color w:val="231F20"/>
        </w:rPr>
        <w:t>Miocene(?) Donkey Fanglomerate, which filled a basin that formed during the</w:t>
      </w:r>
      <w:r>
        <w:rPr>
          <w:color w:val="231F20"/>
          <w:spacing w:val="-17"/>
        </w:rPr>
        <w:t> </w:t>
      </w:r>
      <w:r>
        <w:rPr>
          <w:color w:val="231F20"/>
          <w:spacing w:val="-3"/>
        </w:rPr>
        <w:t>Paleogene</w:t>
      </w:r>
      <w:r>
        <w:rPr>
          <w:color w:val="231F20"/>
          <w:spacing w:val="-16"/>
        </w:rPr>
        <w:t> </w:t>
      </w:r>
      <w:r>
        <w:rPr>
          <w:color w:val="231F20"/>
          <w:spacing w:val="-3"/>
        </w:rPr>
        <w:t>basin</w:t>
      </w:r>
      <w:r>
        <w:rPr>
          <w:color w:val="231F20"/>
          <w:spacing w:val="-17"/>
        </w:rPr>
        <w:t> </w:t>
      </w:r>
      <w:r>
        <w:rPr>
          <w:color w:val="231F20"/>
          <w:spacing w:val="-3"/>
        </w:rPr>
        <w:t>forming</w:t>
      </w:r>
      <w:r>
        <w:rPr>
          <w:color w:val="231F20"/>
          <w:spacing w:val="-16"/>
        </w:rPr>
        <w:t> </w:t>
      </w:r>
      <w:r>
        <w:rPr>
          <w:color w:val="231F20"/>
        </w:rPr>
        <w:t>event</w:t>
      </w:r>
      <w:r>
        <w:rPr>
          <w:color w:val="231F20"/>
          <w:spacing w:val="-16"/>
        </w:rPr>
        <w:t> </w:t>
      </w:r>
      <w:r>
        <w:rPr>
          <w:color w:val="231F20"/>
          <w:spacing w:val="-3"/>
        </w:rPr>
        <w:t>(Janecke,</w:t>
      </w:r>
      <w:r>
        <w:rPr>
          <w:color w:val="231F20"/>
          <w:spacing w:val="-17"/>
        </w:rPr>
        <w:t> </w:t>
      </w:r>
      <w:r>
        <w:rPr>
          <w:color w:val="231F20"/>
          <w:spacing w:val="-3"/>
        </w:rPr>
        <w:t>1992a;</w:t>
      </w:r>
      <w:r>
        <w:rPr>
          <w:color w:val="231F20"/>
          <w:spacing w:val="-16"/>
        </w:rPr>
        <w:t> </w:t>
      </w:r>
      <w:r>
        <w:rPr>
          <w:color w:val="231F20"/>
          <w:spacing w:val="-3"/>
        </w:rPr>
        <w:t>1994;</w:t>
      </w:r>
      <w:r>
        <w:rPr>
          <w:color w:val="231F20"/>
          <w:spacing w:val="-16"/>
        </w:rPr>
        <w:t> </w:t>
      </w:r>
      <w:r>
        <w:rPr>
          <w:color w:val="231F20"/>
          <w:spacing w:val="-3"/>
        </w:rPr>
        <w:t>1995a). </w:t>
      </w:r>
      <w:r>
        <w:rPr>
          <w:color w:val="231F20"/>
        </w:rPr>
        <w:t>These</w:t>
      </w:r>
      <w:r>
        <w:rPr>
          <w:color w:val="231F20"/>
          <w:spacing w:val="-11"/>
        </w:rPr>
        <w:t> </w:t>
      </w:r>
      <w:r>
        <w:rPr>
          <w:color w:val="231F20"/>
        </w:rPr>
        <w:t>deposits</w:t>
      </w:r>
      <w:r>
        <w:rPr>
          <w:color w:val="231F20"/>
          <w:spacing w:val="-11"/>
        </w:rPr>
        <w:t> </w:t>
      </w:r>
      <w:r>
        <w:rPr>
          <w:color w:val="231F20"/>
        </w:rPr>
        <w:t>are</w:t>
      </w:r>
      <w:r>
        <w:rPr>
          <w:color w:val="231F20"/>
          <w:spacing w:val="-11"/>
        </w:rPr>
        <w:t> </w:t>
      </w:r>
      <w:r>
        <w:rPr>
          <w:color w:val="231F20"/>
        </w:rPr>
        <w:t>&gt;</w:t>
      </w:r>
      <w:r>
        <w:rPr>
          <w:color w:val="231F20"/>
          <w:spacing w:val="-11"/>
        </w:rPr>
        <w:t> </w:t>
      </w:r>
      <w:r>
        <w:rPr>
          <w:color w:val="231F20"/>
        </w:rPr>
        <w:t>2</w:t>
      </w:r>
      <w:r>
        <w:rPr>
          <w:color w:val="231F20"/>
          <w:spacing w:val="-12"/>
        </w:rPr>
        <w:t> </w:t>
      </w:r>
      <w:r>
        <w:rPr>
          <w:color w:val="231F20"/>
        </w:rPr>
        <w:t>km</w:t>
      </w:r>
      <w:r>
        <w:rPr>
          <w:color w:val="231F20"/>
          <w:spacing w:val="-11"/>
        </w:rPr>
        <w:t> </w:t>
      </w:r>
      <w:r>
        <w:rPr>
          <w:color w:val="231F20"/>
        </w:rPr>
        <w:t>thick</w:t>
      </w:r>
      <w:r>
        <w:rPr>
          <w:color w:val="231F20"/>
          <w:spacing w:val="-11"/>
        </w:rPr>
        <w:t> </w:t>
      </w:r>
      <w:r>
        <w:rPr>
          <w:color w:val="231F20"/>
        </w:rPr>
        <w:t>and</w:t>
      </w:r>
      <w:r>
        <w:rPr>
          <w:color w:val="231F20"/>
          <w:spacing w:val="-11"/>
        </w:rPr>
        <w:t> </w:t>
      </w:r>
      <w:r>
        <w:rPr>
          <w:color w:val="231F20"/>
        </w:rPr>
        <w:t>are</w:t>
      </w:r>
      <w:r>
        <w:rPr>
          <w:color w:val="231F20"/>
          <w:spacing w:val="-11"/>
        </w:rPr>
        <w:t> </w:t>
      </w:r>
      <w:r>
        <w:rPr>
          <w:color w:val="231F20"/>
        </w:rPr>
        <w:t>syntectonic</w:t>
      </w:r>
      <w:r>
        <w:rPr>
          <w:color w:val="231F20"/>
          <w:spacing w:val="-11"/>
        </w:rPr>
        <w:t> </w:t>
      </w:r>
      <w:r>
        <w:rPr>
          <w:color w:val="231F20"/>
        </w:rPr>
        <w:t>to</w:t>
      </w:r>
      <w:r>
        <w:rPr>
          <w:color w:val="231F20"/>
          <w:spacing w:val="-11"/>
        </w:rPr>
        <w:t> </w:t>
      </w:r>
      <w:r>
        <w:rPr>
          <w:color w:val="231F20"/>
        </w:rPr>
        <w:t>slip</w:t>
      </w:r>
      <w:r>
        <w:rPr>
          <w:color w:val="231F20"/>
          <w:spacing w:val="-11"/>
        </w:rPr>
        <w:t> </w:t>
      </w:r>
      <w:r>
        <w:rPr>
          <w:color w:val="231F20"/>
        </w:rPr>
        <w:t>on</w:t>
      </w:r>
      <w:r>
        <w:rPr>
          <w:color w:val="231F20"/>
          <w:spacing w:val="-11"/>
        </w:rPr>
        <w:t> </w:t>
      </w:r>
      <w:r>
        <w:rPr>
          <w:color w:val="231F20"/>
        </w:rPr>
        <w:t>the low-angle Donkey</w:t>
      </w:r>
      <w:r>
        <w:rPr>
          <w:color w:val="231F20"/>
          <w:spacing w:val="-24"/>
        </w:rPr>
        <w:t> </w:t>
      </w:r>
      <w:r>
        <w:rPr>
          <w:color w:val="231F20"/>
        </w:rPr>
        <w:t>fault.</w:t>
      </w:r>
    </w:p>
    <w:p>
      <w:pPr>
        <w:pStyle w:val="BodyText"/>
        <w:spacing w:line="249" w:lineRule="auto" w:before="8"/>
        <w:ind w:left="381" w:right="710" w:firstLine="288"/>
        <w:jc w:val="both"/>
      </w:pPr>
      <w:r>
        <w:rPr>
          <w:color w:val="231F20"/>
        </w:rPr>
        <w:t>At mile 55 is the Goldburg townsite and a major road junc- tion.</w:t>
      </w:r>
      <w:r>
        <w:rPr>
          <w:color w:val="231F20"/>
          <w:spacing w:val="-10"/>
        </w:rPr>
        <w:t> </w:t>
      </w:r>
      <w:r>
        <w:rPr>
          <w:color w:val="231F20"/>
        </w:rPr>
        <w:t>Doublespring</w:t>
      </w:r>
      <w:r>
        <w:rPr>
          <w:color w:val="231F20"/>
          <w:spacing w:val="-11"/>
        </w:rPr>
        <w:t> </w:t>
      </w:r>
      <w:r>
        <w:rPr>
          <w:color w:val="231F20"/>
        </w:rPr>
        <w:t>Road</w:t>
      </w:r>
      <w:r>
        <w:rPr>
          <w:color w:val="231F20"/>
          <w:spacing w:val="-10"/>
        </w:rPr>
        <w:t> </w:t>
      </w:r>
      <w:r>
        <w:rPr>
          <w:color w:val="231F20"/>
        </w:rPr>
        <w:t>is</w:t>
      </w:r>
      <w:r>
        <w:rPr>
          <w:color w:val="231F20"/>
          <w:spacing w:val="-10"/>
        </w:rPr>
        <w:t> </w:t>
      </w:r>
      <w:r>
        <w:rPr>
          <w:color w:val="231F20"/>
        </w:rPr>
        <w:t>to</w:t>
      </w:r>
      <w:r>
        <w:rPr>
          <w:color w:val="231F20"/>
          <w:spacing w:val="-10"/>
        </w:rPr>
        <w:t> </w:t>
      </w:r>
      <w:r>
        <w:rPr>
          <w:color w:val="231F20"/>
        </w:rPr>
        <w:t>the</w:t>
      </w:r>
      <w:r>
        <w:rPr>
          <w:color w:val="231F20"/>
          <w:spacing w:val="-10"/>
        </w:rPr>
        <w:t> </w:t>
      </w:r>
      <w:r>
        <w:rPr>
          <w:color w:val="231F20"/>
        </w:rPr>
        <w:t>left.</w:t>
      </w:r>
      <w:r>
        <w:rPr>
          <w:color w:val="231F20"/>
          <w:spacing w:val="-10"/>
        </w:rPr>
        <w:t> </w:t>
      </w:r>
      <w:r>
        <w:rPr>
          <w:color w:val="231F20"/>
        </w:rPr>
        <w:t>There</w:t>
      </w:r>
      <w:r>
        <w:rPr>
          <w:color w:val="231F20"/>
          <w:spacing w:val="-10"/>
        </w:rPr>
        <w:t> </w:t>
      </w:r>
      <w:r>
        <w:rPr>
          <w:color w:val="231F20"/>
        </w:rPr>
        <w:t>is</w:t>
      </w:r>
      <w:r>
        <w:rPr>
          <w:color w:val="231F20"/>
          <w:spacing w:val="-10"/>
        </w:rPr>
        <w:t> </w:t>
      </w:r>
      <w:r>
        <w:rPr>
          <w:color w:val="231F20"/>
        </w:rPr>
        <w:t>a</w:t>
      </w:r>
      <w:r>
        <w:rPr>
          <w:color w:val="231F20"/>
          <w:spacing w:val="-10"/>
        </w:rPr>
        <w:t> </w:t>
      </w:r>
      <w:r>
        <w:rPr>
          <w:color w:val="231F20"/>
        </w:rPr>
        <w:t>panoramic</w:t>
      </w:r>
      <w:r>
        <w:rPr>
          <w:color w:val="231F20"/>
          <w:spacing w:val="-10"/>
        </w:rPr>
        <w:t> </w:t>
      </w:r>
      <w:r>
        <w:rPr>
          <w:color w:val="231F20"/>
        </w:rPr>
        <w:t>view </w:t>
      </w:r>
      <w:r>
        <w:rPr>
          <w:color w:val="231F20"/>
          <w:spacing w:val="5"/>
        </w:rPr>
        <w:t>to </w:t>
      </w:r>
      <w:r>
        <w:rPr>
          <w:color w:val="231F20"/>
          <w:spacing w:val="6"/>
        </w:rPr>
        <w:t>the </w:t>
      </w:r>
      <w:r>
        <w:rPr>
          <w:color w:val="231F20"/>
          <w:spacing w:val="7"/>
        </w:rPr>
        <w:t>west here </w:t>
      </w:r>
      <w:r>
        <w:rPr>
          <w:color w:val="231F20"/>
          <w:spacing w:val="5"/>
        </w:rPr>
        <w:t>of </w:t>
      </w:r>
      <w:r>
        <w:rPr>
          <w:color w:val="231F20"/>
          <w:spacing w:val="6"/>
        </w:rPr>
        <w:t>the </w:t>
      </w:r>
      <w:r>
        <w:rPr>
          <w:color w:val="231F20"/>
          <w:spacing w:val="7"/>
        </w:rPr>
        <w:t>Lost </w:t>
      </w:r>
      <w:r>
        <w:rPr>
          <w:color w:val="231F20"/>
          <w:spacing w:val="8"/>
        </w:rPr>
        <w:t>River Range, Borah </w:t>
      </w:r>
      <w:r>
        <w:rPr>
          <w:color w:val="231F20"/>
          <w:spacing w:val="10"/>
        </w:rPr>
        <w:t>Peak, </w:t>
      </w:r>
      <w:r>
        <w:rPr>
          <w:color w:val="231F20"/>
        </w:rPr>
        <w:t>Doublespring Pass, and the Pahsimeroi Mountains (Fig.</w:t>
      </w:r>
      <w:r>
        <w:rPr>
          <w:color w:val="231F20"/>
          <w:spacing w:val="-29"/>
        </w:rPr>
        <w:t> </w:t>
      </w:r>
      <w:r>
        <w:rPr>
          <w:color w:val="231F20"/>
        </w:rPr>
        <w:t>20).</w:t>
      </w:r>
    </w:p>
    <w:p>
      <w:pPr>
        <w:pStyle w:val="BodyText"/>
        <w:spacing w:before="8"/>
      </w:pPr>
    </w:p>
    <w:p>
      <w:pPr>
        <w:pStyle w:val="Heading3"/>
        <w:spacing w:before="1"/>
        <w:ind w:left="381"/>
        <w:rPr>
          <w:i/>
        </w:rPr>
      </w:pPr>
      <w:r>
        <w:rPr>
          <w:i/>
          <w:color w:val="231F20"/>
        </w:rPr>
        <w:t>Big Creek to Patterson</w:t>
      </w:r>
    </w:p>
    <w:p>
      <w:pPr>
        <w:pStyle w:val="BodyText"/>
        <w:spacing w:line="249" w:lineRule="auto" w:before="44"/>
        <w:ind w:left="381" w:right="717" w:firstLine="288"/>
        <w:jc w:val="both"/>
      </w:pPr>
      <w:r>
        <w:rPr>
          <w:color w:val="231F20"/>
        </w:rPr>
        <w:t>The turnoff to the Big Creek Campground is on the right </w:t>
      </w:r>
      <w:r>
        <w:rPr>
          <w:color w:val="231F20"/>
          <w:spacing w:val="-6"/>
        </w:rPr>
        <w:t>at </w:t>
      </w:r>
      <w:r>
        <w:rPr>
          <w:color w:val="231F20"/>
        </w:rPr>
        <w:t>mile 59. Big Creek is a major access route to the high Lemhi Range to the east (Fig. 22). Crone and Haller (1991) place the segment</w:t>
      </w:r>
      <w:r>
        <w:rPr>
          <w:color w:val="231F20"/>
          <w:spacing w:val="-21"/>
        </w:rPr>
        <w:t> </w:t>
      </w:r>
      <w:r>
        <w:rPr>
          <w:color w:val="231F20"/>
        </w:rPr>
        <w:t>boundary</w:t>
      </w:r>
      <w:r>
        <w:rPr>
          <w:color w:val="231F20"/>
          <w:spacing w:val="-21"/>
        </w:rPr>
        <w:t> </w:t>
      </w:r>
      <w:r>
        <w:rPr>
          <w:color w:val="231F20"/>
        </w:rPr>
        <w:t>between</w:t>
      </w:r>
      <w:r>
        <w:rPr>
          <w:color w:val="231F20"/>
          <w:spacing w:val="-20"/>
        </w:rPr>
        <w:t> </w:t>
      </w:r>
      <w:r>
        <w:rPr>
          <w:color w:val="231F20"/>
        </w:rPr>
        <w:t>the</w:t>
      </w:r>
      <w:r>
        <w:rPr>
          <w:color w:val="231F20"/>
          <w:spacing w:val="-21"/>
        </w:rPr>
        <w:t> </w:t>
      </w:r>
      <w:r>
        <w:rPr>
          <w:color w:val="231F20"/>
        </w:rPr>
        <w:t>Goldburg</w:t>
      </w:r>
      <w:r>
        <w:rPr>
          <w:color w:val="231F20"/>
          <w:spacing w:val="-21"/>
        </w:rPr>
        <w:t> </w:t>
      </w:r>
      <w:r>
        <w:rPr>
          <w:color w:val="231F20"/>
        </w:rPr>
        <w:t>and</w:t>
      </w:r>
      <w:r>
        <w:rPr>
          <w:color w:val="231F20"/>
          <w:spacing w:val="-20"/>
        </w:rPr>
        <w:t> </w:t>
      </w:r>
      <w:r>
        <w:rPr>
          <w:color w:val="231F20"/>
        </w:rPr>
        <w:t>Patterson</w:t>
      </w:r>
      <w:r>
        <w:rPr>
          <w:color w:val="231F20"/>
          <w:spacing w:val="-21"/>
        </w:rPr>
        <w:t> </w:t>
      </w:r>
      <w:r>
        <w:rPr>
          <w:color w:val="231F20"/>
        </w:rPr>
        <w:t>segments of</w:t>
      </w:r>
      <w:r>
        <w:rPr>
          <w:color w:val="231F20"/>
          <w:spacing w:val="-18"/>
        </w:rPr>
        <w:t> </w:t>
      </w:r>
      <w:r>
        <w:rPr>
          <w:color w:val="231F20"/>
        </w:rPr>
        <w:t>the</w:t>
      </w:r>
      <w:r>
        <w:rPr>
          <w:color w:val="231F20"/>
          <w:spacing w:val="-18"/>
        </w:rPr>
        <w:t> </w:t>
      </w:r>
      <w:r>
        <w:rPr>
          <w:color w:val="231F20"/>
        </w:rPr>
        <w:t>Lemhi</w:t>
      </w:r>
      <w:r>
        <w:rPr>
          <w:color w:val="231F20"/>
          <w:spacing w:val="-17"/>
        </w:rPr>
        <w:t> </w:t>
      </w:r>
      <w:r>
        <w:rPr>
          <w:color w:val="231F20"/>
        </w:rPr>
        <w:t>fault</w:t>
      </w:r>
      <w:r>
        <w:rPr>
          <w:color w:val="231F20"/>
          <w:spacing w:val="-18"/>
        </w:rPr>
        <w:t> </w:t>
      </w:r>
      <w:r>
        <w:rPr>
          <w:color w:val="231F20"/>
        </w:rPr>
        <w:t>at</w:t>
      </w:r>
      <w:r>
        <w:rPr>
          <w:color w:val="231F20"/>
          <w:spacing w:val="-17"/>
        </w:rPr>
        <w:t> </w:t>
      </w:r>
      <w:r>
        <w:rPr>
          <w:color w:val="231F20"/>
        </w:rPr>
        <w:t>Big</w:t>
      </w:r>
      <w:r>
        <w:rPr>
          <w:color w:val="231F20"/>
          <w:spacing w:val="-18"/>
        </w:rPr>
        <w:t> </w:t>
      </w:r>
      <w:r>
        <w:rPr>
          <w:color w:val="231F20"/>
        </w:rPr>
        <w:t>Creek.</w:t>
      </w:r>
      <w:r>
        <w:rPr>
          <w:color w:val="231F20"/>
          <w:spacing w:val="-17"/>
        </w:rPr>
        <w:t> </w:t>
      </w:r>
      <w:r>
        <w:rPr>
          <w:color w:val="231F20"/>
        </w:rPr>
        <w:t>The</w:t>
      </w:r>
      <w:r>
        <w:rPr>
          <w:color w:val="231F20"/>
          <w:spacing w:val="-18"/>
        </w:rPr>
        <w:t> </w:t>
      </w:r>
      <w:r>
        <w:rPr>
          <w:color w:val="231F20"/>
        </w:rPr>
        <w:t>presence</w:t>
      </w:r>
      <w:r>
        <w:rPr>
          <w:color w:val="231F20"/>
          <w:spacing w:val="-17"/>
        </w:rPr>
        <w:t> </w:t>
      </w:r>
      <w:r>
        <w:rPr>
          <w:color w:val="231F20"/>
        </w:rPr>
        <w:t>of</w:t>
      </w:r>
      <w:r>
        <w:rPr>
          <w:color w:val="231F20"/>
          <w:spacing w:val="-18"/>
        </w:rPr>
        <w:t> </w:t>
      </w:r>
      <w:r>
        <w:rPr>
          <w:color w:val="231F20"/>
        </w:rPr>
        <w:t>an</w:t>
      </w:r>
      <w:r>
        <w:rPr>
          <w:color w:val="231F20"/>
          <w:spacing w:val="-18"/>
        </w:rPr>
        <w:t> </w:t>
      </w:r>
      <w:r>
        <w:rPr>
          <w:color w:val="231F20"/>
        </w:rPr>
        <w:t>orthorhombic array of fault scarps in this area (Janecke, 1993) supports this placement. There is a big view to the left to central Pahsimeroi </w:t>
      </w:r>
      <w:r>
        <w:rPr>
          <w:color w:val="231F20"/>
          <w:spacing w:val="-7"/>
        </w:rPr>
        <w:t>Valley</w:t>
      </w:r>
      <w:r>
        <w:rPr>
          <w:color w:val="231F20"/>
          <w:spacing w:val="-18"/>
        </w:rPr>
        <w:t> </w:t>
      </w:r>
      <w:r>
        <w:rPr>
          <w:color w:val="231F20"/>
        </w:rPr>
        <w:t>and</w:t>
      </w:r>
      <w:r>
        <w:rPr>
          <w:color w:val="231F20"/>
          <w:spacing w:val="-17"/>
        </w:rPr>
        <w:t> </w:t>
      </w:r>
      <w:r>
        <w:rPr>
          <w:color w:val="231F20"/>
          <w:spacing w:val="-3"/>
        </w:rPr>
        <w:t>Pahsimeroi</w:t>
      </w:r>
      <w:r>
        <w:rPr>
          <w:color w:val="231F20"/>
          <w:spacing w:val="-17"/>
        </w:rPr>
        <w:t> </w:t>
      </w:r>
      <w:r>
        <w:rPr>
          <w:color w:val="231F20"/>
          <w:spacing w:val="-3"/>
        </w:rPr>
        <w:t>Mountains</w:t>
      </w:r>
      <w:r>
        <w:rPr>
          <w:color w:val="231F20"/>
          <w:spacing w:val="-18"/>
        </w:rPr>
        <w:t> </w:t>
      </w:r>
      <w:r>
        <w:rPr>
          <w:color w:val="231F20"/>
          <w:spacing w:val="-3"/>
        </w:rPr>
        <w:t>beyond.</w:t>
      </w:r>
      <w:r>
        <w:rPr>
          <w:color w:val="231F20"/>
          <w:spacing w:val="-20"/>
        </w:rPr>
        <w:t> </w:t>
      </w:r>
      <w:r>
        <w:rPr>
          <w:color w:val="231F20"/>
          <w:spacing w:val="-9"/>
        </w:rPr>
        <w:t>To</w:t>
      </w:r>
      <w:r>
        <w:rPr>
          <w:color w:val="231F20"/>
          <w:spacing w:val="-17"/>
        </w:rPr>
        <w:t> </w:t>
      </w:r>
      <w:r>
        <w:rPr>
          <w:color w:val="231F20"/>
        </w:rPr>
        <w:t>the</w:t>
      </w:r>
      <w:r>
        <w:rPr>
          <w:color w:val="231F20"/>
          <w:spacing w:val="-17"/>
        </w:rPr>
        <w:t> </w:t>
      </w:r>
      <w:r>
        <w:rPr>
          <w:color w:val="231F20"/>
          <w:spacing w:val="-3"/>
        </w:rPr>
        <w:t>east</w:t>
      </w:r>
      <w:r>
        <w:rPr>
          <w:color w:val="231F20"/>
          <w:spacing w:val="-18"/>
        </w:rPr>
        <w:t> </w:t>
      </w:r>
      <w:r>
        <w:rPr>
          <w:color w:val="231F20"/>
        </w:rPr>
        <w:t>is</w:t>
      </w:r>
      <w:r>
        <w:rPr>
          <w:color w:val="231F20"/>
          <w:spacing w:val="-17"/>
        </w:rPr>
        <w:t> </w:t>
      </w:r>
      <w:r>
        <w:rPr>
          <w:color w:val="231F20"/>
        </w:rPr>
        <w:t>the</w:t>
      </w:r>
      <w:r>
        <w:rPr>
          <w:color w:val="231F20"/>
          <w:spacing w:val="-17"/>
        </w:rPr>
        <w:t> </w:t>
      </w:r>
      <w:r>
        <w:rPr>
          <w:color w:val="231F20"/>
          <w:spacing w:val="-3"/>
        </w:rPr>
        <w:t>Lemhi </w:t>
      </w:r>
      <w:r>
        <w:rPr>
          <w:color w:val="231F20"/>
        </w:rPr>
        <w:t>Range and type sections of several of the Lemhi Group units (Ruppel, 1975; Winston et al., 1999, this</w:t>
      </w:r>
      <w:r>
        <w:rPr>
          <w:color w:val="231F20"/>
          <w:spacing w:val="-13"/>
        </w:rPr>
        <w:t> </w:t>
      </w:r>
      <w:r>
        <w:rPr>
          <w:color w:val="231F20"/>
        </w:rPr>
        <w:t>volume).</w:t>
      </w:r>
    </w:p>
    <w:p>
      <w:pPr>
        <w:pStyle w:val="BodyText"/>
        <w:spacing w:line="249" w:lineRule="auto" w:before="8"/>
        <w:ind w:left="381" w:right="717" w:firstLine="288"/>
        <w:jc w:val="both"/>
      </w:pPr>
      <w:r>
        <w:rPr>
          <w:color w:val="231F20"/>
          <w:spacing w:val="-3"/>
        </w:rPr>
        <w:t>Continuing</w:t>
      </w:r>
      <w:r>
        <w:rPr>
          <w:color w:val="231F20"/>
          <w:spacing w:val="-16"/>
        </w:rPr>
        <w:t> </w:t>
      </w:r>
      <w:r>
        <w:rPr>
          <w:color w:val="231F20"/>
          <w:spacing w:val="-3"/>
        </w:rPr>
        <w:t>north</w:t>
      </w:r>
      <w:r>
        <w:rPr>
          <w:color w:val="231F20"/>
          <w:spacing w:val="-16"/>
        </w:rPr>
        <w:t> </w:t>
      </w:r>
      <w:r>
        <w:rPr>
          <w:color w:val="231F20"/>
          <w:spacing w:val="-3"/>
        </w:rPr>
        <w:t>toward</w:t>
      </w:r>
      <w:r>
        <w:rPr>
          <w:color w:val="231F20"/>
          <w:spacing w:val="-16"/>
        </w:rPr>
        <w:t> </w:t>
      </w:r>
      <w:r>
        <w:rPr>
          <w:color w:val="231F20"/>
          <w:spacing w:val="-3"/>
        </w:rPr>
        <w:t>Patterson</w:t>
      </w:r>
      <w:r>
        <w:rPr>
          <w:color w:val="231F20"/>
          <w:spacing w:val="-16"/>
        </w:rPr>
        <w:t> </w:t>
      </w:r>
      <w:r>
        <w:rPr>
          <w:color w:val="231F20"/>
          <w:spacing w:val="-3"/>
        </w:rPr>
        <w:t>(reached</w:t>
      </w:r>
      <w:r>
        <w:rPr>
          <w:color w:val="231F20"/>
          <w:spacing w:val="-16"/>
        </w:rPr>
        <w:t> </w:t>
      </w:r>
      <w:r>
        <w:rPr>
          <w:color w:val="231F20"/>
        </w:rPr>
        <w:t>at</w:t>
      </w:r>
      <w:r>
        <w:rPr>
          <w:color w:val="231F20"/>
          <w:spacing w:val="-16"/>
        </w:rPr>
        <w:t> </w:t>
      </w:r>
      <w:r>
        <w:rPr>
          <w:color w:val="231F20"/>
          <w:spacing w:val="-3"/>
        </w:rPr>
        <w:t>mile</w:t>
      </w:r>
      <w:r>
        <w:rPr>
          <w:color w:val="231F20"/>
          <w:spacing w:val="-16"/>
        </w:rPr>
        <w:t> </w:t>
      </w:r>
      <w:r>
        <w:rPr>
          <w:color w:val="231F20"/>
          <w:spacing w:val="-3"/>
        </w:rPr>
        <w:t>64),</w:t>
      </w:r>
      <w:r>
        <w:rPr>
          <w:color w:val="231F20"/>
          <w:spacing w:val="-16"/>
        </w:rPr>
        <w:t> </w:t>
      </w:r>
      <w:r>
        <w:rPr>
          <w:color w:val="231F20"/>
          <w:spacing w:val="-3"/>
        </w:rPr>
        <w:t>former </w:t>
      </w:r>
      <w:r>
        <w:rPr>
          <w:color w:val="231F20"/>
        </w:rPr>
        <w:t>site</w:t>
      </w:r>
      <w:r>
        <w:rPr>
          <w:color w:val="231F20"/>
          <w:spacing w:val="-8"/>
        </w:rPr>
        <w:t> </w:t>
      </w:r>
      <w:r>
        <w:rPr>
          <w:color w:val="231F20"/>
        </w:rPr>
        <w:t>of</w:t>
      </w:r>
      <w:r>
        <w:rPr>
          <w:color w:val="231F20"/>
          <w:spacing w:val="-9"/>
        </w:rPr>
        <w:t> </w:t>
      </w:r>
      <w:r>
        <w:rPr>
          <w:color w:val="231F20"/>
        </w:rPr>
        <w:t>a</w:t>
      </w:r>
      <w:r>
        <w:rPr>
          <w:color w:val="231F20"/>
          <w:spacing w:val="-8"/>
        </w:rPr>
        <w:t> </w:t>
      </w:r>
      <w:r>
        <w:rPr>
          <w:color w:val="231F20"/>
        </w:rPr>
        <w:t>smelter</w:t>
      </w:r>
      <w:r>
        <w:rPr>
          <w:color w:val="231F20"/>
          <w:spacing w:val="-8"/>
        </w:rPr>
        <w:t> </w:t>
      </w:r>
      <w:r>
        <w:rPr>
          <w:color w:val="231F20"/>
        </w:rPr>
        <w:t>and</w:t>
      </w:r>
      <w:r>
        <w:rPr>
          <w:color w:val="231F20"/>
          <w:spacing w:val="-8"/>
        </w:rPr>
        <w:t> </w:t>
      </w:r>
      <w:r>
        <w:rPr>
          <w:color w:val="231F20"/>
        </w:rPr>
        <w:t>mining</w:t>
      </w:r>
      <w:r>
        <w:rPr>
          <w:color w:val="231F20"/>
          <w:spacing w:val="-8"/>
        </w:rPr>
        <w:t> </w:t>
      </w:r>
      <w:r>
        <w:rPr>
          <w:color w:val="231F20"/>
        </w:rPr>
        <w:t>complex,</w:t>
      </w:r>
      <w:r>
        <w:rPr>
          <w:color w:val="231F20"/>
          <w:spacing w:val="-8"/>
        </w:rPr>
        <w:t> </w:t>
      </w:r>
      <w:r>
        <w:rPr>
          <w:color w:val="231F20"/>
        </w:rPr>
        <w:t>the</w:t>
      </w:r>
      <w:r>
        <w:rPr>
          <w:color w:val="231F20"/>
          <w:spacing w:val="-8"/>
        </w:rPr>
        <w:t> </w:t>
      </w:r>
      <w:r>
        <w:rPr>
          <w:color w:val="231F20"/>
        </w:rPr>
        <w:t>west</w:t>
      </w:r>
      <w:r>
        <w:rPr>
          <w:color w:val="231F20"/>
          <w:spacing w:val="-8"/>
        </w:rPr>
        <w:t> </w:t>
      </w:r>
      <w:r>
        <w:rPr>
          <w:color w:val="231F20"/>
        </w:rPr>
        <w:t>side</w:t>
      </w:r>
      <w:r>
        <w:rPr>
          <w:color w:val="231F20"/>
          <w:spacing w:val="-8"/>
        </w:rPr>
        <w:t> </w:t>
      </w:r>
      <w:r>
        <w:rPr>
          <w:color w:val="231F20"/>
        </w:rPr>
        <w:t>of</w:t>
      </w:r>
      <w:r>
        <w:rPr>
          <w:color w:val="231F20"/>
          <w:spacing w:val="-8"/>
        </w:rPr>
        <w:t> </w:t>
      </w:r>
      <w:r>
        <w:rPr>
          <w:color w:val="231F20"/>
        </w:rPr>
        <w:t>the</w:t>
      </w:r>
      <w:r>
        <w:rPr>
          <w:color w:val="231F20"/>
          <w:spacing w:val="-8"/>
        </w:rPr>
        <w:t> </w:t>
      </w:r>
      <w:r>
        <w:rPr>
          <w:color w:val="231F20"/>
        </w:rPr>
        <w:t>Lemhi Range</w:t>
      </w:r>
      <w:r>
        <w:rPr>
          <w:color w:val="231F20"/>
          <w:spacing w:val="-8"/>
        </w:rPr>
        <w:t> </w:t>
      </w:r>
      <w:r>
        <w:rPr>
          <w:color w:val="231F20"/>
        </w:rPr>
        <w:t>is</w:t>
      </w:r>
      <w:r>
        <w:rPr>
          <w:color w:val="231F20"/>
          <w:spacing w:val="-8"/>
        </w:rPr>
        <w:t> </w:t>
      </w:r>
      <w:r>
        <w:rPr>
          <w:color w:val="231F20"/>
        </w:rPr>
        <w:t>east</w:t>
      </w:r>
      <w:r>
        <w:rPr>
          <w:color w:val="231F20"/>
          <w:spacing w:val="-8"/>
        </w:rPr>
        <w:t> </w:t>
      </w:r>
      <w:r>
        <w:rPr>
          <w:color w:val="231F20"/>
        </w:rPr>
        <w:t>of</w:t>
      </w:r>
      <w:r>
        <w:rPr>
          <w:color w:val="231F20"/>
          <w:spacing w:val="-7"/>
        </w:rPr>
        <w:t> </w:t>
      </w:r>
      <w:r>
        <w:rPr>
          <w:color w:val="231F20"/>
        </w:rPr>
        <w:t>the</w:t>
      </w:r>
      <w:r>
        <w:rPr>
          <w:color w:val="231F20"/>
          <w:spacing w:val="-8"/>
        </w:rPr>
        <w:t> </w:t>
      </w:r>
      <w:r>
        <w:rPr>
          <w:color w:val="231F20"/>
        </w:rPr>
        <w:t>road.</w:t>
      </w:r>
      <w:r>
        <w:rPr>
          <w:color w:val="231F20"/>
          <w:spacing w:val="-10"/>
        </w:rPr>
        <w:t> </w:t>
      </w:r>
      <w:r>
        <w:rPr>
          <w:color w:val="231F20"/>
        </w:rPr>
        <w:t>Triangular</w:t>
      </w:r>
      <w:r>
        <w:rPr>
          <w:color w:val="231F20"/>
          <w:spacing w:val="-7"/>
        </w:rPr>
        <w:t> </w:t>
      </w:r>
      <w:r>
        <w:rPr>
          <w:color w:val="231F20"/>
        </w:rPr>
        <w:t>facets</w:t>
      </w:r>
      <w:r>
        <w:rPr>
          <w:color w:val="231F20"/>
          <w:spacing w:val="-8"/>
        </w:rPr>
        <w:t> </w:t>
      </w:r>
      <w:r>
        <w:rPr>
          <w:color w:val="231F20"/>
        </w:rPr>
        <w:t>are</w:t>
      </w:r>
      <w:r>
        <w:rPr>
          <w:color w:val="231F20"/>
          <w:spacing w:val="-8"/>
        </w:rPr>
        <w:t> </w:t>
      </w:r>
      <w:r>
        <w:rPr>
          <w:color w:val="231F20"/>
        </w:rPr>
        <w:t>particularly</w:t>
      </w:r>
      <w:r>
        <w:rPr>
          <w:color w:val="231F20"/>
          <w:spacing w:val="-7"/>
        </w:rPr>
        <w:t> </w:t>
      </w:r>
      <w:r>
        <w:rPr>
          <w:color w:val="231F20"/>
        </w:rPr>
        <w:t>well- developed along this northern half of the Lemhi fault (Fig. 23). The</w:t>
      </w:r>
      <w:r>
        <w:rPr>
          <w:color w:val="231F20"/>
          <w:spacing w:val="-4"/>
        </w:rPr>
        <w:t> </w:t>
      </w:r>
      <w:r>
        <w:rPr>
          <w:color w:val="231F20"/>
        </w:rPr>
        <w:t>rocks</w:t>
      </w:r>
      <w:r>
        <w:rPr>
          <w:color w:val="231F20"/>
          <w:spacing w:val="-4"/>
        </w:rPr>
        <w:t> </w:t>
      </w:r>
      <w:r>
        <w:rPr>
          <w:color w:val="231F20"/>
        </w:rPr>
        <w:t>at</w:t>
      </w:r>
      <w:r>
        <w:rPr>
          <w:color w:val="231F20"/>
          <w:spacing w:val="-4"/>
        </w:rPr>
        <w:t> </w:t>
      </w:r>
      <w:r>
        <w:rPr>
          <w:color w:val="231F20"/>
        </w:rPr>
        <w:t>the</w:t>
      </w:r>
      <w:r>
        <w:rPr>
          <w:color w:val="231F20"/>
          <w:spacing w:val="-4"/>
        </w:rPr>
        <w:t> </w:t>
      </w:r>
      <w:r>
        <w:rPr>
          <w:color w:val="231F20"/>
        </w:rPr>
        <w:t>range</w:t>
      </w:r>
      <w:r>
        <w:rPr>
          <w:color w:val="231F20"/>
          <w:spacing w:val="-4"/>
        </w:rPr>
        <w:t> </w:t>
      </w:r>
      <w:r>
        <w:rPr>
          <w:color w:val="231F20"/>
        </w:rPr>
        <w:t>front</w:t>
      </w:r>
      <w:r>
        <w:rPr>
          <w:color w:val="231F20"/>
          <w:spacing w:val="-4"/>
        </w:rPr>
        <w:t> </w:t>
      </w:r>
      <w:r>
        <w:rPr>
          <w:color w:val="231F20"/>
        </w:rPr>
        <w:t>are</w:t>
      </w:r>
      <w:r>
        <w:rPr>
          <w:color w:val="231F20"/>
          <w:spacing w:val="-4"/>
        </w:rPr>
        <w:t> </w:t>
      </w:r>
      <w:r>
        <w:rPr>
          <w:color w:val="231F20"/>
        </w:rPr>
        <w:t>Mesoproterozoic</w:t>
      </w:r>
      <w:r>
        <w:rPr>
          <w:color w:val="231F20"/>
          <w:spacing w:val="-4"/>
        </w:rPr>
        <w:t> </w:t>
      </w:r>
      <w:r>
        <w:rPr>
          <w:color w:val="231F20"/>
        </w:rPr>
        <w:t>Big</w:t>
      </w:r>
      <w:r>
        <w:rPr>
          <w:color w:val="231F20"/>
          <w:spacing w:val="-4"/>
        </w:rPr>
        <w:t> </w:t>
      </w:r>
      <w:r>
        <w:rPr>
          <w:color w:val="231F20"/>
        </w:rPr>
        <w:t>Creek</w:t>
      </w:r>
      <w:r>
        <w:rPr>
          <w:color w:val="231F20"/>
          <w:spacing w:val="-4"/>
        </w:rPr>
        <w:t> </w:t>
      </w:r>
      <w:r>
        <w:rPr>
          <w:color w:val="231F20"/>
        </w:rPr>
        <w:t>and Apple Creek formations, cut and mineralized by the concealed Eocene Ima stock (Ruppel, 1980). The tree- and scree-covered slopes</w:t>
      </w:r>
      <w:r>
        <w:rPr>
          <w:color w:val="231F20"/>
          <w:spacing w:val="-5"/>
        </w:rPr>
        <w:t> </w:t>
      </w:r>
      <w:r>
        <w:rPr>
          <w:color w:val="231F20"/>
        </w:rPr>
        <w:t>do</w:t>
      </w:r>
      <w:r>
        <w:rPr>
          <w:color w:val="231F20"/>
          <w:spacing w:val="-6"/>
        </w:rPr>
        <w:t> </w:t>
      </w:r>
      <w:r>
        <w:rPr>
          <w:color w:val="231F20"/>
        </w:rPr>
        <w:t>not</w:t>
      </w:r>
      <w:r>
        <w:rPr>
          <w:color w:val="231F20"/>
          <w:spacing w:val="-5"/>
        </w:rPr>
        <w:t> </w:t>
      </w:r>
      <w:r>
        <w:rPr>
          <w:color w:val="231F20"/>
        </w:rPr>
        <w:t>reveal</w:t>
      </w:r>
      <w:r>
        <w:rPr>
          <w:color w:val="231F20"/>
          <w:spacing w:val="-5"/>
        </w:rPr>
        <w:t> </w:t>
      </w:r>
      <w:r>
        <w:rPr>
          <w:color w:val="231F20"/>
        </w:rPr>
        <w:t>the</w:t>
      </w:r>
      <w:r>
        <w:rPr>
          <w:color w:val="231F20"/>
          <w:spacing w:val="-4"/>
        </w:rPr>
        <w:t> </w:t>
      </w:r>
      <w:r>
        <w:rPr>
          <w:color w:val="231F20"/>
        </w:rPr>
        <w:t>structure,</w:t>
      </w:r>
      <w:r>
        <w:rPr>
          <w:color w:val="231F20"/>
          <w:spacing w:val="-5"/>
        </w:rPr>
        <w:t> </w:t>
      </w:r>
      <w:r>
        <w:rPr>
          <w:color w:val="231F20"/>
        </w:rPr>
        <w:t>but</w:t>
      </w:r>
      <w:r>
        <w:rPr>
          <w:color w:val="231F20"/>
          <w:spacing w:val="-5"/>
        </w:rPr>
        <w:t> </w:t>
      </w:r>
      <w:r>
        <w:rPr>
          <w:color w:val="231F20"/>
        </w:rPr>
        <w:t>up</w:t>
      </w:r>
      <w:r>
        <w:rPr>
          <w:color w:val="231F20"/>
          <w:spacing w:val="-5"/>
        </w:rPr>
        <w:t> </w:t>
      </w:r>
      <w:r>
        <w:rPr>
          <w:color w:val="231F20"/>
        </w:rPr>
        <w:t>Patterson</w:t>
      </w:r>
      <w:r>
        <w:rPr>
          <w:color w:val="231F20"/>
          <w:spacing w:val="-5"/>
        </w:rPr>
        <w:t> </w:t>
      </w:r>
      <w:r>
        <w:rPr>
          <w:color w:val="231F20"/>
        </w:rPr>
        <w:t>Creek</w:t>
      </w:r>
      <w:r>
        <w:rPr>
          <w:color w:val="231F20"/>
          <w:spacing w:val="-5"/>
        </w:rPr>
        <w:t> </w:t>
      </w:r>
      <w:r>
        <w:rPr>
          <w:color w:val="231F20"/>
        </w:rPr>
        <w:t>can</w:t>
      </w:r>
      <w:r>
        <w:rPr>
          <w:color w:val="231F20"/>
          <w:spacing w:val="-4"/>
        </w:rPr>
        <w:t> </w:t>
      </w:r>
      <w:r>
        <w:rPr>
          <w:color w:val="231F20"/>
        </w:rPr>
        <w:t>be seen the generally east-dipping Mesoproterozoic strata of the Lemhi</w:t>
      </w:r>
      <w:r>
        <w:rPr>
          <w:color w:val="231F20"/>
          <w:spacing w:val="-6"/>
        </w:rPr>
        <w:t> </w:t>
      </w:r>
      <w:r>
        <w:rPr>
          <w:color w:val="231F20"/>
        </w:rPr>
        <w:t>Group.</w:t>
      </w:r>
      <w:r>
        <w:rPr>
          <w:color w:val="231F20"/>
          <w:spacing w:val="-6"/>
        </w:rPr>
        <w:t> </w:t>
      </w:r>
      <w:r>
        <w:rPr>
          <w:color w:val="231F20"/>
        </w:rPr>
        <w:t>The</w:t>
      </w:r>
      <w:r>
        <w:rPr>
          <w:color w:val="231F20"/>
          <w:spacing w:val="-6"/>
        </w:rPr>
        <w:t> </w:t>
      </w:r>
      <w:r>
        <w:rPr>
          <w:color w:val="231F20"/>
        </w:rPr>
        <w:t>Lemhi</w:t>
      </w:r>
      <w:r>
        <w:rPr>
          <w:color w:val="231F20"/>
          <w:spacing w:val="-7"/>
        </w:rPr>
        <w:t> </w:t>
      </w:r>
      <w:r>
        <w:rPr>
          <w:color w:val="231F20"/>
        </w:rPr>
        <w:t>fault</w:t>
      </w:r>
      <w:r>
        <w:rPr>
          <w:color w:val="231F20"/>
          <w:spacing w:val="-6"/>
        </w:rPr>
        <w:t> </w:t>
      </w:r>
      <w:r>
        <w:rPr>
          <w:color w:val="231F20"/>
        </w:rPr>
        <w:t>cuts</w:t>
      </w:r>
      <w:r>
        <w:rPr>
          <w:color w:val="231F20"/>
          <w:spacing w:val="-6"/>
        </w:rPr>
        <w:t> </w:t>
      </w:r>
      <w:r>
        <w:rPr>
          <w:color w:val="231F20"/>
        </w:rPr>
        <w:t>alluvial</w:t>
      </w:r>
      <w:r>
        <w:rPr>
          <w:color w:val="231F20"/>
          <w:spacing w:val="-6"/>
        </w:rPr>
        <w:t> </w:t>
      </w:r>
      <w:r>
        <w:rPr>
          <w:color w:val="231F20"/>
        </w:rPr>
        <w:t>fans</w:t>
      </w:r>
      <w:r>
        <w:rPr>
          <w:color w:val="231F20"/>
          <w:spacing w:val="-6"/>
        </w:rPr>
        <w:t> </w:t>
      </w:r>
      <w:r>
        <w:rPr>
          <w:color w:val="231F20"/>
        </w:rPr>
        <w:t>at</w:t>
      </w:r>
      <w:r>
        <w:rPr>
          <w:color w:val="231F20"/>
          <w:spacing w:val="-6"/>
        </w:rPr>
        <w:t> </w:t>
      </w:r>
      <w:r>
        <w:rPr>
          <w:color w:val="231F20"/>
        </w:rPr>
        <w:t>the</w:t>
      </w:r>
      <w:r>
        <w:rPr>
          <w:color w:val="231F20"/>
          <w:spacing w:val="-6"/>
        </w:rPr>
        <w:t> </w:t>
      </w:r>
      <w:r>
        <w:rPr>
          <w:color w:val="231F20"/>
        </w:rPr>
        <w:t>mouth</w:t>
      </w:r>
      <w:r>
        <w:rPr>
          <w:color w:val="231F20"/>
          <w:spacing w:val="-6"/>
        </w:rPr>
        <w:t> </w:t>
      </w:r>
      <w:r>
        <w:rPr>
          <w:color w:val="231F20"/>
        </w:rPr>
        <w:t>of Patterson Creek (Fig. 23) (Crone and Haller, 1991; Turko and Knuepfer, 1991). Scarps up to 1.7 m high are preserved in </w:t>
      </w:r>
      <w:r>
        <w:rPr>
          <w:color w:val="231F20"/>
          <w:spacing w:val="-3"/>
        </w:rPr>
        <w:t>this </w:t>
      </w:r>
      <w:r>
        <w:rPr>
          <w:color w:val="231F20"/>
        </w:rPr>
        <w:t>area (Haller,</w:t>
      </w:r>
      <w:r>
        <w:rPr>
          <w:color w:val="231F20"/>
          <w:spacing w:val="1"/>
        </w:rPr>
        <w:t> </w:t>
      </w:r>
      <w:r>
        <w:rPr>
          <w:color w:val="231F20"/>
        </w:rPr>
        <w:t>1988).</w:t>
      </w:r>
    </w:p>
    <w:p>
      <w:pPr>
        <w:pStyle w:val="BodyText"/>
        <w:spacing w:before="5"/>
        <w:rPr>
          <w:sz w:val="21"/>
        </w:rPr>
      </w:pPr>
    </w:p>
    <w:p>
      <w:pPr>
        <w:pStyle w:val="Heading3"/>
        <w:ind w:left="381"/>
        <w:rPr>
          <w:i/>
        </w:rPr>
      </w:pPr>
      <w:r>
        <w:rPr>
          <w:i/>
          <w:color w:val="231F20"/>
        </w:rPr>
        <w:t>Lower Pahsimeroi </w:t>
      </w:r>
      <w:r>
        <w:rPr>
          <w:i/>
          <w:color w:val="231F20"/>
          <w:spacing w:val="-4"/>
        </w:rPr>
        <w:t>Valley </w:t>
      </w:r>
      <w:r>
        <w:rPr>
          <w:i/>
          <w:color w:val="231F20"/>
        </w:rPr>
        <w:t>Near</w:t>
      </w:r>
      <w:r>
        <w:rPr>
          <w:i/>
          <w:color w:val="231F20"/>
          <w:spacing w:val="-5"/>
        </w:rPr>
        <w:t> </w:t>
      </w:r>
      <w:r>
        <w:rPr>
          <w:i/>
          <w:color w:val="231F20"/>
        </w:rPr>
        <w:t>May</w:t>
      </w:r>
    </w:p>
    <w:p>
      <w:pPr>
        <w:pStyle w:val="BodyText"/>
        <w:spacing w:line="249" w:lineRule="auto" w:before="44"/>
        <w:ind w:left="381" w:right="715" w:firstLine="288"/>
        <w:jc w:val="both"/>
      </w:pPr>
      <w:r>
        <w:rPr>
          <w:color w:val="231F20"/>
        </w:rPr>
        <w:t>The road heads northwest, down off the alluvial fan at </w:t>
      </w:r>
      <w:r>
        <w:rPr>
          <w:color w:val="231F20"/>
          <w:spacing w:val="-4"/>
        </w:rPr>
        <w:t>mile </w:t>
      </w:r>
      <w:r>
        <w:rPr>
          <w:color w:val="231F20"/>
          <w:spacing w:val="2"/>
        </w:rPr>
        <w:t>69, </w:t>
      </w:r>
      <w:r>
        <w:rPr>
          <w:color w:val="231F20"/>
          <w:spacing w:val="3"/>
        </w:rPr>
        <w:t>five miles north </w:t>
      </w:r>
      <w:r>
        <w:rPr>
          <w:color w:val="231F20"/>
        </w:rPr>
        <w:t>of </w:t>
      </w:r>
      <w:r>
        <w:rPr>
          <w:color w:val="231F20"/>
          <w:spacing w:val="3"/>
        </w:rPr>
        <w:t>Patterson. </w:t>
      </w:r>
      <w:r>
        <w:rPr>
          <w:color w:val="231F20"/>
          <w:spacing w:val="2"/>
        </w:rPr>
        <w:t>The </w:t>
      </w:r>
      <w:r>
        <w:rPr>
          <w:color w:val="231F20"/>
          <w:spacing w:val="3"/>
        </w:rPr>
        <w:t>irrigated part </w:t>
      </w:r>
      <w:r>
        <w:rPr>
          <w:color w:val="231F20"/>
        </w:rPr>
        <w:t>of </w:t>
      </w:r>
      <w:r>
        <w:rPr>
          <w:color w:val="231F20"/>
          <w:spacing w:val="4"/>
        </w:rPr>
        <w:t>the </w:t>
      </w:r>
      <w:r>
        <w:rPr>
          <w:color w:val="231F20"/>
        </w:rPr>
        <w:t>Pahsimeroi</w:t>
      </w:r>
      <w:r>
        <w:rPr>
          <w:color w:val="231F20"/>
          <w:spacing w:val="-21"/>
        </w:rPr>
        <w:t> </w:t>
      </w:r>
      <w:r>
        <w:rPr>
          <w:color w:val="231F20"/>
          <w:spacing w:val="-5"/>
        </w:rPr>
        <w:t>Valley</w:t>
      </w:r>
      <w:r>
        <w:rPr>
          <w:color w:val="231F20"/>
          <w:spacing w:val="-18"/>
        </w:rPr>
        <w:t> </w:t>
      </w:r>
      <w:r>
        <w:rPr>
          <w:color w:val="231F20"/>
        </w:rPr>
        <w:t>is</w:t>
      </w:r>
      <w:r>
        <w:rPr>
          <w:color w:val="231F20"/>
          <w:spacing w:val="-17"/>
        </w:rPr>
        <w:t> </w:t>
      </w:r>
      <w:r>
        <w:rPr>
          <w:color w:val="231F20"/>
        </w:rPr>
        <w:t>to</w:t>
      </w:r>
      <w:r>
        <w:rPr>
          <w:color w:val="231F20"/>
          <w:spacing w:val="-17"/>
        </w:rPr>
        <w:t> </w:t>
      </w:r>
      <w:r>
        <w:rPr>
          <w:color w:val="231F20"/>
        </w:rPr>
        <w:t>the</w:t>
      </w:r>
      <w:r>
        <w:rPr>
          <w:color w:val="231F20"/>
          <w:spacing w:val="-18"/>
        </w:rPr>
        <w:t> </w:t>
      </w:r>
      <w:r>
        <w:rPr>
          <w:color w:val="231F20"/>
        </w:rPr>
        <w:t>north</w:t>
      </w:r>
      <w:r>
        <w:rPr>
          <w:color w:val="231F20"/>
          <w:spacing w:val="-17"/>
        </w:rPr>
        <w:t> </w:t>
      </w:r>
      <w:r>
        <w:rPr>
          <w:color w:val="231F20"/>
        </w:rPr>
        <w:t>(Fig.</w:t>
      </w:r>
      <w:r>
        <w:rPr>
          <w:color w:val="231F20"/>
          <w:spacing w:val="-17"/>
        </w:rPr>
        <w:t> </w:t>
      </w:r>
      <w:r>
        <w:rPr>
          <w:color w:val="231F20"/>
        </w:rPr>
        <w:t>24).</w:t>
      </w:r>
      <w:r>
        <w:rPr>
          <w:color w:val="231F20"/>
          <w:spacing w:val="-18"/>
        </w:rPr>
        <w:t> </w:t>
      </w:r>
      <w:r>
        <w:rPr>
          <w:color w:val="231F20"/>
        </w:rPr>
        <w:t>Mahogany</w:t>
      </w:r>
      <w:r>
        <w:rPr>
          <w:color w:val="231F20"/>
          <w:spacing w:val="-17"/>
        </w:rPr>
        <w:t> </w:t>
      </w:r>
      <w:r>
        <w:rPr>
          <w:color w:val="231F20"/>
        </w:rPr>
        <w:t>Creek</w:t>
      </w:r>
      <w:r>
        <w:rPr>
          <w:color w:val="231F20"/>
          <w:spacing w:val="-17"/>
        </w:rPr>
        <w:t> </w:t>
      </w:r>
      <w:r>
        <w:rPr>
          <w:color w:val="231F20"/>
        </w:rPr>
        <w:t>road is on the left. </w:t>
      </w:r>
      <w:r>
        <w:rPr>
          <w:color w:val="231F20"/>
          <w:spacing w:val="-8"/>
        </w:rPr>
        <w:t>To </w:t>
      </w:r>
      <w:r>
        <w:rPr>
          <w:color w:val="231F20"/>
        </w:rPr>
        <w:t>the northwest, Grouse Peak can be seen at the north end of Pahsimeroi Mountains. Here the Mesoproterozoic </w:t>
      </w:r>
      <w:r>
        <w:rPr>
          <w:color w:val="231F20"/>
          <w:spacing w:val="-3"/>
        </w:rPr>
        <w:t>Lawson</w:t>
      </w:r>
      <w:r>
        <w:rPr>
          <w:color w:val="231F20"/>
          <w:spacing w:val="-18"/>
        </w:rPr>
        <w:t> </w:t>
      </w:r>
      <w:r>
        <w:rPr>
          <w:color w:val="231F20"/>
          <w:spacing w:val="-3"/>
        </w:rPr>
        <w:t>Creek</w:t>
      </w:r>
      <w:r>
        <w:rPr>
          <w:color w:val="231F20"/>
          <w:spacing w:val="-18"/>
        </w:rPr>
        <w:t> </w:t>
      </w:r>
      <w:r>
        <w:rPr>
          <w:color w:val="231F20"/>
          <w:spacing w:val="-3"/>
        </w:rPr>
        <w:t>Formation</w:t>
      </w:r>
      <w:r>
        <w:rPr>
          <w:color w:val="231F20"/>
          <w:spacing w:val="-17"/>
        </w:rPr>
        <w:t> </w:t>
      </w:r>
      <w:r>
        <w:rPr>
          <w:color w:val="231F20"/>
        </w:rPr>
        <w:t>is</w:t>
      </w:r>
      <w:r>
        <w:rPr>
          <w:color w:val="231F20"/>
          <w:spacing w:val="-18"/>
        </w:rPr>
        <w:t> </w:t>
      </w:r>
      <w:r>
        <w:rPr>
          <w:color w:val="231F20"/>
          <w:spacing w:val="-3"/>
        </w:rPr>
        <w:t>locally</w:t>
      </w:r>
      <w:r>
        <w:rPr>
          <w:color w:val="231F20"/>
          <w:spacing w:val="-18"/>
        </w:rPr>
        <w:t> </w:t>
      </w:r>
      <w:r>
        <w:rPr>
          <w:color w:val="231F20"/>
          <w:spacing w:val="-3"/>
        </w:rPr>
        <w:t>overlain</w:t>
      </w:r>
      <w:r>
        <w:rPr>
          <w:color w:val="231F20"/>
          <w:spacing w:val="-17"/>
        </w:rPr>
        <w:t> </w:t>
      </w:r>
      <w:r>
        <w:rPr>
          <w:color w:val="231F20"/>
        </w:rPr>
        <w:t>by</w:t>
      </w:r>
      <w:r>
        <w:rPr>
          <w:color w:val="231F20"/>
          <w:spacing w:val="-18"/>
        </w:rPr>
        <w:t> </w:t>
      </w:r>
      <w:r>
        <w:rPr>
          <w:color w:val="231F20"/>
        </w:rPr>
        <w:t>the</w:t>
      </w:r>
      <w:r>
        <w:rPr>
          <w:color w:val="231F20"/>
          <w:spacing w:val="-18"/>
        </w:rPr>
        <w:t> </w:t>
      </w:r>
      <w:r>
        <w:rPr>
          <w:color w:val="231F20"/>
          <w:spacing w:val="-3"/>
        </w:rPr>
        <w:t>Neoproterozoic </w:t>
      </w:r>
      <w:r>
        <w:rPr>
          <w:color w:val="231F20"/>
        </w:rPr>
        <w:t>formation of Leaton Gulch and Eocene Challis </w:t>
      </w:r>
      <w:r>
        <w:rPr>
          <w:color w:val="231F20"/>
          <w:spacing w:val="-4"/>
        </w:rPr>
        <w:t>Volcanic </w:t>
      </w:r>
      <w:r>
        <w:rPr>
          <w:color w:val="231F20"/>
        </w:rPr>
        <w:t>Group (Hobbs, 1980; McIntyre and Hobbs, 1987). Southward in the Pahsimeroi Mountains, a west-southwest-dipping panel of Or- dovician</w:t>
      </w:r>
      <w:r>
        <w:rPr>
          <w:color w:val="231F20"/>
          <w:spacing w:val="-24"/>
        </w:rPr>
        <w:t> </w:t>
      </w:r>
      <w:r>
        <w:rPr>
          <w:color w:val="231F20"/>
        </w:rPr>
        <w:t>to</w:t>
      </w:r>
      <w:r>
        <w:rPr>
          <w:color w:val="231F20"/>
          <w:spacing w:val="-24"/>
        </w:rPr>
        <w:t> </w:t>
      </w:r>
      <w:r>
        <w:rPr>
          <w:color w:val="231F20"/>
        </w:rPr>
        <w:t>Mississippian</w:t>
      </w:r>
      <w:r>
        <w:rPr>
          <w:color w:val="231F20"/>
          <w:spacing w:val="-24"/>
        </w:rPr>
        <w:t> </w:t>
      </w:r>
      <w:r>
        <w:rPr>
          <w:color w:val="231F20"/>
        </w:rPr>
        <w:t>rocks</w:t>
      </w:r>
      <w:r>
        <w:rPr>
          <w:color w:val="231F20"/>
          <w:spacing w:val="-24"/>
        </w:rPr>
        <w:t> </w:t>
      </w:r>
      <w:r>
        <w:rPr>
          <w:color w:val="231F20"/>
        </w:rPr>
        <w:t>forms</w:t>
      </w:r>
      <w:r>
        <w:rPr>
          <w:color w:val="231F20"/>
          <w:spacing w:val="-24"/>
        </w:rPr>
        <w:t> </w:t>
      </w:r>
      <w:r>
        <w:rPr>
          <w:color w:val="231F20"/>
        </w:rPr>
        <w:t>Mahogany</w:t>
      </w:r>
      <w:r>
        <w:rPr>
          <w:color w:val="231F20"/>
          <w:spacing w:val="-23"/>
        </w:rPr>
        <w:t> </w:t>
      </w:r>
      <w:r>
        <w:rPr>
          <w:color w:val="231F20"/>
        </w:rPr>
        <w:t>Hill,</w:t>
      </w:r>
      <w:r>
        <w:rPr>
          <w:color w:val="231F20"/>
          <w:spacing w:val="-24"/>
        </w:rPr>
        <w:t> </w:t>
      </w:r>
      <w:r>
        <w:rPr>
          <w:color w:val="231F20"/>
        </w:rPr>
        <w:t>at</w:t>
      </w:r>
      <w:r>
        <w:rPr>
          <w:color w:val="231F20"/>
          <w:spacing w:val="-24"/>
        </w:rPr>
        <w:t> </w:t>
      </w:r>
      <w:r>
        <w:rPr>
          <w:color w:val="231F20"/>
        </w:rPr>
        <w:t>the</w:t>
      </w:r>
      <w:r>
        <w:rPr>
          <w:color w:val="231F20"/>
          <w:spacing w:val="-24"/>
        </w:rPr>
        <w:t> </w:t>
      </w:r>
      <w:r>
        <w:rPr>
          <w:color w:val="231F20"/>
        </w:rPr>
        <w:t>head of</w:t>
      </w:r>
      <w:r>
        <w:rPr>
          <w:color w:val="231F20"/>
          <w:spacing w:val="-17"/>
        </w:rPr>
        <w:t> </w:t>
      </w:r>
      <w:r>
        <w:rPr>
          <w:color w:val="231F20"/>
        </w:rPr>
        <w:t>Grouse</w:t>
      </w:r>
      <w:r>
        <w:rPr>
          <w:color w:val="231F20"/>
          <w:spacing w:val="-16"/>
        </w:rPr>
        <w:t> </w:t>
      </w:r>
      <w:r>
        <w:rPr>
          <w:color w:val="231F20"/>
        </w:rPr>
        <w:t>Creek.</w:t>
      </w:r>
      <w:r>
        <w:rPr>
          <w:color w:val="231F20"/>
          <w:spacing w:val="-19"/>
        </w:rPr>
        <w:t> </w:t>
      </w:r>
      <w:r>
        <w:rPr>
          <w:color w:val="231F20"/>
          <w:spacing w:val="-9"/>
        </w:rPr>
        <w:t>To</w:t>
      </w:r>
      <w:r>
        <w:rPr>
          <w:color w:val="231F20"/>
          <w:spacing w:val="-17"/>
        </w:rPr>
        <w:t> </w:t>
      </w:r>
      <w:r>
        <w:rPr>
          <w:color w:val="231F20"/>
        </w:rPr>
        <w:t>the</w:t>
      </w:r>
      <w:r>
        <w:rPr>
          <w:color w:val="231F20"/>
          <w:spacing w:val="-16"/>
        </w:rPr>
        <w:t> </w:t>
      </w:r>
      <w:r>
        <w:rPr>
          <w:color w:val="231F20"/>
        </w:rPr>
        <w:t>south</w:t>
      </w:r>
      <w:r>
        <w:rPr>
          <w:color w:val="231F20"/>
          <w:spacing w:val="-17"/>
        </w:rPr>
        <w:t> </w:t>
      </w:r>
      <w:r>
        <w:rPr>
          <w:color w:val="231F20"/>
        </w:rPr>
        <w:t>of</w:t>
      </w:r>
      <w:r>
        <w:rPr>
          <w:color w:val="231F20"/>
          <w:spacing w:val="-16"/>
        </w:rPr>
        <w:t> </w:t>
      </w:r>
      <w:r>
        <w:rPr>
          <w:color w:val="231F20"/>
        </w:rPr>
        <w:t>a</w:t>
      </w:r>
      <w:r>
        <w:rPr>
          <w:color w:val="231F20"/>
          <w:spacing w:val="-17"/>
        </w:rPr>
        <w:t> </w:t>
      </w:r>
      <w:r>
        <w:rPr>
          <w:color w:val="231F20"/>
        </w:rPr>
        <w:t>south-dipping</w:t>
      </w:r>
      <w:r>
        <w:rPr>
          <w:color w:val="231F20"/>
          <w:spacing w:val="-16"/>
        </w:rPr>
        <w:t> </w:t>
      </w:r>
      <w:r>
        <w:rPr>
          <w:color w:val="231F20"/>
        </w:rPr>
        <w:t>normal</w:t>
      </w:r>
      <w:r>
        <w:rPr>
          <w:color w:val="231F20"/>
          <w:spacing w:val="-16"/>
        </w:rPr>
        <w:t> </w:t>
      </w:r>
      <w:r>
        <w:rPr>
          <w:color w:val="231F20"/>
        </w:rPr>
        <w:t>fault</w:t>
      </w:r>
      <w:r>
        <w:rPr>
          <w:color w:val="231F20"/>
          <w:spacing w:val="-17"/>
        </w:rPr>
        <w:t> </w:t>
      </w:r>
      <w:r>
        <w:rPr>
          <w:color w:val="231F20"/>
        </w:rPr>
        <w:t>are tightly folded Mississippian to Pennsylvanian limestone, which underlie Grouse Creek Mountain and continue southward </w:t>
      </w:r>
      <w:r>
        <w:rPr>
          <w:color w:val="231F20"/>
          <w:spacing w:val="-4"/>
        </w:rPr>
        <w:t>to </w:t>
      </w:r>
      <w:r>
        <w:rPr>
          <w:color w:val="231F20"/>
        </w:rPr>
        <w:t>Doublespring Pass (Mapel et al.,</w:t>
      </w:r>
      <w:r>
        <w:rPr>
          <w:color w:val="231F20"/>
          <w:spacing w:val="-6"/>
        </w:rPr>
        <w:t> </w:t>
      </w:r>
      <w:r>
        <w:rPr>
          <w:color w:val="231F20"/>
        </w:rPr>
        <w:t>1965).</w:t>
      </w:r>
    </w:p>
    <w:p>
      <w:pPr>
        <w:pStyle w:val="BodyText"/>
        <w:spacing w:line="249" w:lineRule="auto" w:before="11"/>
        <w:ind w:left="381" w:right="719" w:firstLine="288"/>
        <w:jc w:val="both"/>
      </w:pPr>
      <w:r>
        <w:rPr>
          <w:color w:val="231F20"/>
        </w:rPr>
        <w:t>At mile 75, eleven miles north of Patterson, Hooper Lane is on the left. Doublespring Pass is 24 miles up Hooper Lane.</w:t>
      </w:r>
      <w:r>
        <w:rPr>
          <w:color w:val="231F20"/>
          <w:spacing w:val="-34"/>
        </w:rPr>
        <w:t> </w:t>
      </w:r>
      <w:r>
        <w:rPr>
          <w:color w:val="231F20"/>
        </w:rPr>
        <w:t>His-</w:t>
      </w:r>
    </w:p>
    <w:p>
      <w:pPr>
        <w:spacing w:after="0" w:line="249" w:lineRule="auto"/>
        <w:jc w:val="both"/>
        <w:sectPr>
          <w:type w:val="continuous"/>
          <w:pgSz w:w="12240" w:h="15840"/>
          <w:pgMar w:top="920" w:bottom="280" w:left="0" w:right="0"/>
          <w:cols w:num="2" w:equalWidth="0">
            <w:col w:w="6004" w:space="40"/>
            <w:col w:w="6196"/>
          </w:cols>
        </w:sectPr>
      </w:pPr>
    </w:p>
    <w:p>
      <w:pPr>
        <w:spacing w:line="249" w:lineRule="auto" w:before="134"/>
        <w:ind w:left="1223" w:right="258" w:hanging="288"/>
        <w:jc w:val="both"/>
        <w:rPr>
          <w:i/>
          <w:sz w:val="18"/>
        </w:rPr>
      </w:pPr>
      <w:r>
        <w:rPr/>
        <w:drawing>
          <wp:anchor distT="0" distB="0" distL="0" distR="0" allowOverlap="1" layoutInCell="1" locked="0" behindDoc="0" simplePos="0" relativeHeight="251936768">
            <wp:simplePos x="0" y="0"/>
            <wp:positionH relativeFrom="page">
              <wp:posOffset>3966210</wp:posOffset>
            </wp:positionH>
            <wp:positionV relativeFrom="page">
              <wp:posOffset>800100</wp:posOffset>
            </wp:positionV>
            <wp:extent cx="3234689" cy="2077084"/>
            <wp:effectExtent l="0" t="0" r="0" b="0"/>
            <wp:wrapNone/>
            <wp:docPr id="37" name="image116.jpeg"/>
            <wp:cNvGraphicFramePr>
              <a:graphicFrameLocks noChangeAspect="1"/>
            </wp:cNvGraphicFramePr>
            <a:graphic>
              <a:graphicData uri="http://schemas.openxmlformats.org/drawingml/2006/picture">
                <pic:pic>
                  <pic:nvPicPr>
                    <pic:cNvPr id="38" name="image116.jpeg"/>
                    <pic:cNvPicPr/>
                  </pic:nvPicPr>
                  <pic:blipFill>
                    <a:blip r:embed="rId129" cstate="print"/>
                    <a:stretch>
                      <a:fillRect/>
                    </a:stretch>
                  </pic:blipFill>
                  <pic:spPr>
                    <a:xfrm>
                      <a:off x="0" y="0"/>
                      <a:ext cx="3234689" cy="2077084"/>
                    </a:xfrm>
                    <a:prstGeom prst="rect">
                      <a:avLst/>
                    </a:prstGeom>
                  </pic:spPr>
                </pic:pic>
              </a:graphicData>
            </a:graphic>
          </wp:anchor>
        </w:drawing>
      </w:r>
      <w:r>
        <w:rPr>
          <w:i/>
          <w:color w:val="231F20"/>
          <w:spacing w:val="-2"/>
          <w:sz w:val="18"/>
        </w:rPr>
        <w:t>Figure</w:t>
      </w:r>
      <w:r>
        <w:rPr>
          <w:i/>
          <w:color w:val="231F20"/>
          <w:spacing w:val="-17"/>
          <w:sz w:val="18"/>
        </w:rPr>
        <w:t> </w:t>
      </w:r>
      <w:r>
        <w:rPr>
          <w:i/>
          <w:color w:val="231F20"/>
          <w:sz w:val="18"/>
        </w:rPr>
        <w:t>20.</w:t>
      </w:r>
      <w:r>
        <w:rPr>
          <w:i/>
          <w:color w:val="231F20"/>
          <w:spacing w:val="-16"/>
          <w:sz w:val="18"/>
        </w:rPr>
        <w:t> </w:t>
      </w:r>
      <w:r>
        <w:rPr>
          <w:i/>
          <w:color w:val="231F20"/>
          <w:spacing w:val="-5"/>
          <w:sz w:val="18"/>
        </w:rPr>
        <w:t>View</w:t>
      </w:r>
      <w:r>
        <w:rPr>
          <w:i/>
          <w:color w:val="231F20"/>
          <w:spacing w:val="-17"/>
          <w:sz w:val="18"/>
        </w:rPr>
        <w:t> </w:t>
      </w:r>
      <w:r>
        <w:rPr>
          <w:i/>
          <w:color w:val="231F20"/>
          <w:sz w:val="18"/>
        </w:rPr>
        <w:t>southwest</w:t>
      </w:r>
      <w:r>
        <w:rPr>
          <w:i/>
          <w:color w:val="231F20"/>
          <w:spacing w:val="-16"/>
          <w:sz w:val="18"/>
        </w:rPr>
        <w:t> </w:t>
      </w:r>
      <w:r>
        <w:rPr>
          <w:i/>
          <w:color w:val="231F20"/>
          <w:sz w:val="18"/>
        </w:rPr>
        <w:t>of</w:t>
      </w:r>
      <w:r>
        <w:rPr>
          <w:i/>
          <w:color w:val="231F20"/>
          <w:spacing w:val="-16"/>
          <w:sz w:val="18"/>
        </w:rPr>
        <w:t> </w:t>
      </w:r>
      <w:r>
        <w:rPr>
          <w:i/>
          <w:color w:val="231F20"/>
          <w:sz w:val="18"/>
        </w:rPr>
        <w:t>Upper</w:t>
      </w:r>
      <w:r>
        <w:rPr>
          <w:i/>
          <w:color w:val="231F20"/>
          <w:spacing w:val="-17"/>
          <w:sz w:val="18"/>
        </w:rPr>
        <w:t> </w:t>
      </w:r>
      <w:r>
        <w:rPr>
          <w:i/>
          <w:color w:val="231F20"/>
          <w:sz w:val="18"/>
        </w:rPr>
        <w:t>Pahsimeroi</w:t>
      </w:r>
      <w:r>
        <w:rPr>
          <w:i/>
          <w:color w:val="231F20"/>
          <w:spacing w:val="-16"/>
          <w:sz w:val="18"/>
        </w:rPr>
        <w:t> </w:t>
      </w:r>
      <w:r>
        <w:rPr>
          <w:i/>
          <w:color w:val="231F20"/>
          <w:spacing w:val="-5"/>
          <w:sz w:val="18"/>
        </w:rPr>
        <w:t>River,</w:t>
      </w:r>
      <w:r>
        <w:rPr>
          <w:i/>
          <w:color w:val="231F20"/>
          <w:spacing w:val="-16"/>
          <w:sz w:val="18"/>
        </w:rPr>
        <w:t> </w:t>
      </w:r>
      <w:r>
        <w:rPr>
          <w:i/>
          <w:color w:val="231F20"/>
          <w:sz w:val="18"/>
        </w:rPr>
        <w:t>with</w:t>
      </w:r>
      <w:r>
        <w:rPr>
          <w:i/>
          <w:color w:val="231F20"/>
          <w:spacing w:val="-17"/>
          <w:sz w:val="18"/>
        </w:rPr>
        <w:t> </w:t>
      </w:r>
      <w:r>
        <w:rPr>
          <w:i/>
          <w:color w:val="231F20"/>
          <w:sz w:val="18"/>
        </w:rPr>
        <w:t>Borah </w:t>
      </w:r>
      <w:r>
        <w:rPr>
          <w:i/>
          <w:color w:val="231F20"/>
          <w:sz w:val="18"/>
        </w:rPr>
        <w:t>Peak on right skyline, and </w:t>
      </w:r>
      <w:r>
        <w:rPr>
          <w:i/>
          <w:color w:val="231F20"/>
          <w:spacing w:val="-3"/>
          <w:sz w:val="18"/>
        </w:rPr>
        <w:t>Idaho’s </w:t>
      </w:r>
      <w:r>
        <w:rPr>
          <w:i/>
          <w:color w:val="231F20"/>
          <w:sz w:val="18"/>
        </w:rPr>
        <w:t>only glacier below, in shadow.</w:t>
      </w:r>
      <w:r>
        <w:rPr>
          <w:i/>
          <w:color w:val="231F20"/>
          <w:spacing w:val="-6"/>
          <w:sz w:val="18"/>
        </w:rPr>
        <w:t> </w:t>
      </w:r>
      <w:r>
        <w:rPr>
          <w:i/>
          <w:color w:val="231F20"/>
          <w:sz w:val="18"/>
        </w:rPr>
        <w:t>The</w:t>
      </w:r>
      <w:r>
        <w:rPr>
          <w:i/>
          <w:color w:val="231F20"/>
          <w:spacing w:val="-5"/>
          <w:sz w:val="18"/>
        </w:rPr>
        <w:t> </w:t>
      </w:r>
      <w:r>
        <w:rPr>
          <w:i/>
          <w:color w:val="231F20"/>
          <w:sz w:val="18"/>
        </w:rPr>
        <w:t>prominent</w:t>
      </w:r>
      <w:r>
        <w:rPr>
          <w:i/>
          <w:color w:val="231F20"/>
          <w:spacing w:val="-5"/>
          <w:sz w:val="18"/>
        </w:rPr>
        <w:t> </w:t>
      </w:r>
      <w:r>
        <w:rPr>
          <w:i/>
          <w:color w:val="231F20"/>
          <w:sz w:val="18"/>
        </w:rPr>
        <w:t>low</w:t>
      </w:r>
      <w:r>
        <w:rPr>
          <w:i/>
          <w:color w:val="231F20"/>
          <w:spacing w:val="-5"/>
          <w:sz w:val="18"/>
        </w:rPr>
        <w:t> </w:t>
      </w:r>
      <w:r>
        <w:rPr>
          <w:i/>
          <w:color w:val="231F20"/>
          <w:sz w:val="18"/>
        </w:rPr>
        <w:t>point</w:t>
      </w:r>
      <w:r>
        <w:rPr>
          <w:i/>
          <w:color w:val="231F20"/>
          <w:spacing w:val="-5"/>
          <w:sz w:val="18"/>
        </w:rPr>
        <w:t> </w:t>
      </w:r>
      <w:r>
        <w:rPr>
          <w:i/>
          <w:color w:val="231F20"/>
          <w:sz w:val="18"/>
        </w:rPr>
        <w:t>on</w:t>
      </w:r>
      <w:r>
        <w:rPr>
          <w:i/>
          <w:color w:val="231F20"/>
          <w:spacing w:val="-6"/>
          <w:sz w:val="18"/>
        </w:rPr>
        <w:t> </w:t>
      </w:r>
      <w:r>
        <w:rPr>
          <w:i/>
          <w:color w:val="231F20"/>
          <w:sz w:val="18"/>
        </w:rPr>
        <w:t>the</w:t>
      </w:r>
      <w:r>
        <w:rPr>
          <w:i/>
          <w:color w:val="231F20"/>
          <w:spacing w:val="-5"/>
          <w:sz w:val="18"/>
        </w:rPr>
        <w:t> </w:t>
      </w:r>
      <w:r>
        <w:rPr>
          <w:i/>
          <w:color w:val="231F20"/>
          <w:sz w:val="18"/>
        </w:rPr>
        <w:t>center</w:t>
      </w:r>
      <w:r>
        <w:rPr>
          <w:i/>
          <w:color w:val="231F20"/>
          <w:spacing w:val="-5"/>
          <w:sz w:val="18"/>
        </w:rPr>
        <w:t> </w:t>
      </w:r>
      <w:r>
        <w:rPr>
          <w:i/>
          <w:color w:val="231F20"/>
          <w:sz w:val="18"/>
        </w:rPr>
        <w:t>skyline</w:t>
      </w:r>
      <w:r>
        <w:rPr>
          <w:i/>
          <w:color w:val="231F20"/>
          <w:spacing w:val="-5"/>
          <w:sz w:val="18"/>
        </w:rPr>
        <w:t> </w:t>
      </w:r>
      <w:r>
        <w:rPr>
          <w:i/>
          <w:color w:val="231F20"/>
          <w:sz w:val="18"/>
        </w:rPr>
        <w:t>ridge is</w:t>
      </w:r>
      <w:r>
        <w:rPr>
          <w:i/>
          <w:color w:val="231F20"/>
          <w:spacing w:val="-18"/>
          <w:sz w:val="18"/>
        </w:rPr>
        <w:t> </w:t>
      </w:r>
      <w:r>
        <w:rPr>
          <w:i/>
          <w:color w:val="231F20"/>
          <w:sz w:val="18"/>
        </w:rPr>
        <w:t>Leatherman</w:t>
      </w:r>
      <w:r>
        <w:rPr>
          <w:i/>
          <w:color w:val="231F20"/>
          <w:spacing w:val="-18"/>
          <w:sz w:val="18"/>
        </w:rPr>
        <w:t> </w:t>
      </w:r>
      <w:r>
        <w:rPr>
          <w:i/>
          <w:color w:val="231F20"/>
          <w:sz w:val="18"/>
        </w:rPr>
        <w:t>Pass,</w:t>
      </w:r>
      <w:r>
        <w:rPr>
          <w:i/>
          <w:color w:val="231F20"/>
          <w:spacing w:val="-18"/>
          <w:sz w:val="18"/>
        </w:rPr>
        <w:t> </w:t>
      </w:r>
      <w:r>
        <w:rPr>
          <w:i/>
          <w:color w:val="231F20"/>
          <w:sz w:val="18"/>
        </w:rPr>
        <w:t>cut</w:t>
      </w:r>
      <w:r>
        <w:rPr>
          <w:i/>
          <w:color w:val="231F20"/>
          <w:spacing w:val="-18"/>
          <w:sz w:val="18"/>
        </w:rPr>
        <w:t> </w:t>
      </w:r>
      <w:r>
        <w:rPr>
          <w:i/>
          <w:color w:val="231F20"/>
          <w:sz w:val="18"/>
        </w:rPr>
        <w:t>by</w:t>
      </w:r>
      <w:r>
        <w:rPr>
          <w:i/>
          <w:color w:val="231F20"/>
          <w:spacing w:val="-18"/>
          <w:sz w:val="18"/>
        </w:rPr>
        <w:t> </w:t>
      </w:r>
      <w:r>
        <w:rPr>
          <w:i/>
          <w:color w:val="231F20"/>
          <w:sz w:val="18"/>
        </w:rPr>
        <w:t>the</w:t>
      </w:r>
      <w:r>
        <w:rPr>
          <w:i/>
          <w:color w:val="231F20"/>
          <w:spacing w:val="-18"/>
          <w:sz w:val="18"/>
        </w:rPr>
        <w:t> </w:t>
      </w:r>
      <w:r>
        <w:rPr>
          <w:i/>
          <w:color w:val="231F20"/>
          <w:sz w:val="18"/>
        </w:rPr>
        <w:t>east-dipping</w:t>
      </w:r>
      <w:r>
        <w:rPr>
          <w:i/>
          <w:color w:val="231F20"/>
          <w:spacing w:val="-18"/>
          <w:sz w:val="18"/>
        </w:rPr>
        <w:t> </w:t>
      </w:r>
      <w:r>
        <w:rPr>
          <w:i/>
          <w:color w:val="231F20"/>
          <w:sz w:val="18"/>
        </w:rPr>
        <w:t>Leatherman</w:t>
      </w:r>
      <w:r>
        <w:rPr>
          <w:i/>
          <w:color w:val="231F20"/>
          <w:spacing w:val="-17"/>
          <w:sz w:val="18"/>
        </w:rPr>
        <w:t> </w:t>
      </w:r>
      <w:r>
        <w:rPr>
          <w:i/>
          <w:color w:val="231F20"/>
          <w:sz w:val="18"/>
        </w:rPr>
        <w:t>Pass normal fault, with Leatherman Peak east (left) of it. </w:t>
      </w:r>
      <w:r>
        <w:rPr>
          <w:i/>
          <w:color w:val="231F20"/>
          <w:spacing w:val="-2"/>
          <w:sz w:val="18"/>
        </w:rPr>
        <w:t>Figure </w:t>
      </w:r>
      <w:r>
        <w:rPr>
          <w:i/>
          <w:color w:val="231F20"/>
          <w:sz w:val="18"/>
        </w:rPr>
        <w:t>10 shows this saddle </w:t>
      </w:r>
      <w:r>
        <w:rPr>
          <w:i/>
          <w:color w:val="231F20"/>
          <w:spacing w:val="-3"/>
          <w:sz w:val="18"/>
        </w:rPr>
        <w:t>from </w:t>
      </w:r>
      <w:r>
        <w:rPr>
          <w:i/>
          <w:color w:val="231F20"/>
          <w:sz w:val="18"/>
        </w:rPr>
        <w:t>the other side of the Lost River Range.</w:t>
      </w:r>
      <w:r>
        <w:rPr>
          <w:i/>
          <w:color w:val="231F20"/>
          <w:spacing w:val="-9"/>
          <w:sz w:val="18"/>
        </w:rPr>
        <w:t> </w:t>
      </w:r>
      <w:r>
        <w:rPr>
          <w:i/>
          <w:color w:val="231F20"/>
          <w:sz w:val="18"/>
        </w:rPr>
        <w:t>The</w:t>
      </w:r>
      <w:r>
        <w:rPr>
          <w:i/>
          <w:color w:val="231F20"/>
          <w:spacing w:val="-9"/>
          <w:sz w:val="18"/>
        </w:rPr>
        <w:t> </w:t>
      </w:r>
      <w:r>
        <w:rPr>
          <w:i/>
          <w:color w:val="231F20"/>
          <w:sz w:val="18"/>
        </w:rPr>
        <w:t>Goldburg</w:t>
      </w:r>
      <w:r>
        <w:rPr>
          <w:i/>
          <w:color w:val="231F20"/>
          <w:spacing w:val="-9"/>
          <w:sz w:val="18"/>
        </w:rPr>
        <w:t> </w:t>
      </w:r>
      <w:r>
        <w:rPr>
          <w:i/>
          <w:color w:val="231F20"/>
          <w:sz w:val="18"/>
        </w:rPr>
        <w:t>Hills</w:t>
      </w:r>
      <w:r>
        <w:rPr>
          <w:i/>
          <w:color w:val="231F20"/>
          <w:spacing w:val="-8"/>
          <w:sz w:val="18"/>
        </w:rPr>
        <w:t> </w:t>
      </w:r>
      <w:r>
        <w:rPr>
          <w:i/>
          <w:color w:val="231F20"/>
          <w:spacing w:val="-3"/>
          <w:sz w:val="18"/>
        </w:rPr>
        <w:t>are</w:t>
      </w:r>
      <w:r>
        <w:rPr>
          <w:i/>
          <w:color w:val="231F20"/>
          <w:spacing w:val="-9"/>
          <w:sz w:val="18"/>
        </w:rPr>
        <w:t> </w:t>
      </w:r>
      <w:r>
        <w:rPr>
          <w:i/>
          <w:color w:val="231F20"/>
          <w:sz w:val="18"/>
        </w:rPr>
        <w:t>in</w:t>
      </w:r>
      <w:r>
        <w:rPr>
          <w:i/>
          <w:color w:val="231F20"/>
          <w:spacing w:val="-9"/>
          <w:sz w:val="18"/>
        </w:rPr>
        <w:t> </w:t>
      </w:r>
      <w:r>
        <w:rPr>
          <w:i/>
          <w:color w:val="231F20"/>
          <w:sz w:val="18"/>
        </w:rPr>
        <w:t>left</w:t>
      </w:r>
      <w:r>
        <w:rPr>
          <w:i/>
          <w:color w:val="231F20"/>
          <w:spacing w:val="-9"/>
          <w:sz w:val="18"/>
        </w:rPr>
        <w:t> </w:t>
      </w:r>
      <w:r>
        <w:rPr>
          <w:i/>
          <w:color w:val="231F20"/>
          <w:sz w:val="18"/>
        </w:rPr>
        <w:t>front</w:t>
      </w:r>
      <w:r>
        <w:rPr>
          <w:i/>
          <w:color w:val="231F20"/>
          <w:spacing w:val="-8"/>
          <w:sz w:val="18"/>
        </w:rPr>
        <w:t> </w:t>
      </w:r>
      <w:r>
        <w:rPr>
          <w:i/>
          <w:color w:val="231F20"/>
          <w:sz w:val="18"/>
        </w:rPr>
        <w:t>and</w:t>
      </w:r>
      <w:r>
        <w:rPr>
          <w:i/>
          <w:color w:val="231F20"/>
          <w:spacing w:val="-9"/>
          <w:sz w:val="18"/>
        </w:rPr>
        <w:t> </w:t>
      </w:r>
      <w:r>
        <w:rPr>
          <w:i/>
          <w:color w:val="231F20"/>
          <w:sz w:val="18"/>
        </w:rPr>
        <w:t>the</w:t>
      </w:r>
      <w:r>
        <w:rPr>
          <w:i/>
          <w:color w:val="231F20"/>
          <w:spacing w:val="-9"/>
          <w:sz w:val="18"/>
        </w:rPr>
        <w:t> </w:t>
      </w:r>
      <w:r>
        <w:rPr>
          <w:i/>
          <w:color w:val="231F20"/>
          <w:sz w:val="18"/>
        </w:rPr>
        <w:t>northern- most end of the Donkey Hills in left </w:t>
      </w:r>
      <w:r>
        <w:rPr>
          <w:i/>
          <w:color w:val="231F20"/>
          <w:spacing w:val="-3"/>
          <w:sz w:val="18"/>
        </w:rPr>
        <w:t>center. </w:t>
      </w:r>
      <w:r>
        <w:rPr>
          <w:i/>
          <w:color w:val="231F20"/>
          <w:sz w:val="18"/>
        </w:rPr>
        <w:t>The Goldburg </w:t>
      </w:r>
      <w:r>
        <w:rPr>
          <w:i/>
          <w:color w:val="231F20"/>
          <w:spacing w:val="4"/>
          <w:sz w:val="18"/>
        </w:rPr>
        <w:t>normal fault follows </w:t>
      </w:r>
      <w:r>
        <w:rPr>
          <w:i/>
          <w:color w:val="231F20"/>
          <w:spacing w:val="3"/>
          <w:sz w:val="18"/>
        </w:rPr>
        <w:t>the west edge </w:t>
      </w:r>
      <w:r>
        <w:rPr>
          <w:i/>
          <w:color w:val="231F20"/>
          <w:spacing w:val="2"/>
          <w:sz w:val="18"/>
        </w:rPr>
        <w:t>of </w:t>
      </w:r>
      <w:r>
        <w:rPr>
          <w:i/>
          <w:color w:val="231F20"/>
          <w:spacing w:val="3"/>
          <w:sz w:val="18"/>
        </w:rPr>
        <w:t>the </w:t>
      </w:r>
      <w:r>
        <w:rPr>
          <w:i/>
          <w:color w:val="231F20"/>
          <w:spacing w:val="4"/>
          <w:sz w:val="18"/>
        </w:rPr>
        <w:t>Donkey </w:t>
      </w:r>
      <w:r>
        <w:rPr>
          <w:i/>
          <w:color w:val="231F20"/>
          <w:spacing w:val="5"/>
          <w:sz w:val="18"/>
        </w:rPr>
        <w:t>and </w:t>
      </w:r>
      <w:r>
        <w:rPr>
          <w:i/>
          <w:color w:val="231F20"/>
          <w:sz w:val="18"/>
        </w:rPr>
        <w:t>Goldburg hills (Figs. 2 and 8). Photograph taken </w:t>
      </w:r>
      <w:r>
        <w:rPr>
          <w:i/>
          <w:color w:val="231F20"/>
          <w:spacing w:val="-3"/>
          <w:sz w:val="18"/>
        </w:rPr>
        <w:t>from </w:t>
      </w:r>
      <w:r>
        <w:rPr>
          <w:i/>
          <w:color w:val="231F20"/>
          <w:sz w:val="18"/>
        </w:rPr>
        <w:t>high in the Lake Fork of the Big Creek drainage in the Lemhi Range.</w:t>
      </w:r>
    </w:p>
    <w:p>
      <w:pPr>
        <w:pStyle w:val="BodyText"/>
        <w:spacing w:before="6"/>
        <w:rPr>
          <w:i/>
          <w:sz w:val="16"/>
        </w:rPr>
      </w:pPr>
      <w:r>
        <w:rPr/>
        <w:drawing>
          <wp:anchor distT="0" distB="0" distL="0" distR="0" allowOverlap="1" layoutInCell="1" locked="0" behindDoc="0" simplePos="0" relativeHeight="270">
            <wp:simplePos x="0" y="0"/>
            <wp:positionH relativeFrom="page">
              <wp:posOffset>457200</wp:posOffset>
            </wp:positionH>
            <wp:positionV relativeFrom="paragraph">
              <wp:posOffset>145960</wp:posOffset>
            </wp:positionV>
            <wp:extent cx="3232517" cy="1889760"/>
            <wp:effectExtent l="0" t="0" r="0" b="0"/>
            <wp:wrapTopAndBottom/>
            <wp:docPr id="39" name="image117.jpeg"/>
            <wp:cNvGraphicFramePr>
              <a:graphicFrameLocks noChangeAspect="1"/>
            </wp:cNvGraphicFramePr>
            <a:graphic>
              <a:graphicData uri="http://schemas.openxmlformats.org/drawingml/2006/picture">
                <pic:pic>
                  <pic:nvPicPr>
                    <pic:cNvPr id="40" name="image117.jpeg"/>
                    <pic:cNvPicPr/>
                  </pic:nvPicPr>
                  <pic:blipFill>
                    <a:blip r:embed="rId130" cstate="print"/>
                    <a:stretch>
                      <a:fillRect/>
                    </a:stretch>
                  </pic:blipFill>
                  <pic:spPr>
                    <a:xfrm>
                      <a:off x="0" y="0"/>
                      <a:ext cx="3232517" cy="1889760"/>
                    </a:xfrm>
                    <a:prstGeom prst="rect">
                      <a:avLst/>
                    </a:prstGeom>
                  </pic:spPr>
                </pic:pic>
              </a:graphicData>
            </a:graphic>
          </wp:anchor>
        </w:drawing>
      </w:r>
    </w:p>
    <w:p>
      <w:pPr>
        <w:spacing w:line="249" w:lineRule="auto" w:before="117"/>
        <w:ind w:left="1267" w:right="159" w:hanging="288"/>
        <w:jc w:val="both"/>
        <w:rPr>
          <w:i/>
          <w:sz w:val="18"/>
        </w:rPr>
      </w:pPr>
      <w:r>
        <w:rPr>
          <w:i/>
          <w:color w:val="231F20"/>
          <w:spacing w:val="-2"/>
          <w:sz w:val="18"/>
        </w:rPr>
        <w:t>Figure</w:t>
      </w:r>
      <w:r>
        <w:rPr>
          <w:i/>
          <w:color w:val="231F20"/>
          <w:spacing w:val="-18"/>
          <w:sz w:val="18"/>
        </w:rPr>
        <w:t> </w:t>
      </w:r>
      <w:r>
        <w:rPr>
          <w:i/>
          <w:color w:val="231F20"/>
          <w:sz w:val="18"/>
        </w:rPr>
        <w:t>21.</w:t>
      </w:r>
      <w:r>
        <w:rPr>
          <w:i/>
          <w:color w:val="231F20"/>
          <w:spacing w:val="-21"/>
          <w:sz w:val="18"/>
        </w:rPr>
        <w:t> </w:t>
      </w:r>
      <w:r>
        <w:rPr>
          <w:i/>
          <w:color w:val="231F20"/>
          <w:sz w:val="18"/>
        </w:rPr>
        <w:t>Aerial</w:t>
      </w:r>
      <w:r>
        <w:rPr>
          <w:i/>
          <w:color w:val="231F20"/>
          <w:spacing w:val="-17"/>
          <w:sz w:val="18"/>
        </w:rPr>
        <w:t> </w:t>
      </w:r>
      <w:r>
        <w:rPr>
          <w:i/>
          <w:color w:val="231F20"/>
          <w:sz w:val="18"/>
        </w:rPr>
        <w:t>view</w:t>
      </w:r>
      <w:r>
        <w:rPr>
          <w:i/>
          <w:color w:val="231F20"/>
          <w:spacing w:val="-17"/>
          <w:sz w:val="18"/>
        </w:rPr>
        <w:t> </w:t>
      </w:r>
      <w:r>
        <w:rPr>
          <w:i/>
          <w:color w:val="231F20"/>
          <w:sz w:val="18"/>
        </w:rPr>
        <w:t>of</w:t>
      </w:r>
      <w:r>
        <w:rPr>
          <w:i/>
          <w:color w:val="231F20"/>
          <w:spacing w:val="-18"/>
          <w:sz w:val="18"/>
        </w:rPr>
        <w:t> </w:t>
      </w:r>
      <w:r>
        <w:rPr>
          <w:i/>
          <w:color w:val="231F20"/>
          <w:sz w:val="18"/>
        </w:rPr>
        <w:t>folded</w:t>
      </w:r>
      <w:r>
        <w:rPr>
          <w:i/>
          <w:color w:val="231F20"/>
          <w:spacing w:val="-17"/>
          <w:sz w:val="18"/>
        </w:rPr>
        <w:t> </w:t>
      </w:r>
      <w:r>
        <w:rPr>
          <w:i/>
          <w:color w:val="231F20"/>
          <w:sz w:val="18"/>
        </w:rPr>
        <w:t>Ordovician</w:t>
      </w:r>
      <w:r>
        <w:rPr>
          <w:i/>
          <w:color w:val="231F20"/>
          <w:spacing w:val="-18"/>
          <w:sz w:val="18"/>
        </w:rPr>
        <w:t> </w:t>
      </w:r>
      <w:r>
        <w:rPr>
          <w:i/>
          <w:color w:val="231F20"/>
          <w:sz w:val="18"/>
        </w:rPr>
        <w:t>to</w:t>
      </w:r>
      <w:r>
        <w:rPr>
          <w:i/>
          <w:color w:val="231F20"/>
          <w:spacing w:val="-17"/>
          <w:sz w:val="18"/>
        </w:rPr>
        <w:t> </w:t>
      </w:r>
      <w:r>
        <w:rPr>
          <w:i/>
          <w:color w:val="231F20"/>
          <w:sz w:val="18"/>
        </w:rPr>
        <w:t>Mississippian</w:t>
      </w:r>
      <w:r>
        <w:rPr>
          <w:i/>
          <w:color w:val="231F20"/>
          <w:spacing w:val="-17"/>
          <w:sz w:val="18"/>
        </w:rPr>
        <w:t> </w:t>
      </w:r>
      <w:r>
        <w:rPr>
          <w:i/>
          <w:color w:val="231F20"/>
          <w:spacing w:val="-3"/>
          <w:sz w:val="18"/>
        </w:rPr>
        <w:t>rocks </w:t>
      </w:r>
      <w:r>
        <w:rPr>
          <w:i/>
          <w:color w:val="231F20"/>
          <w:spacing w:val="2"/>
          <w:sz w:val="18"/>
        </w:rPr>
        <w:t>in </w:t>
      </w:r>
      <w:r>
        <w:rPr>
          <w:i/>
          <w:color w:val="231F20"/>
          <w:spacing w:val="3"/>
          <w:sz w:val="18"/>
        </w:rPr>
        <w:t>the </w:t>
      </w:r>
      <w:r>
        <w:rPr>
          <w:i/>
          <w:color w:val="231F20"/>
          <w:spacing w:val="4"/>
          <w:sz w:val="18"/>
        </w:rPr>
        <w:t>Borah </w:t>
      </w:r>
      <w:r>
        <w:rPr>
          <w:i/>
          <w:color w:val="231F20"/>
          <w:spacing w:val="3"/>
          <w:sz w:val="18"/>
        </w:rPr>
        <w:t>Peak </w:t>
      </w:r>
      <w:r>
        <w:rPr>
          <w:i/>
          <w:color w:val="231F20"/>
          <w:spacing w:val="4"/>
          <w:sz w:val="18"/>
        </w:rPr>
        <w:t>horst </w:t>
      </w:r>
      <w:r>
        <w:rPr>
          <w:i/>
          <w:color w:val="231F20"/>
          <w:spacing w:val="3"/>
          <w:sz w:val="18"/>
        </w:rPr>
        <w:t>west </w:t>
      </w:r>
      <w:r>
        <w:rPr>
          <w:i/>
          <w:color w:val="231F20"/>
          <w:spacing w:val="2"/>
          <w:sz w:val="18"/>
        </w:rPr>
        <w:t>of </w:t>
      </w:r>
      <w:r>
        <w:rPr>
          <w:i/>
          <w:color w:val="231F20"/>
          <w:spacing w:val="3"/>
          <w:sz w:val="18"/>
        </w:rPr>
        <w:t>the </w:t>
      </w:r>
      <w:r>
        <w:rPr>
          <w:i/>
          <w:color w:val="231F20"/>
          <w:spacing w:val="4"/>
          <w:sz w:val="18"/>
        </w:rPr>
        <w:t>headwaters </w:t>
      </w:r>
      <w:r>
        <w:rPr>
          <w:i/>
          <w:color w:val="231F20"/>
          <w:spacing w:val="2"/>
          <w:sz w:val="18"/>
        </w:rPr>
        <w:t>of </w:t>
      </w:r>
      <w:r>
        <w:rPr>
          <w:i/>
          <w:color w:val="231F20"/>
          <w:spacing w:val="5"/>
          <w:sz w:val="18"/>
        </w:rPr>
        <w:t>the </w:t>
      </w:r>
      <w:r>
        <w:rPr>
          <w:i/>
          <w:color w:val="231F20"/>
          <w:sz w:val="18"/>
        </w:rPr>
        <w:t>Pahsimeroi </w:t>
      </w:r>
      <w:r>
        <w:rPr>
          <w:i/>
          <w:color w:val="231F20"/>
          <w:spacing w:val="-4"/>
          <w:sz w:val="18"/>
        </w:rPr>
        <w:t>River. </w:t>
      </w:r>
      <w:r>
        <w:rPr>
          <w:i/>
          <w:color w:val="231F20"/>
          <w:sz w:val="18"/>
        </w:rPr>
        <w:t>The peak on the left skyline is Borah</w:t>
      </w:r>
      <w:r>
        <w:rPr>
          <w:i/>
          <w:color w:val="231F20"/>
          <w:spacing w:val="-30"/>
          <w:sz w:val="18"/>
        </w:rPr>
        <w:t> </w:t>
      </w:r>
      <w:r>
        <w:rPr>
          <w:i/>
          <w:color w:val="231F20"/>
          <w:sz w:val="18"/>
        </w:rPr>
        <w:t>Peak. The Borah Peak thrust, which here places Ordovician to Sil- urian carbonates on the Devonian Jefferson Formation, dips to the left, or south, and is found in the bench to the right of Borah</w:t>
      </w:r>
      <w:r>
        <w:rPr>
          <w:i/>
          <w:color w:val="231F20"/>
          <w:spacing w:val="-14"/>
          <w:sz w:val="18"/>
        </w:rPr>
        <w:t> </w:t>
      </w:r>
      <w:r>
        <w:rPr>
          <w:i/>
          <w:color w:val="231F20"/>
          <w:sz w:val="18"/>
        </w:rPr>
        <w:t>Peak</w:t>
      </w:r>
      <w:r>
        <w:rPr>
          <w:i/>
          <w:color w:val="231F20"/>
          <w:spacing w:val="-14"/>
          <w:sz w:val="18"/>
        </w:rPr>
        <w:t> </w:t>
      </w:r>
      <w:r>
        <w:rPr>
          <w:i/>
          <w:color w:val="231F20"/>
          <w:sz w:val="18"/>
        </w:rPr>
        <w:t>(Janecke</w:t>
      </w:r>
      <w:r>
        <w:rPr>
          <w:i/>
          <w:color w:val="231F20"/>
          <w:spacing w:val="-14"/>
          <w:sz w:val="18"/>
        </w:rPr>
        <w:t> </w:t>
      </w:r>
      <w:r>
        <w:rPr>
          <w:i/>
          <w:color w:val="231F20"/>
          <w:sz w:val="18"/>
        </w:rPr>
        <w:t>and</w:t>
      </w:r>
      <w:r>
        <w:rPr>
          <w:i/>
          <w:color w:val="231F20"/>
          <w:spacing w:val="-14"/>
          <w:sz w:val="18"/>
        </w:rPr>
        <w:t> </w:t>
      </w:r>
      <w:r>
        <w:rPr>
          <w:i/>
          <w:color w:val="231F20"/>
          <w:spacing w:val="-3"/>
          <w:sz w:val="18"/>
        </w:rPr>
        <w:t>Wilson,</w:t>
      </w:r>
      <w:r>
        <w:rPr>
          <w:i/>
          <w:color w:val="231F20"/>
          <w:spacing w:val="-14"/>
          <w:sz w:val="18"/>
        </w:rPr>
        <w:t> </w:t>
      </w:r>
      <w:r>
        <w:rPr>
          <w:i/>
          <w:color w:val="231F20"/>
          <w:sz w:val="18"/>
        </w:rPr>
        <w:t>1992).</w:t>
      </w:r>
      <w:r>
        <w:rPr>
          <w:i/>
          <w:color w:val="231F20"/>
          <w:spacing w:val="-14"/>
          <w:sz w:val="18"/>
        </w:rPr>
        <w:t> </w:t>
      </w:r>
      <w:r>
        <w:rPr>
          <w:i/>
          <w:color w:val="231F20"/>
          <w:sz w:val="18"/>
        </w:rPr>
        <w:t>Some</w:t>
      </w:r>
      <w:r>
        <w:rPr>
          <w:i/>
          <w:color w:val="231F20"/>
          <w:spacing w:val="-14"/>
          <w:sz w:val="18"/>
        </w:rPr>
        <w:t> </w:t>
      </w:r>
      <w:r>
        <w:rPr>
          <w:i/>
          <w:color w:val="231F20"/>
          <w:sz w:val="18"/>
        </w:rPr>
        <w:t>apparent</w:t>
      </w:r>
      <w:r>
        <w:rPr>
          <w:i/>
          <w:color w:val="231F20"/>
          <w:spacing w:val="-14"/>
          <w:sz w:val="18"/>
        </w:rPr>
        <w:t> </w:t>
      </w:r>
      <w:r>
        <w:rPr>
          <w:i/>
          <w:color w:val="231F20"/>
          <w:sz w:val="18"/>
        </w:rPr>
        <w:t>folds </w:t>
      </w:r>
      <w:r>
        <w:rPr>
          <w:i/>
          <w:color w:val="231F20"/>
          <w:spacing w:val="-3"/>
          <w:sz w:val="18"/>
        </w:rPr>
        <w:t>are</w:t>
      </w:r>
      <w:r>
        <w:rPr>
          <w:i/>
          <w:color w:val="231F20"/>
          <w:spacing w:val="-7"/>
          <w:sz w:val="18"/>
        </w:rPr>
        <w:t> </w:t>
      </w:r>
      <w:r>
        <w:rPr>
          <w:i/>
          <w:color w:val="231F20"/>
          <w:sz w:val="18"/>
        </w:rPr>
        <w:t>due</w:t>
      </w:r>
      <w:r>
        <w:rPr>
          <w:i/>
          <w:color w:val="231F20"/>
          <w:spacing w:val="-7"/>
          <w:sz w:val="18"/>
        </w:rPr>
        <w:t> </w:t>
      </w:r>
      <w:r>
        <w:rPr>
          <w:i/>
          <w:color w:val="231F20"/>
          <w:sz w:val="18"/>
        </w:rPr>
        <w:t>to</w:t>
      </w:r>
      <w:r>
        <w:rPr>
          <w:i/>
          <w:color w:val="231F20"/>
          <w:spacing w:val="-7"/>
          <w:sz w:val="18"/>
        </w:rPr>
        <w:t> </w:t>
      </w:r>
      <w:r>
        <w:rPr>
          <w:i/>
          <w:color w:val="231F20"/>
          <w:sz w:val="18"/>
        </w:rPr>
        <w:t>interaction</w:t>
      </w:r>
      <w:r>
        <w:rPr>
          <w:i/>
          <w:color w:val="231F20"/>
          <w:spacing w:val="-7"/>
          <w:sz w:val="18"/>
        </w:rPr>
        <w:t> </w:t>
      </w:r>
      <w:r>
        <w:rPr>
          <w:i/>
          <w:color w:val="231F20"/>
          <w:sz w:val="18"/>
        </w:rPr>
        <w:t>of</w:t>
      </w:r>
      <w:r>
        <w:rPr>
          <w:i/>
          <w:color w:val="231F20"/>
          <w:spacing w:val="-6"/>
          <w:sz w:val="18"/>
        </w:rPr>
        <w:t> </w:t>
      </w:r>
      <w:r>
        <w:rPr>
          <w:i/>
          <w:color w:val="231F20"/>
          <w:sz w:val="18"/>
        </w:rPr>
        <w:t>topography</w:t>
      </w:r>
      <w:r>
        <w:rPr>
          <w:i/>
          <w:color w:val="231F20"/>
          <w:spacing w:val="-7"/>
          <w:sz w:val="18"/>
        </w:rPr>
        <w:t> </w:t>
      </w:r>
      <w:r>
        <w:rPr>
          <w:i/>
          <w:color w:val="231F20"/>
          <w:sz w:val="18"/>
        </w:rPr>
        <w:t>and</w:t>
      </w:r>
      <w:r>
        <w:rPr>
          <w:i/>
          <w:color w:val="231F20"/>
          <w:spacing w:val="-7"/>
          <w:sz w:val="18"/>
        </w:rPr>
        <w:t> </w:t>
      </w:r>
      <w:r>
        <w:rPr>
          <w:i/>
          <w:color w:val="231F20"/>
          <w:sz w:val="18"/>
        </w:rPr>
        <w:t>structures.</w:t>
      </w:r>
      <w:r>
        <w:rPr>
          <w:i/>
          <w:color w:val="231F20"/>
          <w:spacing w:val="-7"/>
          <w:sz w:val="18"/>
        </w:rPr>
        <w:t> </w:t>
      </w:r>
      <w:r>
        <w:rPr>
          <w:i/>
          <w:color w:val="231F20"/>
          <w:sz w:val="18"/>
        </w:rPr>
        <w:t>The</w:t>
      </w:r>
      <w:r>
        <w:rPr>
          <w:i/>
          <w:color w:val="231F20"/>
          <w:spacing w:val="-6"/>
          <w:sz w:val="18"/>
        </w:rPr>
        <w:t> </w:t>
      </w:r>
      <w:r>
        <w:rPr>
          <w:i/>
          <w:color w:val="231F20"/>
          <w:sz w:val="18"/>
        </w:rPr>
        <w:t>beds </w:t>
      </w:r>
      <w:r>
        <w:rPr>
          <w:i/>
          <w:color w:val="231F20"/>
          <w:spacing w:val="-3"/>
          <w:sz w:val="18"/>
        </w:rPr>
        <w:t>are </w:t>
      </w:r>
      <w:r>
        <w:rPr>
          <w:i/>
          <w:color w:val="231F20"/>
          <w:sz w:val="18"/>
        </w:rPr>
        <w:t>less folded than they appear in this </w:t>
      </w:r>
      <w:r>
        <w:rPr>
          <w:i/>
          <w:color w:val="231F20"/>
          <w:spacing w:val="-3"/>
          <w:sz w:val="18"/>
        </w:rPr>
        <w:t>view. </w:t>
      </w:r>
      <w:r>
        <w:rPr>
          <w:i/>
          <w:color w:val="231F20"/>
          <w:spacing w:val="-5"/>
          <w:sz w:val="18"/>
        </w:rPr>
        <w:t>Tree </w:t>
      </w:r>
      <w:r>
        <w:rPr>
          <w:i/>
          <w:color w:val="231F20"/>
          <w:sz w:val="18"/>
        </w:rPr>
        <w:t>covered Pinedale</w:t>
      </w:r>
      <w:r>
        <w:rPr>
          <w:i/>
          <w:color w:val="231F20"/>
          <w:spacing w:val="-10"/>
          <w:sz w:val="18"/>
        </w:rPr>
        <w:t> </w:t>
      </w:r>
      <w:r>
        <w:rPr>
          <w:i/>
          <w:color w:val="231F20"/>
          <w:sz w:val="18"/>
        </w:rPr>
        <w:t>lateral</w:t>
      </w:r>
      <w:r>
        <w:rPr>
          <w:i/>
          <w:color w:val="231F20"/>
          <w:spacing w:val="-11"/>
          <w:sz w:val="18"/>
        </w:rPr>
        <w:t> </w:t>
      </w:r>
      <w:r>
        <w:rPr>
          <w:i/>
          <w:color w:val="231F20"/>
          <w:sz w:val="18"/>
        </w:rPr>
        <w:t>moraines</w:t>
      </w:r>
      <w:r>
        <w:rPr>
          <w:i/>
          <w:color w:val="231F20"/>
          <w:spacing w:val="-10"/>
          <w:sz w:val="18"/>
        </w:rPr>
        <w:t> </w:t>
      </w:r>
      <w:r>
        <w:rPr>
          <w:i/>
          <w:color w:val="231F20"/>
          <w:sz w:val="18"/>
        </w:rPr>
        <w:t>in</w:t>
      </w:r>
      <w:r>
        <w:rPr>
          <w:i/>
          <w:color w:val="231F20"/>
          <w:spacing w:val="-10"/>
          <w:sz w:val="18"/>
        </w:rPr>
        <w:t> </w:t>
      </w:r>
      <w:r>
        <w:rPr>
          <w:i/>
          <w:color w:val="231F20"/>
          <w:sz w:val="18"/>
        </w:rPr>
        <w:t>the</w:t>
      </w:r>
      <w:r>
        <w:rPr>
          <w:i/>
          <w:color w:val="231F20"/>
          <w:spacing w:val="-10"/>
          <w:sz w:val="18"/>
        </w:rPr>
        <w:t> </w:t>
      </w:r>
      <w:r>
        <w:rPr>
          <w:i/>
          <w:color w:val="231F20"/>
          <w:sz w:val="18"/>
        </w:rPr>
        <w:t>lower</w:t>
      </w:r>
      <w:r>
        <w:rPr>
          <w:i/>
          <w:color w:val="231F20"/>
          <w:spacing w:val="-10"/>
          <w:sz w:val="18"/>
        </w:rPr>
        <w:t> </w:t>
      </w:r>
      <w:r>
        <w:rPr>
          <w:i/>
          <w:color w:val="231F20"/>
          <w:sz w:val="18"/>
        </w:rPr>
        <w:t>part</w:t>
      </w:r>
      <w:r>
        <w:rPr>
          <w:i/>
          <w:color w:val="231F20"/>
          <w:spacing w:val="-10"/>
          <w:sz w:val="18"/>
        </w:rPr>
        <w:t> </w:t>
      </w:r>
      <w:r>
        <w:rPr>
          <w:i/>
          <w:color w:val="231F20"/>
          <w:sz w:val="18"/>
        </w:rPr>
        <w:t>of</w:t>
      </w:r>
      <w:r>
        <w:rPr>
          <w:i/>
          <w:color w:val="231F20"/>
          <w:spacing w:val="-10"/>
          <w:sz w:val="18"/>
        </w:rPr>
        <w:t> </w:t>
      </w:r>
      <w:r>
        <w:rPr>
          <w:i/>
          <w:color w:val="231F20"/>
          <w:sz w:val="18"/>
        </w:rPr>
        <w:t>the</w:t>
      </w:r>
      <w:r>
        <w:rPr>
          <w:i/>
          <w:color w:val="231F20"/>
          <w:spacing w:val="-10"/>
          <w:sz w:val="18"/>
        </w:rPr>
        <w:t> </w:t>
      </w:r>
      <w:r>
        <w:rPr>
          <w:i/>
          <w:color w:val="231F20"/>
          <w:sz w:val="18"/>
        </w:rPr>
        <w:t>photograph slope</w:t>
      </w:r>
      <w:r>
        <w:rPr>
          <w:i/>
          <w:color w:val="231F20"/>
          <w:spacing w:val="-8"/>
          <w:sz w:val="18"/>
        </w:rPr>
        <w:t> </w:t>
      </w:r>
      <w:r>
        <w:rPr>
          <w:i/>
          <w:color w:val="231F20"/>
          <w:sz w:val="18"/>
        </w:rPr>
        <w:t>down</w:t>
      </w:r>
      <w:r>
        <w:rPr>
          <w:i/>
          <w:color w:val="231F20"/>
          <w:spacing w:val="-8"/>
          <w:sz w:val="18"/>
        </w:rPr>
        <w:t> </w:t>
      </w:r>
      <w:r>
        <w:rPr>
          <w:i/>
          <w:color w:val="231F20"/>
          <w:sz w:val="18"/>
        </w:rPr>
        <w:t>to</w:t>
      </w:r>
      <w:r>
        <w:rPr>
          <w:i/>
          <w:color w:val="231F20"/>
          <w:spacing w:val="-8"/>
          <w:sz w:val="18"/>
        </w:rPr>
        <w:t> </w:t>
      </w:r>
      <w:r>
        <w:rPr>
          <w:i/>
          <w:color w:val="231F20"/>
          <w:sz w:val="18"/>
        </w:rPr>
        <w:t>the</w:t>
      </w:r>
      <w:r>
        <w:rPr>
          <w:i/>
          <w:color w:val="231F20"/>
          <w:spacing w:val="-7"/>
          <w:sz w:val="18"/>
        </w:rPr>
        <w:t> </w:t>
      </w:r>
      <w:r>
        <w:rPr>
          <w:i/>
          <w:color w:val="231F20"/>
          <w:sz w:val="18"/>
        </w:rPr>
        <w:t>right.</w:t>
      </w:r>
      <w:r>
        <w:rPr>
          <w:i/>
          <w:color w:val="231F20"/>
          <w:spacing w:val="-8"/>
          <w:sz w:val="18"/>
        </w:rPr>
        <w:t> </w:t>
      </w:r>
      <w:r>
        <w:rPr>
          <w:i/>
          <w:color w:val="231F20"/>
          <w:sz w:val="18"/>
        </w:rPr>
        <w:t>The</w:t>
      </w:r>
      <w:r>
        <w:rPr>
          <w:i/>
          <w:color w:val="231F20"/>
          <w:spacing w:val="-8"/>
          <w:sz w:val="18"/>
        </w:rPr>
        <w:t> </w:t>
      </w:r>
      <w:r>
        <w:rPr>
          <w:i/>
          <w:color w:val="231F20"/>
          <w:sz w:val="18"/>
        </w:rPr>
        <w:t>area</w:t>
      </w:r>
      <w:r>
        <w:rPr>
          <w:i/>
          <w:color w:val="231F20"/>
          <w:spacing w:val="-7"/>
          <w:sz w:val="18"/>
        </w:rPr>
        <w:t> </w:t>
      </w:r>
      <w:r>
        <w:rPr>
          <w:i/>
          <w:color w:val="231F20"/>
          <w:sz w:val="18"/>
        </w:rPr>
        <w:t>in</w:t>
      </w:r>
      <w:r>
        <w:rPr>
          <w:i/>
          <w:color w:val="231F20"/>
          <w:spacing w:val="-8"/>
          <w:sz w:val="18"/>
        </w:rPr>
        <w:t> </w:t>
      </w:r>
      <w:r>
        <w:rPr>
          <w:i/>
          <w:color w:val="231F20"/>
          <w:sz w:val="18"/>
        </w:rPr>
        <w:t>the</w:t>
      </w:r>
      <w:r>
        <w:rPr>
          <w:i/>
          <w:color w:val="231F20"/>
          <w:spacing w:val="-8"/>
          <w:sz w:val="18"/>
        </w:rPr>
        <w:t> </w:t>
      </w:r>
      <w:r>
        <w:rPr>
          <w:i/>
          <w:color w:val="231F20"/>
          <w:sz w:val="18"/>
        </w:rPr>
        <w:t>left-hand</w:t>
      </w:r>
      <w:r>
        <w:rPr>
          <w:i/>
          <w:color w:val="231F20"/>
          <w:spacing w:val="-7"/>
          <w:sz w:val="18"/>
        </w:rPr>
        <w:t> </w:t>
      </w:r>
      <w:r>
        <w:rPr>
          <w:i/>
          <w:color w:val="231F20"/>
          <w:sz w:val="18"/>
        </w:rPr>
        <w:t>(south)</w:t>
      </w:r>
      <w:r>
        <w:rPr>
          <w:i/>
          <w:color w:val="231F20"/>
          <w:spacing w:val="-8"/>
          <w:sz w:val="18"/>
        </w:rPr>
        <w:t> </w:t>
      </w:r>
      <w:r>
        <w:rPr>
          <w:i/>
          <w:color w:val="231F20"/>
          <w:sz w:val="18"/>
        </w:rPr>
        <w:t>side of the view was mapped by Skipp et al.</w:t>
      </w:r>
      <w:r>
        <w:rPr>
          <w:i/>
          <w:color w:val="231F20"/>
          <w:spacing w:val="9"/>
          <w:sz w:val="18"/>
        </w:rPr>
        <w:t> </w:t>
      </w:r>
      <w:r>
        <w:rPr>
          <w:i/>
          <w:color w:val="231F20"/>
          <w:sz w:val="18"/>
        </w:rPr>
        <w:t>(1988b).</w:t>
      </w:r>
    </w:p>
    <w:p>
      <w:pPr>
        <w:pStyle w:val="BodyText"/>
        <w:spacing w:before="8"/>
        <w:rPr>
          <w:i/>
          <w:sz w:val="18"/>
        </w:rPr>
      </w:pPr>
    </w:p>
    <w:p>
      <w:pPr>
        <w:pStyle w:val="BodyText"/>
        <w:spacing w:before="1"/>
        <w:ind w:left="720"/>
        <w:jc w:val="both"/>
      </w:pPr>
      <w:r>
        <w:rPr>
          <w:color w:val="231F20"/>
        </w:rPr>
        <w:t>toric May is on the left at mile 76.</w:t>
      </w:r>
    </w:p>
    <w:p>
      <w:pPr>
        <w:pStyle w:val="BodyText"/>
        <w:spacing w:line="249" w:lineRule="auto" w:before="10"/>
        <w:ind w:left="720" w:firstLine="288"/>
        <w:jc w:val="both"/>
      </w:pPr>
      <w:r>
        <w:rPr>
          <w:color w:val="231F20"/>
        </w:rPr>
        <w:t>The</w:t>
      </w:r>
      <w:r>
        <w:rPr>
          <w:color w:val="231F20"/>
          <w:spacing w:val="-11"/>
        </w:rPr>
        <w:t> </w:t>
      </w:r>
      <w:r>
        <w:rPr>
          <w:color w:val="231F20"/>
        </w:rPr>
        <w:t>northern</w:t>
      </w:r>
      <w:r>
        <w:rPr>
          <w:color w:val="231F20"/>
          <w:spacing w:val="-11"/>
        </w:rPr>
        <w:t> </w:t>
      </w:r>
      <w:r>
        <w:rPr>
          <w:color w:val="231F20"/>
        </w:rPr>
        <w:t>Lemhi</w:t>
      </w:r>
      <w:r>
        <w:rPr>
          <w:color w:val="231F20"/>
          <w:spacing w:val="-10"/>
        </w:rPr>
        <w:t> </w:t>
      </w:r>
      <w:r>
        <w:rPr>
          <w:color w:val="231F20"/>
        </w:rPr>
        <w:t>Range</w:t>
      </w:r>
      <w:r>
        <w:rPr>
          <w:color w:val="231F20"/>
          <w:spacing w:val="-11"/>
        </w:rPr>
        <w:t> </w:t>
      </w:r>
      <w:r>
        <w:rPr>
          <w:color w:val="231F20"/>
        </w:rPr>
        <w:t>to</w:t>
      </w:r>
      <w:r>
        <w:rPr>
          <w:color w:val="231F20"/>
          <w:spacing w:val="-10"/>
        </w:rPr>
        <w:t> </w:t>
      </w:r>
      <w:r>
        <w:rPr>
          <w:color w:val="231F20"/>
        </w:rPr>
        <w:t>the</w:t>
      </w:r>
      <w:r>
        <w:rPr>
          <w:color w:val="231F20"/>
          <w:spacing w:val="-11"/>
        </w:rPr>
        <w:t> </w:t>
      </w:r>
      <w:r>
        <w:rPr>
          <w:color w:val="231F20"/>
        </w:rPr>
        <w:t>east</w:t>
      </w:r>
      <w:r>
        <w:rPr>
          <w:color w:val="231F20"/>
          <w:spacing w:val="-10"/>
        </w:rPr>
        <w:t> </w:t>
      </w:r>
      <w:r>
        <w:rPr>
          <w:color w:val="231F20"/>
        </w:rPr>
        <w:t>contains</w:t>
      </w:r>
      <w:r>
        <w:rPr>
          <w:color w:val="231F20"/>
          <w:spacing w:val="-10"/>
        </w:rPr>
        <w:t> </w:t>
      </w:r>
      <w:r>
        <w:rPr>
          <w:color w:val="231F20"/>
        </w:rPr>
        <w:t>an</w:t>
      </w:r>
      <w:r>
        <w:rPr>
          <w:color w:val="231F20"/>
          <w:spacing w:val="-10"/>
        </w:rPr>
        <w:t> </w:t>
      </w:r>
      <w:r>
        <w:rPr>
          <w:color w:val="231F20"/>
        </w:rPr>
        <w:t>essentially northeast-dipping section of Lemhi Group and Swauger </w:t>
      </w:r>
      <w:r>
        <w:rPr>
          <w:color w:val="231F20"/>
          <w:spacing w:val="-3"/>
        </w:rPr>
        <w:t>Forma- </w:t>
      </w:r>
      <w:r>
        <w:rPr>
          <w:color w:val="231F20"/>
        </w:rPr>
        <w:t>tion. The Patterson quadrangle map of Ruppel (1980) shows a maze of thrust faults. Some of them may exist, but </w:t>
      </w:r>
      <w:r>
        <w:rPr>
          <w:color w:val="231F20"/>
          <w:spacing w:val="-4"/>
        </w:rPr>
        <w:t>regionally, </w:t>
      </w:r>
      <w:r>
        <w:rPr>
          <w:color w:val="231F20"/>
        </w:rPr>
        <w:t>they</w:t>
      </w:r>
      <w:r>
        <w:rPr>
          <w:color w:val="231F20"/>
          <w:spacing w:val="-18"/>
        </w:rPr>
        <w:t> </w:t>
      </w:r>
      <w:r>
        <w:rPr>
          <w:color w:val="231F20"/>
        </w:rPr>
        <w:t>do</w:t>
      </w:r>
      <w:r>
        <w:rPr>
          <w:color w:val="231F20"/>
          <w:spacing w:val="-18"/>
        </w:rPr>
        <w:t> </w:t>
      </w:r>
      <w:r>
        <w:rPr>
          <w:color w:val="231F20"/>
        </w:rPr>
        <w:t>not</w:t>
      </w:r>
      <w:r>
        <w:rPr>
          <w:color w:val="231F20"/>
          <w:spacing w:val="-17"/>
        </w:rPr>
        <w:t> </w:t>
      </w:r>
      <w:r>
        <w:rPr>
          <w:color w:val="231F20"/>
        </w:rPr>
        <w:t>significantly</w:t>
      </w:r>
      <w:r>
        <w:rPr>
          <w:color w:val="231F20"/>
          <w:spacing w:val="-18"/>
        </w:rPr>
        <w:t> </w:t>
      </w:r>
      <w:r>
        <w:rPr>
          <w:color w:val="231F20"/>
        </w:rPr>
        <w:t>disrupt</w:t>
      </w:r>
      <w:r>
        <w:rPr>
          <w:color w:val="231F20"/>
          <w:spacing w:val="-17"/>
        </w:rPr>
        <w:t> </w:t>
      </w:r>
      <w:r>
        <w:rPr>
          <w:color w:val="231F20"/>
        </w:rPr>
        <w:t>the</w:t>
      </w:r>
      <w:r>
        <w:rPr>
          <w:color w:val="231F20"/>
          <w:spacing w:val="-18"/>
        </w:rPr>
        <w:t> </w:t>
      </w:r>
      <w:r>
        <w:rPr>
          <w:color w:val="231F20"/>
        </w:rPr>
        <w:t>stratigraphic</w:t>
      </w:r>
      <w:r>
        <w:rPr>
          <w:color w:val="231F20"/>
          <w:spacing w:val="-17"/>
        </w:rPr>
        <w:t> </w:t>
      </w:r>
      <w:r>
        <w:rPr>
          <w:color w:val="231F20"/>
        </w:rPr>
        <w:t>sequence</w:t>
      </w:r>
      <w:r>
        <w:rPr>
          <w:color w:val="231F20"/>
          <w:spacing w:val="-18"/>
        </w:rPr>
        <w:t> </w:t>
      </w:r>
      <w:r>
        <w:rPr>
          <w:color w:val="231F20"/>
          <w:spacing w:val="-3"/>
        </w:rPr>
        <w:t>(Win- </w:t>
      </w:r>
      <w:r>
        <w:rPr>
          <w:color w:val="231F20"/>
        </w:rPr>
        <w:t>ston et al., 1999, this volume). </w:t>
      </w:r>
      <w:r>
        <w:rPr>
          <w:color w:val="231F20"/>
          <w:spacing w:val="-3"/>
        </w:rPr>
        <w:t>Tysdal </w:t>
      </w:r>
      <w:r>
        <w:rPr>
          <w:color w:val="231F20"/>
        </w:rPr>
        <w:t>(1996a and b; </w:t>
      </w:r>
      <w:r>
        <w:rPr>
          <w:color w:val="231F20"/>
          <w:spacing w:val="-3"/>
        </w:rPr>
        <w:t>Tysdal</w:t>
      </w:r>
      <w:r>
        <w:rPr>
          <w:color w:val="231F20"/>
          <w:spacing w:val="21"/>
        </w:rPr>
        <w:t> </w:t>
      </w:r>
      <w:r>
        <w:rPr>
          <w:color w:val="231F20"/>
          <w:spacing w:val="-4"/>
        </w:rPr>
        <w:t>and</w:t>
      </w:r>
    </w:p>
    <w:p>
      <w:pPr>
        <w:spacing w:line="249" w:lineRule="auto" w:before="114"/>
        <w:ind w:left="876" w:right="1112" w:hanging="288"/>
        <w:jc w:val="both"/>
        <w:rPr>
          <w:i/>
          <w:sz w:val="18"/>
        </w:rPr>
      </w:pPr>
      <w:r>
        <w:rPr/>
        <w:br w:type="column"/>
      </w:r>
      <w:r>
        <w:rPr>
          <w:i/>
          <w:color w:val="231F20"/>
          <w:sz w:val="18"/>
        </w:rPr>
        <w:t>Figure 22. Looking north across the mouth of Big Creek at the </w:t>
      </w:r>
      <w:r>
        <w:rPr>
          <w:i/>
          <w:color w:val="231F20"/>
          <w:sz w:val="18"/>
        </w:rPr>
        <w:t>Lemhi</w:t>
      </w:r>
      <w:r>
        <w:rPr>
          <w:i/>
          <w:color w:val="231F20"/>
          <w:spacing w:val="-8"/>
          <w:sz w:val="18"/>
        </w:rPr>
        <w:t> </w:t>
      </w:r>
      <w:r>
        <w:rPr>
          <w:i/>
          <w:color w:val="231F20"/>
          <w:sz w:val="18"/>
        </w:rPr>
        <w:t>Fault.</w:t>
      </w:r>
      <w:r>
        <w:rPr>
          <w:i/>
          <w:color w:val="231F20"/>
          <w:spacing w:val="-7"/>
          <w:sz w:val="18"/>
        </w:rPr>
        <w:t> </w:t>
      </w:r>
      <w:r>
        <w:rPr>
          <w:i/>
          <w:color w:val="231F20"/>
          <w:sz w:val="18"/>
        </w:rPr>
        <w:t>The</w:t>
      </w:r>
      <w:r>
        <w:rPr>
          <w:i/>
          <w:color w:val="231F20"/>
          <w:spacing w:val="-7"/>
          <w:sz w:val="18"/>
        </w:rPr>
        <w:t> </w:t>
      </w:r>
      <w:r>
        <w:rPr>
          <w:i/>
          <w:color w:val="231F20"/>
          <w:sz w:val="18"/>
        </w:rPr>
        <w:t>fault</w:t>
      </w:r>
      <w:r>
        <w:rPr>
          <w:i/>
          <w:color w:val="231F20"/>
          <w:spacing w:val="-7"/>
          <w:sz w:val="18"/>
        </w:rPr>
        <w:t> </w:t>
      </w:r>
      <w:r>
        <w:rPr>
          <w:i/>
          <w:color w:val="231F20"/>
          <w:sz w:val="18"/>
        </w:rPr>
        <w:t>runs</w:t>
      </w:r>
      <w:r>
        <w:rPr>
          <w:i/>
          <w:color w:val="231F20"/>
          <w:spacing w:val="-7"/>
          <w:sz w:val="18"/>
        </w:rPr>
        <w:t> </w:t>
      </w:r>
      <w:r>
        <w:rPr>
          <w:i/>
          <w:color w:val="231F20"/>
          <w:sz w:val="18"/>
        </w:rPr>
        <w:t>up</w:t>
      </w:r>
      <w:r>
        <w:rPr>
          <w:i/>
          <w:color w:val="231F20"/>
          <w:spacing w:val="-7"/>
          <w:sz w:val="18"/>
        </w:rPr>
        <w:t> </w:t>
      </w:r>
      <w:r>
        <w:rPr>
          <w:i/>
          <w:color w:val="231F20"/>
          <w:sz w:val="18"/>
        </w:rPr>
        <w:t>the</w:t>
      </w:r>
      <w:r>
        <w:rPr>
          <w:i/>
          <w:color w:val="231F20"/>
          <w:spacing w:val="-7"/>
          <w:sz w:val="18"/>
        </w:rPr>
        <w:t> </w:t>
      </w:r>
      <w:r>
        <w:rPr>
          <w:i/>
          <w:color w:val="231F20"/>
          <w:sz w:val="18"/>
        </w:rPr>
        <w:t>small</w:t>
      </w:r>
      <w:r>
        <w:rPr>
          <w:i/>
          <w:color w:val="231F20"/>
          <w:spacing w:val="-7"/>
          <w:sz w:val="18"/>
        </w:rPr>
        <w:t> </w:t>
      </w:r>
      <w:r>
        <w:rPr>
          <w:i/>
          <w:color w:val="231F20"/>
          <w:sz w:val="18"/>
        </w:rPr>
        <w:t>canyon</w:t>
      </w:r>
      <w:r>
        <w:rPr>
          <w:i/>
          <w:color w:val="231F20"/>
          <w:spacing w:val="-7"/>
          <w:sz w:val="18"/>
        </w:rPr>
        <w:t> </w:t>
      </w:r>
      <w:r>
        <w:rPr>
          <w:i/>
          <w:color w:val="231F20"/>
          <w:sz w:val="18"/>
        </w:rPr>
        <w:t>in</w:t>
      </w:r>
      <w:r>
        <w:rPr>
          <w:i/>
          <w:color w:val="231F20"/>
          <w:spacing w:val="-7"/>
          <w:sz w:val="18"/>
        </w:rPr>
        <w:t> </w:t>
      </w:r>
      <w:r>
        <w:rPr>
          <w:i/>
          <w:color w:val="231F20"/>
          <w:sz w:val="18"/>
        </w:rPr>
        <w:t>the</w:t>
      </w:r>
      <w:r>
        <w:rPr>
          <w:i/>
          <w:color w:val="231F20"/>
          <w:spacing w:val="-7"/>
          <w:sz w:val="18"/>
        </w:rPr>
        <w:t> </w:t>
      </w:r>
      <w:r>
        <w:rPr>
          <w:i/>
          <w:color w:val="231F20"/>
          <w:sz w:val="18"/>
        </w:rPr>
        <w:t>middle of the view and then up to the left edge of photograph.</w:t>
      </w:r>
      <w:r>
        <w:rPr>
          <w:i/>
          <w:color w:val="231F20"/>
          <w:spacing w:val="-24"/>
          <w:sz w:val="18"/>
        </w:rPr>
        <w:t> </w:t>
      </w:r>
      <w:r>
        <w:rPr>
          <w:i/>
          <w:color w:val="231F20"/>
          <w:sz w:val="18"/>
        </w:rPr>
        <w:t>Hang- ing wall </w:t>
      </w:r>
      <w:r>
        <w:rPr>
          <w:i/>
          <w:color w:val="231F20"/>
          <w:spacing w:val="-3"/>
          <w:sz w:val="18"/>
        </w:rPr>
        <w:t>rocks </w:t>
      </w:r>
      <w:r>
        <w:rPr>
          <w:i/>
          <w:color w:val="231F20"/>
          <w:sz w:val="18"/>
        </w:rPr>
        <w:t>to the southwest of the fault </w:t>
      </w:r>
      <w:r>
        <w:rPr>
          <w:i/>
          <w:color w:val="231F20"/>
          <w:spacing w:val="-3"/>
          <w:sz w:val="18"/>
        </w:rPr>
        <w:t>are Tertiary </w:t>
      </w:r>
      <w:r>
        <w:rPr>
          <w:i/>
          <w:color w:val="231F20"/>
          <w:sz w:val="18"/>
        </w:rPr>
        <w:t>sedi- mentary</w:t>
      </w:r>
      <w:r>
        <w:rPr>
          <w:i/>
          <w:color w:val="231F20"/>
          <w:spacing w:val="-12"/>
          <w:sz w:val="18"/>
        </w:rPr>
        <w:t> </w:t>
      </w:r>
      <w:r>
        <w:rPr>
          <w:i/>
          <w:color w:val="231F20"/>
          <w:spacing w:val="-3"/>
          <w:sz w:val="18"/>
        </w:rPr>
        <w:t>rocks</w:t>
      </w:r>
      <w:r>
        <w:rPr>
          <w:i/>
          <w:color w:val="231F20"/>
          <w:spacing w:val="-12"/>
          <w:sz w:val="18"/>
        </w:rPr>
        <w:t> </w:t>
      </w:r>
      <w:r>
        <w:rPr>
          <w:i/>
          <w:color w:val="231F20"/>
          <w:sz w:val="18"/>
        </w:rPr>
        <w:t>of</w:t>
      </w:r>
      <w:r>
        <w:rPr>
          <w:i/>
          <w:color w:val="231F20"/>
          <w:spacing w:val="-12"/>
          <w:sz w:val="18"/>
        </w:rPr>
        <w:t> </w:t>
      </w:r>
      <w:r>
        <w:rPr>
          <w:i/>
          <w:color w:val="231F20"/>
          <w:sz w:val="18"/>
        </w:rPr>
        <w:t>the</w:t>
      </w:r>
      <w:r>
        <w:rPr>
          <w:i/>
          <w:color w:val="231F20"/>
          <w:spacing w:val="-12"/>
          <w:sz w:val="18"/>
        </w:rPr>
        <w:t> </w:t>
      </w:r>
      <w:r>
        <w:rPr>
          <w:i/>
          <w:color w:val="231F20"/>
          <w:sz w:val="18"/>
        </w:rPr>
        <w:t>Donkey</w:t>
      </w:r>
      <w:r>
        <w:rPr>
          <w:i/>
          <w:color w:val="231F20"/>
          <w:spacing w:val="-12"/>
          <w:sz w:val="18"/>
        </w:rPr>
        <w:t> </w:t>
      </w:r>
      <w:r>
        <w:rPr>
          <w:i/>
          <w:color w:val="231F20"/>
          <w:sz w:val="18"/>
        </w:rPr>
        <w:t>Fanglomerate.</w:t>
      </w:r>
      <w:r>
        <w:rPr>
          <w:i/>
          <w:color w:val="231F20"/>
          <w:spacing w:val="-11"/>
          <w:sz w:val="18"/>
        </w:rPr>
        <w:t> </w:t>
      </w:r>
      <w:r>
        <w:rPr>
          <w:i/>
          <w:color w:val="231F20"/>
          <w:sz w:val="18"/>
        </w:rPr>
        <w:t>Names</w:t>
      </w:r>
      <w:r>
        <w:rPr>
          <w:i/>
          <w:color w:val="231F20"/>
          <w:spacing w:val="-12"/>
          <w:sz w:val="18"/>
        </w:rPr>
        <w:t> </w:t>
      </w:r>
      <w:r>
        <w:rPr>
          <w:i/>
          <w:color w:val="231F20"/>
          <w:sz w:val="18"/>
        </w:rPr>
        <w:t>and</w:t>
      </w:r>
      <w:r>
        <w:rPr>
          <w:i/>
          <w:color w:val="231F20"/>
          <w:spacing w:val="-12"/>
          <w:sz w:val="18"/>
        </w:rPr>
        <w:t> </w:t>
      </w:r>
      <w:r>
        <w:rPr>
          <w:i/>
          <w:color w:val="231F20"/>
          <w:sz w:val="18"/>
        </w:rPr>
        <w:t>inter- pretation</w:t>
      </w:r>
      <w:r>
        <w:rPr>
          <w:i/>
          <w:color w:val="231F20"/>
          <w:spacing w:val="-11"/>
          <w:sz w:val="18"/>
        </w:rPr>
        <w:t> </w:t>
      </w:r>
      <w:r>
        <w:rPr>
          <w:i/>
          <w:color w:val="231F20"/>
          <w:sz w:val="18"/>
        </w:rPr>
        <w:t>of</w:t>
      </w:r>
      <w:r>
        <w:rPr>
          <w:i/>
          <w:color w:val="231F20"/>
          <w:spacing w:val="-10"/>
          <w:sz w:val="18"/>
        </w:rPr>
        <w:t> </w:t>
      </w:r>
      <w:r>
        <w:rPr>
          <w:i/>
          <w:color w:val="231F20"/>
          <w:sz w:val="18"/>
        </w:rPr>
        <w:t>locations</w:t>
      </w:r>
      <w:r>
        <w:rPr>
          <w:i/>
          <w:color w:val="231F20"/>
          <w:spacing w:val="-10"/>
          <w:sz w:val="18"/>
        </w:rPr>
        <w:t> </w:t>
      </w:r>
      <w:r>
        <w:rPr>
          <w:i/>
          <w:color w:val="231F20"/>
          <w:sz w:val="18"/>
        </w:rPr>
        <w:t>of</w:t>
      </w:r>
      <w:r>
        <w:rPr>
          <w:i/>
          <w:color w:val="231F20"/>
          <w:spacing w:val="-10"/>
          <w:sz w:val="18"/>
        </w:rPr>
        <w:t> </w:t>
      </w:r>
      <w:r>
        <w:rPr>
          <w:i/>
          <w:color w:val="231F20"/>
          <w:sz w:val="18"/>
        </w:rPr>
        <w:t>segments</w:t>
      </w:r>
      <w:r>
        <w:rPr>
          <w:i/>
          <w:color w:val="231F20"/>
          <w:spacing w:val="-10"/>
          <w:sz w:val="18"/>
        </w:rPr>
        <w:t> </w:t>
      </w:r>
      <w:r>
        <w:rPr>
          <w:i/>
          <w:color w:val="231F20"/>
          <w:sz w:val="18"/>
        </w:rPr>
        <w:t>and</w:t>
      </w:r>
      <w:r>
        <w:rPr>
          <w:i/>
          <w:color w:val="231F20"/>
          <w:spacing w:val="-10"/>
          <w:sz w:val="18"/>
        </w:rPr>
        <w:t> </w:t>
      </w:r>
      <w:r>
        <w:rPr>
          <w:i/>
          <w:color w:val="231F20"/>
          <w:sz w:val="18"/>
        </w:rPr>
        <w:t>boundaries</w:t>
      </w:r>
      <w:r>
        <w:rPr>
          <w:i/>
          <w:color w:val="231F20"/>
          <w:spacing w:val="-10"/>
          <w:sz w:val="18"/>
        </w:rPr>
        <w:t> </w:t>
      </w:r>
      <w:r>
        <w:rPr>
          <w:i/>
          <w:color w:val="231F20"/>
          <w:spacing w:val="-4"/>
          <w:sz w:val="18"/>
        </w:rPr>
        <w:t>are</w:t>
      </w:r>
      <w:r>
        <w:rPr>
          <w:i/>
          <w:color w:val="231F20"/>
          <w:spacing w:val="-10"/>
          <w:sz w:val="18"/>
        </w:rPr>
        <w:t> </w:t>
      </w:r>
      <w:r>
        <w:rPr>
          <w:i/>
          <w:color w:val="231F20"/>
          <w:sz w:val="18"/>
        </w:rPr>
        <w:t>slightly </w:t>
      </w:r>
      <w:r>
        <w:rPr>
          <w:i/>
          <w:color w:val="231F20"/>
          <w:spacing w:val="-3"/>
          <w:sz w:val="18"/>
        </w:rPr>
        <w:t>different</w:t>
      </w:r>
      <w:r>
        <w:rPr>
          <w:i/>
          <w:color w:val="231F20"/>
          <w:spacing w:val="-23"/>
          <w:sz w:val="18"/>
        </w:rPr>
        <w:t> </w:t>
      </w:r>
      <w:r>
        <w:rPr>
          <w:i/>
          <w:color w:val="231F20"/>
          <w:sz w:val="18"/>
        </w:rPr>
        <w:t>between</w:t>
      </w:r>
      <w:r>
        <w:rPr>
          <w:i/>
          <w:color w:val="231F20"/>
          <w:spacing w:val="-22"/>
          <w:sz w:val="18"/>
        </w:rPr>
        <w:t> </w:t>
      </w:r>
      <w:r>
        <w:rPr>
          <w:i/>
          <w:color w:val="231F20"/>
          <w:sz w:val="18"/>
        </w:rPr>
        <w:t>Janecke</w:t>
      </w:r>
      <w:r>
        <w:rPr>
          <w:i/>
          <w:color w:val="231F20"/>
          <w:spacing w:val="-22"/>
          <w:sz w:val="18"/>
        </w:rPr>
        <w:t> </w:t>
      </w:r>
      <w:r>
        <w:rPr>
          <w:i/>
          <w:color w:val="231F20"/>
          <w:sz w:val="18"/>
        </w:rPr>
        <w:t>(1993)</w:t>
      </w:r>
      <w:r>
        <w:rPr>
          <w:i/>
          <w:color w:val="231F20"/>
          <w:spacing w:val="-23"/>
          <w:sz w:val="18"/>
        </w:rPr>
        <w:t> </w:t>
      </w:r>
      <w:r>
        <w:rPr>
          <w:i/>
          <w:color w:val="231F20"/>
          <w:sz w:val="18"/>
        </w:rPr>
        <w:t>and</w:t>
      </w:r>
      <w:r>
        <w:rPr>
          <w:i/>
          <w:color w:val="231F20"/>
          <w:spacing w:val="-22"/>
          <w:sz w:val="18"/>
        </w:rPr>
        <w:t> </w:t>
      </w:r>
      <w:r>
        <w:rPr>
          <w:i/>
          <w:color w:val="231F20"/>
          <w:spacing w:val="-3"/>
          <w:sz w:val="18"/>
        </w:rPr>
        <w:t>Crone</w:t>
      </w:r>
      <w:r>
        <w:rPr>
          <w:i/>
          <w:color w:val="231F20"/>
          <w:spacing w:val="-22"/>
          <w:sz w:val="18"/>
        </w:rPr>
        <w:t> </w:t>
      </w:r>
      <w:r>
        <w:rPr>
          <w:i/>
          <w:color w:val="231F20"/>
          <w:sz w:val="18"/>
        </w:rPr>
        <w:t>and</w:t>
      </w:r>
      <w:r>
        <w:rPr>
          <w:i/>
          <w:color w:val="231F20"/>
          <w:spacing w:val="-23"/>
          <w:sz w:val="18"/>
        </w:rPr>
        <w:t> </w:t>
      </w:r>
      <w:r>
        <w:rPr>
          <w:i/>
          <w:color w:val="231F20"/>
          <w:sz w:val="18"/>
        </w:rPr>
        <w:t>Haller</w:t>
      </w:r>
      <w:r>
        <w:rPr>
          <w:i/>
          <w:color w:val="231F20"/>
          <w:spacing w:val="-22"/>
          <w:sz w:val="18"/>
        </w:rPr>
        <w:t> </w:t>
      </w:r>
      <w:r>
        <w:rPr>
          <w:i/>
          <w:color w:val="231F20"/>
          <w:sz w:val="18"/>
        </w:rPr>
        <w:t>(1991). Fault pattern is very complex in this area and includes a</w:t>
      </w:r>
      <w:r>
        <w:rPr>
          <w:i/>
          <w:color w:val="231F20"/>
          <w:spacing w:val="-19"/>
          <w:sz w:val="18"/>
        </w:rPr>
        <w:t> </w:t>
      </w:r>
      <w:r>
        <w:rPr>
          <w:i/>
          <w:color w:val="231F20"/>
          <w:sz w:val="18"/>
        </w:rPr>
        <w:t>net- work</w:t>
      </w:r>
      <w:r>
        <w:rPr>
          <w:i/>
          <w:color w:val="231F20"/>
          <w:spacing w:val="-12"/>
          <w:sz w:val="18"/>
        </w:rPr>
        <w:t> </w:t>
      </w:r>
      <w:r>
        <w:rPr>
          <w:i/>
          <w:color w:val="231F20"/>
          <w:sz w:val="18"/>
        </w:rPr>
        <w:t>of</w:t>
      </w:r>
      <w:r>
        <w:rPr>
          <w:i/>
          <w:color w:val="231F20"/>
          <w:spacing w:val="-12"/>
          <w:sz w:val="18"/>
        </w:rPr>
        <w:t> </w:t>
      </w:r>
      <w:r>
        <w:rPr>
          <w:i/>
          <w:color w:val="231F20"/>
          <w:sz w:val="18"/>
        </w:rPr>
        <w:t>west</w:t>
      </w:r>
      <w:r>
        <w:rPr>
          <w:i/>
          <w:color w:val="231F20"/>
          <w:spacing w:val="-12"/>
          <w:sz w:val="18"/>
        </w:rPr>
        <w:t> </w:t>
      </w:r>
      <w:r>
        <w:rPr>
          <w:i/>
          <w:color w:val="231F20"/>
          <w:sz w:val="18"/>
        </w:rPr>
        <w:t>to</w:t>
      </w:r>
      <w:r>
        <w:rPr>
          <w:i/>
          <w:color w:val="231F20"/>
          <w:spacing w:val="-12"/>
          <w:sz w:val="18"/>
        </w:rPr>
        <w:t> </w:t>
      </w:r>
      <w:r>
        <w:rPr>
          <w:i/>
          <w:color w:val="231F20"/>
          <w:sz w:val="18"/>
        </w:rPr>
        <w:t>west-southwest-dipping</w:t>
      </w:r>
      <w:r>
        <w:rPr>
          <w:i/>
          <w:color w:val="231F20"/>
          <w:spacing w:val="-12"/>
          <w:sz w:val="18"/>
        </w:rPr>
        <w:t> </w:t>
      </w:r>
      <w:r>
        <w:rPr>
          <w:i/>
          <w:color w:val="231F20"/>
          <w:sz w:val="18"/>
        </w:rPr>
        <w:t>normal</w:t>
      </w:r>
      <w:r>
        <w:rPr>
          <w:i/>
          <w:color w:val="231F20"/>
          <w:spacing w:val="-11"/>
          <w:sz w:val="18"/>
        </w:rPr>
        <w:t> </w:t>
      </w:r>
      <w:r>
        <w:rPr>
          <w:i/>
          <w:color w:val="231F20"/>
          <w:sz w:val="18"/>
        </w:rPr>
        <w:t>faults</w:t>
      </w:r>
      <w:r>
        <w:rPr>
          <w:i/>
          <w:color w:val="231F20"/>
          <w:spacing w:val="-12"/>
          <w:sz w:val="18"/>
        </w:rPr>
        <w:t> </w:t>
      </w:r>
      <w:r>
        <w:rPr>
          <w:i/>
          <w:color w:val="231F20"/>
          <w:sz w:val="18"/>
        </w:rPr>
        <w:t>(Fig.</w:t>
      </w:r>
      <w:r>
        <w:rPr>
          <w:i/>
          <w:color w:val="231F20"/>
          <w:spacing w:val="-12"/>
          <w:sz w:val="18"/>
        </w:rPr>
        <w:t> </w:t>
      </w:r>
      <w:r>
        <w:rPr>
          <w:i/>
          <w:color w:val="231F20"/>
          <w:sz w:val="18"/>
        </w:rPr>
        <w:t>8) (Janecke,</w:t>
      </w:r>
      <w:r>
        <w:rPr>
          <w:i/>
          <w:color w:val="231F20"/>
          <w:spacing w:val="6"/>
          <w:sz w:val="18"/>
        </w:rPr>
        <w:t> </w:t>
      </w:r>
      <w:r>
        <w:rPr>
          <w:i/>
          <w:color w:val="231F20"/>
          <w:sz w:val="18"/>
        </w:rPr>
        <w:t>1992b).</w:t>
      </w:r>
    </w:p>
    <w:p>
      <w:pPr>
        <w:pStyle w:val="BodyText"/>
        <w:spacing w:before="1"/>
        <w:rPr>
          <w:i/>
          <w:sz w:val="17"/>
        </w:rPr>
      </w:pPr>
      <w:r>
        <w:rPr/>
        <w:drawing>
          <wp:anchor distT="0" distB="0" distL="0" distR="0" allowOverlap="1" layoutInCell="1" locked="0" behindDoc="0" simplePos="0" relativeHeight="271">
            <wp:simplePos x="0" y="0"/>
            <wp:positionH relativeFrom="page">
              <wp:posOffset>3966210</wp:posOffset>
            </wp:positionH>
            <wp:positionV relativeFrom="paragraph">
              <wp:posOffset>150103</wp:posOffset>
            </wp:positionV>
            <wp:extent cx="3235890" cy="2054352"/>
            <wp:effectExtent l="0" t="0" r="0" b="0"/>
            <wp:wrapTopAndBottom/>
            <wp:docPr id="41" name="image118.jpeg"/>
            <wp:cNvGraphicFramePr>
              <a:graphicFrameLocks noChangeAspect="1"/>
            </wp:cNvGraphicFramePr>
            <a:graphic>
              <a:graphicData uri="http://schemas.openxmlformats.org/drawingml/2006/picture">
                <pic:pic>
                  <pic:nvPicPr>
                    <pic:cNvPr id="42" name="image118.jpeg"/>
                    <pic:cNvPicPr/>
                  </pic:nvPicPr>
                  <pic:blipFill>
                    <a:blip r:embed="rId131" cstate="print"/>
                    <a:stretch>
                      <a:fillRect/>
                    </a:stretch>
                  </pic:blipFill>
                  <pic:spPr>
                    <a:xfrm>
                      <a:off x="0" y="0"/>
                      <a:ext cx="3235890" cy="2054352"/>
                    </a:xfrm>
                    <a:prstGeom prst="rect">
                      <a:avLst/>
                    </a:prstGeom>
                  </pic:spPr>
                </pic:pic>
              </a:graphicData>
            </a:graphic>
          </wp:anchor>
        </w:drawing>
      </w:r>
    </w:p>
    <w:p>
      <w:pPr>
        <w:spacing w:line="249" w:lineRule="auto" w:before="102"/>
        <w:ind w:left="946" w:right="1155" w:hanging="288"/>
        <w:jc w:val="both"/>
        <w:rPr>
          <w:i/>
          <w:sz w:val="18"/>
        </w:rPr>
      </w:pPr>
      <w:r>
        <w:rPr>
          <w:i/>
          <w:color w:val="231F20"/>
          <w:sz w:val="18"/>
        </w:rPr>
        <w:t>Figure 23. </w:t>
      </w:r>
      <w:r>
        <w:rPr>
          <w:i/>
          <w:color w:val="231F20"/>
          <w:spacing w:val="-4"/>
          <w:sz w:val="18"/>
        </w:rPr>
        <w:t>View </w:t>
      </w:r>
      <w:r>
        <w:rPr>
          <w:i/>
          <w:color w:val="231F20"/>
          <w:sz w:val="18"/>
        </w:rPr>
        <w:t>north of the west front of the Lemhi Range at </w:t>
      </w:r>
      <w:r>
        <w:rPr>
          <w:i/>
          <w:color w:val="231F20"/>
          <w:sz w:val="18"/>
        </w:rPr>
        <w:t>Patterson,</w:t>
      </w:r>
      <w:r>
        <w:rPr>
          <w:i/>
          <w:color w:val="231F20"/>
          <w:spacing w:val="-11"/>
          <w:sz w:val="18"/>
        </w:rPr>
        <w:t> </w:t>
      </w:r>
      <w:r>
        <w:rPr>
          <w:i/>
          <w:color w:val="231F20"/>
          <w:sz w:val="18"/>
        </w:rPr>
        <w:t>the</w:t>
      </w:r>
      <w:r>
        <w:rPr>
          <w:i/>
          <w:color w:val="231F20"/>
          <w:spacing w:val="-11"/>
          <w:sz w:val="18"/>
        </w:rPr>
        <w:t> </w:t>
      </w:r>
      <w:r>
        <w:rPr>
          <w:i/>
          <w:color w:val="231F20"/>
          <w:sz w:val="18"/>
        </w:rPr>
        <w:t>town</w:t>
      </w:r>
      <w:r>
        <w:rPr>
          <w:i/>
          <w:color w:val="231F20"/>
          <w:spacing w:val="-11"/>
          <w:sz w:val="18"/>
        </w:rPr>
        <w:t> </w:t>
      </w:r>
      <w:r>
        <w:rPr>
          <w:i/>
          <w:color w:val="231F20"/>
          <w:sz w:val="18"/>
        </w:rPr>
        <w:t>at</w:t>
      </w:r>
      <w:r>
        <w:rPr>
          <w:i/>
          <w:color w:val="231F20"/>
          <w:spacing w:val="-10"/>
          <w:sz w:val="18"/>
        </w:rPr>
        <w:t> </w:t>
      </w:r>
      <w:r>
        <w:rPr>
          <w:i/>
          <w:color w:val="231F20"/>
          <w:sz w:val="18"/>
        </w:rPr>
        <w:t>the</w:t>
      </w:r>
      <w:r>
        <w:rPr>
          <w:i/>
          <w:color w:val="231F20"/>
          <w:spacing w:val="-11"/>
          <w:sz w:val="18"/>
        </w:rPr>
        <w:t> </w:t>
      </w:r>
      <w:r>
        <w:rPr>
          <w:i/>
          <w:color w:val="231F20"/>
          <w:sz w:val="18"/>
        </w:rPr>
        <w:t>mouth</w:t>
      </w:r>
      <w:r>
        <w:rPr>
          <w:i/>
          <w:color w:val="231F20"/>
          <w:spacing w:val="-11"/>
          <w:sz w:val="18"/>
        </w:rPr>
        <w:t> </w:t>
      </w:r>
      <w:r>
        <w:rPr>
          <w:i/>
          <w:color w:val="231F20"/>
          <w:sz w:val="18"/>
        </w:rPr>
        <w:t>of</w:t>
      </w:r>
      <w:r>
        <w:rPr>
          <w:i/>
          <w:color w:val="231F20"/>
          <w:spacing w:val="-10"/>
          <w:sz w:val="18"/>
        </w:rPr>
        <w:t> </w:t>
      </w:r>
      <w:r>
        <w:rPr>
          <w:i/>
          <w:color w:val="231F20"/>
          <w:sz w:val="18"/>
        </w:rPr>
        <w:t>the</w:t>
      </w:r>
      <w:r>
        <w:rPr>
          <w:i/>
          <w:color w:val="231F20"/>
          <w:spacing w:val="-11"/>
          <w:sz w:val="18"/>
        </w:rPr>
        <w:t> </w:t>
      </w:r>
      <w:r>
        <w:rPr>
          <w:i/>
          <w:color w:val="231F20"/>
          <w:sz w:val="18"/>
        </w:rPr>
        <w:t>narrow</w:t>
      </w:r>
      <w:r>
        <w:rPr>
          <w:i/>
          <w:color w:val="231F20"/>
          <w:spacing w:val="-11"/>
          <w:sz w:val="18"/>
        </w:rPr>
        <w:t> </w:t>
      </w:r>
      <w:r>
        <w:rPr>
          <w:i/>
          <w:color w:val="231F20"/>
          <w:sz w:val="18"/>
        </w:rPr>
        <w:t>canyon</w:t>
      </w:r>
      <w:r>
        <w:rPr>
          <w:i/>
          <w:color w:val="231F20"/>
          <w:spacing w:val="-11"/>
          <w:sz w:val="18"/>
        </w:rPr>
        <w:t> </w:t>
      </w:r>
      <w:r>
        <w:rPr>
          <w:i/>
          <w:color w:val="231F20"/>
          <w:sz w:val="18"/>
        </w:rPr>
        <w:t>in</w:t>
      </w:r>
      <w:r>
        <w:rPr>
          <w:i/>
          <w:color w:val="231F20"/>
          <w:spacing w:val="-10"/>
          <w:sz w:val="18"/>
        </w:rPr>
        <w:t> </w:t>
      </w:r>
      <w:r>
        <w:rPr>
          <w:i/>
          <w:color w:val="231F20"/>
          <w:sz w:val="18"/>
        </w:rPr>
        <w:t>the center of the </w:t>
      </w:r>
      <w:r>
        <w:rPr>
          <w:i/>
          <w:color w:val="231F20"/>
          <w:spacing w:val="-3"/>
          <w:sz w:val="18"/>
        </w:rPr>
        <w:t>view. </w:t>
      </w:r>
      <w:r>
        <w:rPr>
          <w:i/>
          <w:color w:val="231F20"/>
          <w:sz w:val="18"/>
        </w:rPr>
        <w:t>White sand dunes accumulated at the mouth of Patterson Creek. The Patterson segment of the Lemhi fault here cuts Pleistocene fan deposits and </w:t>
      </w:r>
      <w:r>
        <w:rPr>
          <w:i/>
          <w:color w:val="231F20"/>
          <w:spacing w:val="-3"/>
          <w:sz w:val="18"/>
        </w:rPr>
        <w:t>bounds </w:t>
      </w:r>
      <w:r>
        <w:rPr>
          <w:i/>
          <w:color w:val="231F20"/>
          <w:sz w:val="18"/>
        </w:rPr>
        <w:t>well-developed faceted spurs </w:t>
      </w:r>
      <w:r>
        <w:rPr>
          <w:i/>
          <w:color w:val="231F20"/>
          <w:spacing w:val="-4"/>
          <w:sz w:val="18"/>
        </w:rPr>
        <w:t>(Haller, </w:t>
      </w:r>
      <w:r>
        <w:rPr>
          <w:i/>
          <w:color w:val="231F20"/>
          <w:sz w:val="18"/>
        </w:rPr>
        <w:t>1988). </w:t>
      </w:r>
      <w:r>
        <w:rPr>
          <w:i/>
          <w:color w:val="231F20"/>
          <w:spacing w:val="-4"/>
          <w:sz w:val="18"/>
        </w:rPr>
        <w:t>Type </w:t>
      </w:r>
      <w:r>
        <w:rPr>
          <w:i/>
          <w:color w:val="231F20"/>
          <w:sz w:val="18"/>
        </w:rPr>
        <w:t>sections of</w:t>
      </w:r>
      <w:r>
        <w:rPr>
          <w:i/>
          <w:color w:val="231F20"/>
          <w:spacing w:val="-16"/>
          <w:sz w:val="18"/>
        </w:rPr>
        <w:t> </w:t>
      </w:r>
      <w:r>
        <w:rPr>
          <w:i/>
          <w:color w:val="231F20"/>
          <w:sz w:val="18"/>
        </w:rPr>
        <w:t>Mesoproterozoic</w:t>
      </w:r>
      <w:r>
        <w:rPr>
          <w:i/>
          <w:color w:val="231F20"/>
          <w:spacing w:val="-15"/>
          <w:sz w:val="18"/>
        </w:rPr>
        <w:t> </w:t>
      </w:r>
      <w:r>
        <w:rPr>
          <w:i/>
          <w:color w:val="231F20"/>
          <w:sz w:val="18"/>
        </w:rPr>
        <w:t>Lemhi</w:t>
      </w:r>
      <w:r>
        <w:rPr>
          <w:i/>
          <w:color w:val="231F20"/>
          <w:spacing w:val="-16"/>
          <w:sz w:val="18"/>
        </w:rPr>
        <w:t> </w:t>
      </w:r>
      <w:r>
        <w:rPr>
          <w:i/>
          <w:color w:val="231F20"/>
          <w:spacing w:val="-3"/>
          <w:sz w:val="18"/>
        </w:rPr>
        <w:t>Group</w:t>
      </w:r>
      <w:r>
        <w:rPr>
          <w:i/>
          <w:color w:val="231F20"/>
          <w:spacing w:val="-15"/>
          <w:sz w:val="18"/>
        </w:rPr>
        <w:t> </w:t>
      </w:r>
      <w:r>
        <w:rPr>
          <w:i/>
          <w:color w:val="231F20"/>
          <w:spacing w:val="-3"/>
          <w:sz w:val="18"/>
        </w:rPr>
        <w:t>rocks</w:t>
      </w:r>
      <w:r>
        <w:rPr>
          <w:i/>
          <w:color w:val="231F20"/>
          <w:spacing w:val="-15"/>
          <w:sz w:val="18"/>
        </w:rPr>
        <w:t> </w:t>
      </w:r>
      <w:r>
        <w:rPr>
          <w:i/>
          <w:color w:val="231F20"/>
          <w:spacing w:val="-3"/>
          <w:sz w:val="18"/>
        </w:rPr>
        <w:t>are</w:t>
      </w:r>
      <w:r>
        <w:rPr>
          <w:i/>
          <w:color w:val="231F20"/>
          <w:spacing w:val="-16"/>
          <w:sz w:val="18"/>
        </w:rPr>
        <w:t> </w:t>
      </w:r>
      <w:r>
        <w:rPr>
          <w:i/>
          <w:color w:val="231F20"/>
          <w:sz w:val="18"/>
        </w:rPr>
        <w:t>found</w:t>
      </w:r>
      <w:r>
        <w:rPr>
          <w:i/>
          <w:color w:val="231F20"/>
          <w:spacing w:val="-15"/>
          <w:sz w:val="18"/>
        </w:rPr>
        <w:t> </w:t>
      </w:r>
      <w:r>
        <w:rPr>
          <w:i/>
          <w:color w:val="231F20"/>
          <w:sz w:val="18"/>
        </w:rPr>
        <w:t>at</w:t>
      </w:r>
      <w:r>
        <w:rPr>
          <w:i/>
          <w:color w:val="231F20"/>
          <w:spacing w:val="-16"/>
          <w:sz w:val="18"/>
        </w:rPr>
        <w:t> </w:t>
      </w:r>
      <w:r>
        <w:rPr>
          <w:i/>
          <w:color w:val="231F20"/>
          <w:sz w:val="18"/>
        </w:rPr>
        <w:t>the</w:t>
      </w:r>
      <w:r>
        <w:rPr>
          <w:i/>
          <w:color w:val="231F20"/>
          <w:spacing w:val="-15"/>
          <w:sz w:val="18"/>
        </w:rPr>
        <w:t> </w:t>
      </w:r>
      <w:r>
        <w:rPr>
          <w:i/>
          <w:color w:val="231F20"/>
          <w:sz w:val="18"/>
        </w:rPr>
        <w:t>head of</w:t>
      </w:r>
      <w:r>
        <w:rPr>
          <w:i/>
          <w:color w:val="231F20"/>
          <w:spacing w:val="-6"/>
          <w:sz w:val="18"/>
        </w:rPr>
        <w:t> </w:t>
      </w:r>
      <w:r>
        <w:rPr>
          <w:i/>
          <w:color w:val="231F20"/>
          <w:sz w:val="18"/>
        </w:rPr>
        <w:t>Inyo</w:t>
      </w:r>
      <w:r>
        <w:rPr>
          <w:i/>
          <w:color w:val="231F20"/>
          <w:spacing w:val="-5"/>
          <w:sz w:val="18"/>
        </w:rPr>
        <w:t> </w:t>
      </w:r>
      <w:r>
        <w:rPr>
          <w:i/>
          <w:color w:val="231F20"/>
          <w:sz w:val="18"/>
        </w:rPr>
        <w:t>Creek</w:t>
      </w:r>
      <w:r>
        <w:rPr>
          <w:i/>
          <w:color w:val="231F20"/>
          <w:spacing w:val="-5"/>
          <w:sz w:val="18"/>
        </w:rPr>
        <w:t> </w:t>
      </w:r>
      <w:r>
        <w:rPr>
          <w:i/>
          <w:color w:val="231F20"/>
          <w:sz w:val="18"/>
        </w:rPr>
        <w:t>and</w:t>
      </w:r>
      <w:r>
        <w:rPr>
          <w:i/>
          <w:color w:val="231F20"/>
          <w:spacing w:val="-5"/>
          <w:sz w:val="18"/>
        </w:rPr>
        <w:t> West </w:t>
      </w:r>
      <w:r>
        <w:rPr>
          <w:i/>
          <w:color w:val="231F20"/>
          <w:sz w:val="18"/>
        </w:rPr>
        <w:t>Fork</w:t>
      </w:r>
      <w:r>
        <w:rPr>
          <w:i/>
          <w:color w:val="231F20"/>
          <w:spacing w:val="-5"/>
          <w:sz w:val="18"/>
        </w:rPr>
        <w:t> </w:t>
      </w:r>
      <w:r>
        <w:rPr>
          <w:i/>
          <w:color w:val="231F20"/>
          <w:sz w:val="18"/>
        </w:rPr>
        <w:t>of</w:t>
      </w:r>
      <w:r>
        <w:rPr>
          <w:i/>
          <w:color w:val="231F20"/>
          <w:spacing w:val="-5"/>
          <w:sz w:val="18"/>
        </w:rPr>
        <w:t> </w:t>
      </w:r>
      <w:r>
        <w:rPr>
          <w:i/>
          <w:color w:val="231F20"/>
          <w:sz w:val="18"/>
        </w:rPr>
        <w:t>Big</w:t>
      </w:r>
      <w:r>
        <w:rPr>
          <w:i/>
          <w:color w:val="231F20"/>
          <w:spacing w:val="-5"/>
          <w:sz w:val="18"/>
        </w:rPr>
        <w:t> </w:t>
      </w:r>
      <w:r>
        <w:rPr>
          <w:i/>
          <w:color w:val="231F20"/>
          <w:sz w:val="18"/>
        </w:rPr>
        <w:t>Creek,</w:t>
      </w:r>
      <w:r>
        <w:rPr>
          <w:i/>
          <w:color w:val="231F20"/>
          <w:spacing w:val="-5"/>
          <w:sz w:val="18"/>
        </w:rPr>
        <w:t> </w:t>
      </w:r>
      <w:r>
        <w:rPr>
          <w:i/>
          <w:color w:val="231F20"/>
          <w:sz w:val="18"/>
        </w:rPr>
        <w:t>south</w:t>
      </w:r>
      <w:r>
        <w:rPr>
          <w:i/>
          <w:color w:val="231F20"/>
          <w:spacing w:val="-5"/>
          <w:sz w:val="18"/>
        </w:rPr>
        <w:t> </w:t>
      </w:r>
      <w:r>
        <w:rPr>
          <w:i/>
          <w:color w:val="231F20"/>
          <w:sz w:val="18"/>
        </w:rPr>
        <w:t>and</w:t>
      </w:r>
      <w:r>
        <w:rPr>
          <w:i/>
          <w:color w:val="231F20"/>
          <w:spacing w:val="-6"/>
          <w:sz w:val="18"/>
        </w:rPr>
        <w:t> </w:t>
      </w:r>
      <w:r>
        <w:rPr>
          <w:i/>
          <w:color w:val="231F20"/>
          <w:sz w:val="18"/>
        </w:rPr>
        <w:t>east</w:t>
      </w:r>
      <w:r>
        <w:rPr>
          <w:i/>
          <w:color w:val="231F20"/>
          <w:spacing w:val="-5"/>
          <w:sz w:val="18"/>
        </w:rPr>
        <w:t> </w:t>
      </w:r>
      <w:r>
        <w:rPr>
          <w:i/>
          <w:color w:val="231F20"/>
          <w:sz w:val="18"/>
        </w:rPr>
        <w:t>of Patterson.</w:t>
      </w:r>
    </w:p>
    <w:p>
      <w:pPr>
        <w:pStyle w:val="BodyText"/>
        <w:rPr>
          <w:i/>
          <w:sz w:val="29"/>
        </w:rPr>
      </w:pPr>
    </w:p>
    <w:p>
      <w:pPr>
        <w:pStyle w:val="BodyText"/>
        <w:spacing w:line="249" w:lineRule="auto" w:before="1"/>
        <w:ind w:left="391" w:right="896"/>
        <w:jc w:val="both"/>
      </w:pPr>
      <w:r>
        <w:rPr>
          <w:color w:val="231F20"/>
        </w:rPr>
        <w:t>Moye,</w:t>
      </w:r>
      <w:r>
        <w:rPr>
          <w:color w:val="231F20"/>
          <w:spacing w:val="-6"/>
        </w:rPr>
        <w:t> </w:t>
      </w:r>
      <w:r>
        <w:rPr>
          <w:color w:val="231F20"/>
        </w:rPr>
        <w:t>1996)</w:t>
      </w:r>
      <w:r>
        <w:rPr>
          <w:color w:val="231F20"/>
          <w:spacing w:val="-5"/>
        </w:rPr>
        <w:t> </w:t>
      </w:r>
      <w:r>
        <w:rPr>
          <w:color w:val="231F20"/>
        </w:rPr>
        <w:t>show</w:t>
      </w:r>
      <w:r>
        <w:rPr>
          <w:color w:val="231F20"/>
          <w:spacing w:val="-5"/>
        </w:rPr>
        <w:t> </w:t>
      </w:r>
      <w:r>
        <w:rPr>
          <w:color w:val="231F20"/>
        </w:rPr>
        <w:t>that</w:t>
      </w:r>
      <w:r>
        <w:rPr>
          <w:color w:val="231F20"/>
          <w:spacing w:val="-5"/>
        </w:rPr>
        <w:t> </w:t>
      </w:r>
      <w:r>
        <w:rPr>
          <w:color w:val="231F20"/>
        </w:rPr>
        <w:t>southwest-dipping</w:t>
      </w:r>
      <w:r>
        <w:rPr>
          <w:color w:val="231F20"/>
          <w:spacing w:val="-5"/>
        </w:rPr>
        <w:t> </w:t>
      </w:r>
      <w:r>
        <w:rPr>
          <w:color w:val="231F20"/>
        </w:rPr>
        <w:t>normal</w:t>
      </w:r>
      <w:r>
        <w:rPr>
          <w:color w:val="231F20"/>
          <w:spacing w:val="-5"/>
        </w:rPr>
        <w:t> </w:t>
      </w:r>
      <w:r>
        <w:rPr>
          <w:color w:val="231F20"/>
        </w:rPr>
        <w:t>faults</w:t>
      </w:r>
      <w:r>
        <w:rPr>
          <w:color w:val="231F20"/>
          <w:spacing w:val="-5"/>
        </w:rPr>
        <w:t> </w:t>
      </w:r>
      <w:r>
        <w:rPr>
          <w:color w:val="231F20"/>
        </w:rPr>
        <w:t>may</w:t>
      </w:r>
      <w:r>
        <w:rPr>
          <w:color w:val="231F20"/>
          <w:spacing w:val="-5"/>
        </w:rPr>
        <w:t> </w:t>
      </w:r>
      <w:r>
        <w:rPr>
          <w:color w:val="231F20"/>
        </w:rPr>
        <w:t>be more</w:t>
      </w:r>
      <w:r>
        <w:rPr>
          <w:color w:val="231F20"/>
          <w:spacing w:val="-8"/>
        </w:rPr>
        <w:t> </w:t>
      </w:r>
      <w:r>
        <w:rPr>
          <w:color w:val="231F20"/>
        </w:rPr>
        <w:t>important</w:t>
      </w:r>
      <w:r>
        <w:rPr>
          <w:color w:val="231F20"/>
          <w:spacing w:val="-7"/>
        </w:rPr>
        <w:t> </w:t>
      </w:r>
      <w:r>
        <w:rPr>
          <w:color w:val="231F20"/>
        </w:rPr>
        <w:t>structures</w:t>
      </w:r>
      <w:r>
        <w:rPr>
          <w:color w:val="231F20"/>
          <w:spacing w:val="-7"/>
        </w:rPr>
        <w:t> </w:t>
      </w:r>
      <w:r>
        <w:rPr>
          <w:color w:val="231F20"/>
        </w:rPr>
        <w:t>in</w:t>
      </w:r>
      <w:r>
        <w:rPr>
          <w:color w:val="231F20"/>
          <w:spacing w:val="-7"/>
        </w:rPr>
        <w:t> </w:t>
      </w:r>
      <w:r>
        <w:rPr>
          <w:color w:val="231F20"/>
        </w:rPr>
        <w:t>this</w:t>
      </w:r>
      <w:r>
        <w:rPr>
          <w:color w:val="231F20"/>
          <w:spacing w:val="-7"/>
        </w:rPr>
        <w:t> </w:t>
      </w:r>
      <w:r>
        <w:rPr>
          <w:color w:val="231F20"/>
        </w:rPr>
        <w:t>part</w:t>
      </w:r>
      <w:r>
        <w:rPr>
          <w:color w:val="231F20"/>
          <w:spacing w:val="-7"/>
        </w:rPr>
        <w:t> </w:t>
      </w:r>
      <w:r>
        <w:rPr>
          <w:color w:val="231F20"/>
        </w:rPr>
        <w:t>of</w:t>
      </w:r>
      <w:r>
        <w:rPr>
          <w:color w:val="231F20"/>
          <w:spacing w:val="-7"/>
        </w:rPr>
        <w:t> </w:t>
      </w:r>
      <w:r>
        <w:rPr>
          <w:color w:val="231F20"/>
        </w:rPr>
        <w:t>the</w:t>
      </w:r>
      <w:r>
        <w:rPr>
          <w:color w:val="231F20"/>
          <w:spacing w:val="-7"/>
        </w:rPr>
        <w:t> </w:t>
      </w:r>
      <w:r>
        <w:rPr>
          <w:color w:val="231F20"/>
        </w:rPr>
        <w:t>range.</w:t>
      </w:r>
      <w:r>
        <w:rPr>
          <w:color w:val="231F20"/>
          <w:spacing w:val="-7"/>
        </w:rPr>
        <w:t> </w:t>
      </w:r>
      <w:r>
        <w:rPr>
          <w:color w:val="231F20"/>
        </w:rPr>
        <w:t>Figure</w:t>
      </w:r>
      <w:r>
        <w:rPr>
          <w:color w:val="231F20"/>
          <w:spacing w:val="-7"/>
        </w:rPr>
        <w:t> </w:t>
      </w:r>
      <w:r>
        <w:rPr>
          <w:color w:val="231F20"/>
        </w:rPr>
        <w:t>24</w:t>
      </w:r>
      <w:r>
        <w:rPr>
          <w:color w:val="231F20"/>
          <w:spacing w:val="-7"/>
        </w:rPr>
        <w:t> </w:t>
      </w:r>
      <w:r>
        <w:rPr>
          <w:color w:val="231F20"/>
        </w:rPr>
        <w:t>is</w:t>
      </w:r>
      <w:r>
        <w:rPr>
          <w:color w:val="231F20"/>
          <w:spacing w:val="-7"/>
        </w:rPr>
        <w:t> </w:t>
      </w:r>
      <w:r>
        <w:rPr>
          <w:color w:val="231F20"/>
        </w:rPr>
        <w:t>a view</w:t>
      </w:r>
      <w:r>
        <w:rPr>
          <w:color w:val="231F20"/>
          <w:spacing w:val="-20"/>
        </w:rPr>
        <w:t> </w:t>
      </w:r>
      <w:r>
        <w:rPr>
          <w:color w:val="231F20"/>
        </w:rPr>
        <w:t>to</w:t>
      </w:r>
      <w:r>
        <w:rPr>
          <w:color w:val="231F20"/>
          <w:spacing w:val="-19"/>
        </w:rPr>
        <w:t> </w:t>
      </w:r>
      <w:r>
        <w:rPr>
          <w:color w:val="231F20"/>
        </w:rPr>
        <w:t>the</w:t>
      </w:r>
      <w:r>
        <w:rPr>
          <w:color w:val="231F20"/>
          <w:spacing w:val="-19"/>
        </w:rPr>
        <w:t> </w:t>
      </w:r>
      <w:r>
        <w:rPr>
          <w:color w:val="231F20"/>
        </w:rPr>
        <w:t>northern</w:t>
      </w:r>
      <w:r>
        <w:rPr>
          <w:color w:val="231F20"/>
          <w:spacing w:val="-19"/>
        </w:rPr>
        <w:t> </w:t>
      </w:r>
      <w:r>
        <w:rPr>
          <w:color w:val="231F20"/>
        </w:rPr>
        <w:t>Lemhi</w:t>
      </w:r>
      <w:r>
        <w:rPr>
          <w:color w:val="231F20"/>
          <w:spacing w:val="-19"/>
        </w:rPr>
        <w:t> </w:t>
      </w:r>
      <w:r>
        <w:rPr>
          <w:color w:val="231F20"/>
        </w:rPr>
        <w:t>Range</w:t>
      </w:r>
      <w:r>
        <w:rPr>
          <w:color w:val="231F20"/>
          <w:spacing w:val="-19"/>
        </w:rPr>
        <w:t> </w:t>
      </w:r>
      <w:r>
        <w:rPr>
          <w:color w:val="231F20"/>
        </w:rPr>
        <w:t>and</w:t>
      </w:r>
      <w:r>
        <w:rPr>
          <w:color w:val="231F20"/>
          <w:spacing w:val="-19"/>
        </w:rPr>
        <w:t> </w:t>
      </w:r>
      <w:r>
        <w:rPr>
          <w:color w:val="231F20"/>
        </w:rPr>
        <w:t>the</w:t>
      </w:r>
      <w:r>
        <w:rPr>
          <w:color w:val="231F20"/>
          <w:spacing w:val="-19"/>
        </w:rPr>
        <w:t> </w:t>
      </w:r>
      <w:r>
        <w:rPr>
          <w:color w:val="231F20"/>
        </w:rPr>
        <w:t>Allison</w:t>
      </w:r>
      <w:r>
        <w:rPr>
          <w:color w:val="231F20"/>
          <w:spacing w:val="-19"/>
        </w:rPr>
        <w:t> </w:t>
      </w:r>
      <w:r>
        <w:rPr>
          <w:color w:val="231F20"/>
        </w:rPr>
        <w:t>Creek</w:t>
      </w:r>
      <w:r>
        <w:rPr>
          <w:color w:val="231F20"/>
          <w:spacing w:val="-19"/>
        </w:rPr>
        <w:t> </w:t>
      </w:r>
      <w:r>
        <w:rPr>
          <w:color w:val="231F20"/>
        </w:rPr>
        <w:t>(Salmon River) fault, that bounds a Paleogene half-graben east of the Salmon River (Janecke, 1995a; Janecke et al.,</w:t>
      </w:r>
      <w:r>
        <w:rPr>
          <w:color w:val="231F20"/>
          <w:spacing w:val="-14"/>
        </w:rPr>
        <w:t> </w:t>
      </w:r>
      <w:r>
        <w:rPr>
          <w:color w:val="231F20"/>
        </w:rPr>
        <w:t>1998).</w:t>
      </w:r>
    </w:p>
    <w:p>
      <w:pPr>
        <w:pStyle w:val="BodyText"/>
        <w:spacing w:line="249" w:lineRule="auto" w:before="4"/>
        <w:ind w:left="391" w:right="897" w:firstLine="288"/>
        <w:jc w:val="both"/>
      </w:pPr>
      <w:r>
        <w:rPr>
          <w:color w:val="231F20"/>
        </w:rPr>
        <w:t>On</w:t>
      </w:r>
      <w:r>
        <w:rPr>
          <w:color w:val="231F20"/>
          <w:spacing w:val="-14"/>
        </w:rPr>
        <w:t> </w:t>
      </w:r>
      <w:r>
        <w:rPr>
          <w:color w:val="231F20"/>
        </w:rPr>
        <w:t>the</w:t>
      </w:r>
      <w:r>
        <w:rPr>
          <w:color w:val="231F20"/>
          <w:spacing w:val="-13"/>
        </w:rPr>
        <w:t> </w:t>
      </w:r>
      <w:r>
        <w:rPr>
          <w:color w:val="231F20"/>
        </w:rPr>
        <w:t>left</w:t>
      </w:r>
      <w:r>
        <w:rPr>
          <w:color w:val="231F20"/>
          <w:spacing w:val="-13"/>
        </w:rPr>
        <w:t> </w:t>
      </w:r>
      <w:r>
        <w:rPr>
          <w:color w:val="231F20"/>
        </w:rPr>
        <w:t>at</w:t>
      </w:r>
      <w:r>
        <w:rPr>
          <w:color w:val="231F20"/>
          <w:spacing w:val="-13"/>
        </w:rPr>
        <w:t> </w:t>
      </w:r>
      <w:r>
        <w:rPr>
          <w:color w:val="231F20"/>
        </w:rPr>
        <w:t>mile</w:t>
      </w:r>
      <w:r>
        <w:rPr>
          <w:color w:val="231F20"/>
          <w:spacing w:val="-13"/>
        </w:rPr>
        <w:t> </w:t>
      </w:r>
      <w:r>
        <w:rPr>
          <w:color w:val="231F20"/>
        </w:rPr>
        <w:t>80</w:t>
      </w:r>
      <w:r>
        <w:rPr>
          <w:color w:val="231F20"/>
          <w:spacing w:val="-13"/>
        </w:rPr>
        <w:t> </w:t>
      </w:r>
      <w:r>
        <w:rPr>
          <w:color w:val="231F20"/>
        </w:rPr>
        <w:t>are</w:t>
      </w:r>
      <w:r>
        <w:rPr>
          <w:color w:val="231F20"/>
          <w:spacing w:val="-13"/>
        </w:rPr>
        <w:t> </w:t>
      </w:r>
      <w:r>
        <w:rPr>
          <w:color w:val="231F20"/>
        </w:rPr>
        <w:t>outcrops</w:t>
      </w:r>
      <w:r>
        <w:rPr>
          <w:color w:val="231F20"/>
          <w:spacing w:val="-13"/>
        </w:rPr>
        <w:t> </w:t>
      </w:r>
      <w:r>
        <w:rPr>
          <w:color w:val="231F20"/>
        </w:rPr>
        <w:t>of</w:t>
      </w:r>
      <w:r>
        <w:rPr>
          <w:color w:val="231F20"/>
          <w:spacing w:val="-13"/>
        </w:rPr>
        <w:t> </w:t>
      </w:r>
      <w:r>
        <w:rPr>
          <w:color w:val="231F20"/>
        </w:rPr>
        <w:t>the</w:t>
      </w:r>
      <w:r>
        <w:rPr>
          <w:color w:val="231F20"/>
          <w:spacing w:val="-13"/>
        </w:rPr>
        <w:t> </w:t>
      </w:r>
      <w:r>
        <w:rPr>
          <w:color w:val="231F20"/>
        </w:rPr>
        <w:t>Swauger</w:t>
      </w:r>
      <w:r>
        <w:rPr>
          <w:color w:val="231F20"/>
          <w:spacing w:val="-13"/>
        </w:rPr>
        <w:t> </w:t>
      </w:r>
      <w:r>
        <w:rPr>
          <w:color w:val="231F20"/>
        </w:rPr>
        <w:t>Formation, Lawson</w:t>
      </w:r>
      <w:r>
        <w:rPr>
          <w:color w:val="231F20"/>
          <w:spacing w:val="-11"/>
        </w:rPr>
        <w:t> </w:t>
      </w:r>
      <w:r>
        <w:rPr>
          <w:color w:val="231F20"/>
        </w:rPr>
        <w:t>Creek</w:t>
      </w:r>
      <w:r>
        <w:rPr>
          <w:color w:val="231F20"/>
          <w:spacing w:val="-12"/>
        </w:rPr>
        <w:t> </w:t>
      </w:r>
      <w:r>
        <w:rPr>
          <w:color w:val="231F20"/>
        </w:rPr>
        <w:t>Formation,</w:t>
      </w:r>
      <w:r>
        <w:rPr>
          <w:color w:val="231F20"/>
          <w:spacing w:val="-11"/>
        </w:rPr>
        <w:t> </w:t>
      </w:r>
      <w:r>
        <w:rPr>
          <w:color w:val="231F20"/>
        </w:rPr>
        <w:t>and</w:t>
      </w:r>
      <w:r>
        <w:rPr>
          <w:color w:val="231F20"/>
          <w:spacing w:val="-11"/>
        </w:rPr>
        <w:t> </w:t>
      </w:r>
      <w:r>
        <w:rPr>
          <w:color w:val="231F20"/>
        </w:rPr>
        <w:t>Kinnikinic</w:t>
      </w:r>
      <w:r>
        <w:rPr>
          <w:color w:val="231F20"/>
          <w:spacing w:val="-11"/>
        </w:rPr>
        <w:t> </w:t>
      </w:r>
      <w:r>
        <w:rPr>
          <w:color w:val="231F20"/>
        </w:rPr>
        <w:t>Quartzite</w:t>
      </w:r>
      <w:r>
        <w:rPr>
          <w:color w:val="231F20"/>
          <w:spacing w:val="-11"/>
        </w:rPr>
        <w:t> </w:t>
      </w:r>
      <w:r>
        <w:rPr>
          <w:color w:val="231F20"/>
        </w:rPr>
        <w:t>along</w:t>
      </w:r>
      <w:r>
        <w:rPr>
          <w:color w:val="231F20"/>
          <w:spacing w:val="-11"/>
        </w:rPr>
        <w:t> </w:t>
      </w:r>
      <w:r>
        <w:rPr>
          <w:color w:val="231F20"/>
        </w:rPr>
        <w:t>a</w:t>
      </w:r>
      <w:r>
        <w:rPr>
          <w:color w:val="231F20"/>
          <w:spacing w:val="-11"/>
        </w:rPr>
        <w:t> </w:t>
      </w:r>
      <w:r>
        <w:rPr>
          <w:color w:val="231F20"/>
        </w:rPr>
        <w:t>road that</w:t>
      </w:r>
      <w:r>
        <w:rPr>
          <w:color w:val="231F20"/>
          <w:spacing w:val="-6"/>
        </w:rPr>
        <w:t> </w:t>
      </w:r>
      <w:r>
        <w:rPr>
          <w:color w:val="231F20"/>
        </w:rPr>
        <w:t>snakes</w:t>
      </w:r>
      <w:r>
        <w:rPr>
          <w:color w:val="231F20"/>
          <w:spacing w:val="-5"/>
        </w:rPr>
        <w:t> </w:t>
      </w:r>
      <w:r>
        <w:rPr>
          <w:color w:val="231F20"/>
        </w:rPr>
        <w:t>up</w:t>
      </w:r>
      <w:r>
        <w:rPr>
          <w:color w:val="231F20"/>
          <w:spacing w:val="-5"/>
        </w:rPr>
        <w:t> </w:t>
      </w:r>
      <w:r>
        <w:rPr>
          <w:color w:val="231F20"/>
        </w:rPr>
        <w:t>and</w:t>
      </w:r>
      <w:r>
        <w:rPr>
          <w:color w:val="231F20"/>
          <w:spacing w:val="-5"/>
        </w:rPr>
        <w:t> </w:t>
      </w:r>
      <w:r>
        <w:rPr>
          <w:color w:val="231F20"/>
        </w:rPr>
        <w:t>over</w:t>
      </w:r>
      <w:r>
        <w:rPr>
          <w:color w:val="231F20"/>
          <w:spacing w:val="-5"/>
        </w:rPr>
        <w:t> </w:t>
      </w:r>
      <w:r>
        <w:rPr>
          <w:color w:val="231F20"/>
        </w:rPr>
        <w:t>the</w:t>
      </w:r>
      <w:r>
        <w:rPr>
          <w:color w:val="231F20"/>
          <w:spacing w:val="-5"/>
        </w:rPr>
        <w:t> </w:t>
      </w:r>
      <w:r>
        <w:rPr>
          <w:color w:val="231F20"/>
        </w:rPr>
        <w:t>summit</w:t>
      </w:r>
      <w:r>
        <w:rPr>
          <w:color w:val="231F20"/>
          <w:spacing w:val="-5"/>
        </w:rPr>
        <w:t> </w:t>
      </w:r>
      <w:r>
        <w:rPr>
          <w:color w:val="231F20"/>
        </w:rPr>
        <w:t>of</w:t>
      </w:r>
      <w:r>
        <w:rPr>
          <w:color w:val="231F20"/>
          <w:spacing w:val="-5"/>
        </w:rPr>
        <w:t> </w:t>
      </w:r>
      <w:r>
        <w:rPr>
          <w:color w:val="231F20"/>
        </w:rPr>
        <w:t>Grouse</w:t>
      </w:r>
      <w:r>
        <w:rPr>
          <w:color w:val="231F20"/>
          <w:spacing w:val="-5"/>
        </w:rPr>
        <w:t> </w:t>
      </w:r>
      <w:r>
        <w:rPr>
          <w:color w:val="231F20"/>
        </w:rPr>
        <w:t>Peak</w:t>
      </w:r>
      <w:r>
        <w:rPr>
          <w:color w:val="231F20"/>
          <w:spacing w:val="-5"/>
        </w:rPr>
        <w:t> </w:t>
      </w:r>
      <w:r>
        <w:rPr>
          <w:color w:val="231F20"/>
        </w:rPr>
        <w:t>in</w:t>
      </w:r>
      <w:r>
        <w:rPr>
          <w:color w:val="231F20"/>
          <w:spacing w:val="-5"/>
        </w:rPr>
        <w:t> </w:t>
      </w:r>
      <w:r>
        <w:rPr>
          <w:color w:val="231F20"/>
        </w:rPr>
        <w:t>the</w:t>
      </w:r>
      <w:r>
        <w:rPr>
          <w:color w:val="231F20"/>
          <w:spacing w:val="-5"/>
        </w:rPr>
        <w:t> </w:t>
      </w:r>
      <w:r>
        <w:rPr>
          <w:color w:val="231F20"/>
        </w:rPr>
        <w:t>north- ern</w:t>
      </w:r>
      <w:r>
        <w:rPr>
          <w:color w:val="231F20"/>
          <w:spacing w:val="-10"/>
        </w:rPr>
        <w:t> </w:t>
      </w:r>
      <w:r>
        <w:rPr>
          <w:color w:val="231F20"/>
        </w:rPr>
        <w:t>Pahsimeroi</w:t>
      </w:r>
      <w:r>
        <w:rPr>
          <w:color w:val="231F20"/>
          <w:spacing w:val="-10"/>
        </w:rPr>
        <w:t> </w:t>
      </w:r>
      <w:r>
        <w:rPr>
          <w:color w:val="231F20"/>
        </w:rPr>
        <w:t>Range</w:t>
      </w:r>
      <w:r>
        <w:rPr>
          <w:color w:val="231F20"/>
          <w:spacing w:val="-10"/>
        </w:rPr>
        <w:t> </w:t>
      </w:r>
      <w:r>
        <w:rPr>
          <w:color w:val="231F20"/>
        </w:rPr>
        <w:t>to</w:t>
      </w:r>
      <w:r>
        <w:rPr>
          <w:color w:val="231F20"/>
          <w:spacing w:val="-10"/>
        </w:rPr>
        <w:t> </w:t>
      </w:r>
      <w:r>
        <w:rPr>
          <w:color w:val="231F20"/>
        </w:rPr>
        <w:t>the</w:t>
      </w:r>
      <w:r>
        <w:rPr>
          <w:color w:val="231F20"/>
          <w:spacing w:val="-10"/>
        </w:rPr>
        <w:t> </w:t>
      </w:r>
      <w:r>
        <w:rPr>
          <w:color w:val="231F20"/>
        </w:rPr>
        <w:t>breccia</w:t>
      </w:r>
      <w:r>
        <w:rPr>
          <w:color w:val="231F20"/>
          <w:spacing w:val="-10"/>
        </w:rPr>
        <w:t> </w:t>
      </w:r>
      <w:r>
        <w:rPr>
          <w:color w:val="231F20"/>
        </w:rPr>
        <w:t>outcrops</w:t>
      </w:r>
      <w:r>
        <w:rPr>
          <w:color w:val="231F20"/>
          <w:spacing w:val="-10"/>
        </w:rPr>
        <w:t> </w:t>
      </w:r>
      <w:r>
        <w:rPr>
          <w:color w:val="231F20"/>
        </w:rPr>
        <w:t>in</w:t>
      </w:r>
      <w:r>
        <w:rPr>
          <w:color w:val="231F20"/>
          <w:spacing w:val="-10"/>
        </w:rPr>
        <w:t> </w:t>
      </w:r>
      <w:r>
        <w:rPr>
          <w:color w:val="231F20"/>
        </w:rPr>
        <w:t>the</w:t>
      </w:r>
      <w:r>
        <w:rPr>
          <w:color w:val="231F20"/>
          <w:spacing w:val="-9"/>
        </w:rPr>
        <w:t> </w:t>
      </w:r>
      <w:r>
        <w:rPr>
          <w:color w:val="231F20"/>
        </w:rPr>
        <w:t>formation</w:t>
      </w:r>
      <w:r>
        <w:rPr>
          <w:color w:val="231F20"/>
          <w:spacing w:val="-10"/>
        </w:rPr>
        <w:t> </w:t>
      </w:r>
      <w:r>
        <w:rPr>
          <w:color w:val="231F20"/>
          <w:spacing w:val="-6"/>
        </w:rPr>
        <w:t>of </w:t>
      </w:r>
      <w:r>
        <w:rPr>
          <w:color w:val="231F20"/>
        </w:rPr>
        <w:t>Leaton</w:t>
      </w:r>
      <w:r>
        <w:rPr>
          <w:color w:val="231F20"/>
          <w:spacing w:val="-5"/>
        </w:rPr>
        <w:t> </w:t>
      </w:r>
      <w:r>
        <w:rPr>
          <w:color w:val="231F20"/>
        </w:rPr>
        <w:t>Gulch</w:t>
      </w:r>
      <w:r>
        <w:rPr>
          <w:color w:val="231F20"/>
          <w:spacing w:val="-4"/>
        </w:rPr>
        <w:t> </w:t>
      </w:r>
      <w:r>
        <w:rPr>
          <w:color w:val="231F20"/>
        </w:rPr>
        <w:t>(Hobbs,</w:t>
      </w:r>
      <w:r>
        <w:rPr>
          <w:color w:val="231F20"/>
          <w:spacing w:val="-4"/>
        </w:rPr>
        <w:t> </w:t>
      </w:r>
      <w:r>
        <w:rPr>
          <w:color w:val="231F20"/>
        </w:rPr>
        <w:t>1982;</w:t>
      </w:r>
      <w:r>
        <w:rPr>
          <w:color w:val="231F20"/>
          <w:spacing w:val="-5"/>
        </w:rPr>
        <w:t> </w:t>
      </w:r>
      <w:r>
        <w:rPr>
          <w:color w:val="231F20"/>
        </w:rPr>
        <w:t>Carr</w:t>
      </w:r>
      <w:r>
        <w:rPr>
          <w:color w:val="231F20"/>
          <w:spacing w:val="-4"/>
        </w:rPr>
        <w:t> </w:t>
      </w:r>
      <w:r>
        <w:rPr>
          <w:color w:val="231F20"/>
        </w:rPr>
        <w:t>and</w:t>
      </w:r>
      <w:r>
        <w:rPr>
          <w:color w:val="231F20"/>
          <w:spacing w:val="-4"/>
        </w:rPr>
        <w:t> </w:t>
      </w:r>
      <w:r>
        <w:rPr>
          <w:color w:val="231F20"/>
        </w:rPr>
        <w:t>Link,</w:t>
      </w:r>
      <w:r>
        <w:rPr>
          <w:color w:val="231F20"/>
          <w:spacing w:val="-5"/>
        </w:rPr>
        <w:t> </w:t>
      </w:r>
      <w:r>
        <w:rPr>
          <w:color w:val="231F20"/>
        </w:rPr>
        <w:t>1999,</w:t>
      </w:r>
      <w:r>
        <w:rPr>
          <w:color w:val="231F20"/>
          <w:spacing w:val="-4"/>
        </w:rPr>
        <w:t> </w:t>
      </w:r>
      <w:r>
        <w:rPr>
          <w:color w:val="231F20"/>
        </w:rPr>
        <w:t>this</w:t>
      </w:r>
      <w:r>
        <w:rPr>
          <w:color w:val="231F20"/>
          <w:spacing w:val="-4"/>
        </w:rPr>
        <w:t> </w:t>
      </w:r>
      <w:r>
        <w:rPr>
          <w:color w:val="231F20"/>
        </w:rPr>
        <w:t>volume).</w:t>
      </w:r>
    </w:p>
    <w:p>
      <w:pPr>
        <w:spacing w:after="0" w:line="249" w:lineRule="auto"/>
        <w:jc w:val="both"/>
        <w:sectPr>
          <w:headerReference w:type="even" r:id="rId127"/>
          <w:headerReference w:type="default" r:id="rId128"/>
          <w:pgSz w:w="12240" w:h="15840"/>
          <w:pgMar w:header="671" w:footer="0" w:top="4540" w:bottom="280" w:left="0" w:right="0"/>
          <w:cols w:num="2" w:equalWidth="0">
            <w:col w:w="5816" w:space="40"/>
            <w:col w:w="6384"/>
          </w:cols>
        </w:sectPr>
      </w:pPr>
    </w:p>
    <w:p>
      <w:pPr>
        <w:pStyle w:val="BodyText"/>
        <w:spacing w:before="5"/>
        <w:rPr>
          <w:sz w:val="18"/>
        </w:rPr>
      </w:pPr>
    </w:p>
    <w:p>
      <w:pPr>
        <w:spacing w:after="0"/>
        <w:rPr>
          <w:sz w:val="18"/>
        </w:rPr>
        <w:sectPr>
          <w:pgSz w:w="12240" w:h="15840"/>
          <w:pgMar w:header="671" w:footer="0" w:top="920" w:bottom="280" w:left="0" w:right="0"/>
        </w:sectPr>
      </w:pPr>
    </w:p>
    <w:p>
      <w:pPr>
        <w:pStyle w:val="BodyText"/>
        <w:spacing w:before="6"/>
        <w:rPr>
          <w:sz w:val="10"/>
        </w:rPr>
      </w:pPr>
    </w:p>
    <w:p>
      <w:pPr>
        <w:pStyle w:val="BodyText"/>
        <w:ind w:left="900" w:right="-58"/>
      </w:pPr>
      <w:r>
        <w:rPr/>
        <w:drawing>
          <wp:inline distT="0" distB="0" distL="0" distR="0">
            <wp:extent cx="3245574" cy="1048511"/>
            <wp:effectExtent l="0" t="0" r="0" b="0"/>
            <wp:docPr id="43" name="image119.jpeg"/>
            <wp:cNvGraphicFramePr>
              <a:graphicFrameLocks noChangeAspect="1"/>
            </wp:cNvGraphicFramePr>
            <a:graphic>
              <a:graphicData uri="http://schemas.openxmlformats.org/drawingml/2006/picture">
                <pic:pic>
                  <pic:nvPicPr>
                    <pic:cNvPr id="44" name="image119.jpeg"/>
                    <pic:cNvPicPr/>
                  </pic:nvPicPr>
                  <pic:blipFill>
                    <a:blip r:embed="rId132" cstate="print"/>
                    <a:stretch>
                      <a:fillRect/>
                    </a:stretch>
                  </pic:blipFill>
                  <pic:spPr>
                    <a:xfrm>
                      <a:off x="0" y="0"/>
                      <a:ext cx="3245574" cy="1048511"/>
                    </a:xfrm>
                    <a:prstGeom prst="rect">
                      <a:avLst/>
                    </a:prstGeom>
                  </pic:spPr>
                </pic:pic>
              </a:graphicData>
            </a:graphic>
          </wp:inline>
        </w:drawing>
      </w:r>
      <w:r>
        <w:rPr/>
      </w:r>
    </w:p>
    <w:p>
      <w:pPr>
        <w:spacing w:line="249" w:lineRule="auto" w:before="112"/>
        <w:ind w:left="1339" w:right="170" w:hanging="288"/>
        <w:jc w:val="both"/>
        <w:rPr>
          <w:i/>
          <w:sz w:val="18"/>
        </w:rPr>
      </w:pPr>
      <w:r>
        <w:rPr>
          <w:i/>
          <w:color w:val="231F20"/>
          <w:spacing w:val="-2"/>
          <w:sz w:val="18"/>
        </w:rPr>
        <w:t>Figure</w:t>
      </w:r>
      <w:r>
        <w:rPr>
          <w:i/>
          <w:color w:val="231F20"/>
          <w:spacing w:val="-17"/>
          <w:sz w:val="18"/>
        </w:rPr>
        <w:t> </w:t>
      </w:r>
      <w:r>
        <w:rPr>
          <w:i/>
          <w:color w:val="231F20"/>
          <w:sz w:val="18"/>
        </w:rPr>
        <w:t>24.</w:t>
      </w:r>
      <w:r>
        <w:rPr>
          <w:i/>
          <w:color w:val="231F20"/>
          <w:spacing w:val="-16"/>
          <w:sz w:val="18"/>
        </w:rPr>
        <w:t> </w:t>
      </w:r>
      <w:r>
        <w:rPr>
          <w:i/>
          <w:color w:val="231F20"/>
          <w:spacing w:val="-5"/>
          <w:sz w:val="18"/>
        </w:rPr>
        <w:t>View</w:t>
      </w:r>
      <w:r>
        <w:rPr>
          <w:i/>
          <w:color w:val="231F20"/>
          <w:spacing w:val="-16"/>
          <w:sz w:val="18"/>
        </w:rPr>
        <w:t> </w:t>
      </w:r>
      <w:r>
        <w:rPr>
          <w:i/>
          <w:color w:val="231F20"/>
          <w:sz w:val="18"/>
        </w:rPr>
        <w:t>north</w:t>
      </w:r>
      <w:r>
        <w:rPr>
          <w:i/>
          <w:color w:val="231F20"/>
          <w:spacing w:val="-16"/>
          <w:sz w:val="18"/>
        </w:rPr>
        <w:t> </w:t>
      </w:r>
      <w:r>
        <w:rPr>
          <w:i/>
          <w:color w:val="231F20"/>
          <w:spacing w:val="-3"/>
          <w:sz w:val="18"/>
        </w:rPr>
        <w:t>from</w:t>
      </w:r>
      <w:r>
        <w:rPr>
          <w:i/>
          <w:color w:val="231F20"/>
          <w:spacing w:val="-16"/>
          <w:sz w:val="18"/>
        </w:rPr>
        <w:t> </w:t>
      </w:r>
      <w:r>
        <w:rPr>
          <w:i/>
          <w:color w:val="231F20"/>
          <w:sz w:val="18"/>
        </w:rPr>
        <w:t>north</w:t>
      </w:r>
      <w:r>
        <w:rPr>
          <w:i/>
          <w:color w:val="231F20"/>
          <w:spacing w:val="-16"/>
          <w:sz w:val="18"/>
        </w:rPr>
        <w:t> </w:t>
      </w:r>
      <w:r>
        <w:rPr>
          <w:i/>
          <w:color w:val="231F20"/>
          <w:sz w:val="18"/>
        </w:rPr>
        <w:t>of</w:t>
      </w:r>
      <w:r>
        <w:rPr>
          <w:i/>
          <w:color w:val="231F20"/>
          <w:spacing w:val="-16"/>
          <w:sz w:val="18"/>
        </w:rPr>
        <w:t> </w:t>
      </w:r>
      <w:r>
        <w:rPr>
          <w:i/>
          <w:color w:val="231F20"/>
          <w:sz w:val="18"/>
        </w:rPr>
        <w:t>May</w:t>
      </w:r>
      <w:r>
        <w:rPr>
          <w:i/>
          <w:color w:val="231F20"/>
          <w:spacing w:val="-16"/>
          <w:sz w:val="18"/>
        </w:rPr>
        <w:t> </w:t>
      </w:r>
      <w:r>
        <w:rPr>
          <w:i/>
          <w:color w:val="231F20"/>
          <w:sz w:val="18"/>
        </w:rPr>
        <w:t>of</w:t>
      </w:r>
      <w:r>
        <w:rPr>
          <w:i/>
          <w:color w:val="231F20"/>
          <w:spacing w:val="-16"/>
          <w:sz w:val="18"/>
        </w:rPr>
        <w:t> </w:t>
      </w:r>
      <w:r>
        <w:rPr>
          <w:i/>
          <w:color w:val="231F20"/>
          <w:sz w:val="18"/>
        </w:rPr>
        <w:t>the</w:t>
      </w:r>
      <w:r>
        <w:rPr>
          <w:i/>
          <w:color w:val="231F20"/>
          <w:spacing w:val="-17"/>
          <w:sz w:val="18"/>
        </w:rPr>
        <w:t> </w:t>
      </w:r>
      <w:r>
        <w:rPr>
          <w:i/>
          <w:color w:val="231F20"/>
          <w:sz w:val="18"/>
        </w:rPr>
        <w:t>northern</w:t>
      </w:r>
      <w:r>
        <w:rPr>
          <w:i/>
          <w:color w:val="231F20"/>
          <w:spacing w:val="-16"/>
          <w:sz w:val="18"/>
        </w:rPr>
        <w:t> </w:t>
      </w:r>
      <w:r>
        <w:rPr>
          <w:i/>
          <w:color w:val="231F20"/>
          <w:sz w:val="18"/>
        </w:rPr>
        <w:t>Pahsimeroi </w:t>
      </w:r>
      <w:r>
        <w:rPr>
          <w:i/>
          <w:color w:val="231F20"/>
          <w:spacing w:val="-5"/>
          <w:sz w:val="18"/>
        </w:rPr>
        <w:t>Valley, </w:t>
      </w:r>
      <w:r>
        <w:rPr>
          <w:i/>
          <w:color w:val="231F20"/>
          <w:sz w:val="18"/>
        </w:rPr>
        <w:t>the northern Lemhi Range, and a large alluvial fan at mouth</w:t>
      </w:r>
      <w:r>
        <w:rPr>
          <w:i/>
          <w:color w:val="231F20"/>
          <w:spacing w:val="-5"/>
          <w:sz w:val="18"/>
        </w:rPr>
        <w:t> </w:t>
      </w:r>
      <w:r>
        <w:rPr>
          <w:i/>
          <w:color w:val="231F20"/>
          <w:sz w:val="18"/>
        </w:rPr>
        <w:t>of</w:t>
      </w:r>
      <w:r>
        <w:rPr>
          <w:i/>
          <w:color w:val="231F20"/>
          <w:spacing w:val="-5"/>
          <w:sz w:val="18"/>
        </w:rPr>
        <w:t> </w:t>
      </w:r>
      <w:r>
        <w:rPr>
          <w:i/>
          <w:color w:val="231F20"/>
          <w:sz w:val="18"/>
        </w:rPr>
        <w:t>Morse</w:t>
      </w:r>
      <w:r>
        <w:rPr>
          <w:i/>
          <w:color w:val="231F20"/>
          <w:spacing w:val="-5"/>
          <w:sz w:val="18"/>
        </w:rPr>
        <w:t> </w:t>
      </w:r>
      <w:r>
        <w:rPr>
          <w:i/>
          <w:color w:val="231F20"/>
          <w:sz w:val="18"/>
        </w:rPr>
        <w:t>Creek.</w:t>
      </w:r>
      <w:r>
        <w:rPr>
          <w:i/>
          <w:color w:val="231F20"/>
          <w:spacing w:val="-5"/>
          <w:sz w:val="18"/>
        </w:rPr>
        <w:t> </w:t>
      </w:r>
      <w:r>
        <w:rPr>
          <w:i/>
          <w:color w:val="231F20"/>
          <w:sz w:val="18"/>
        </w:rPr>
        <w:t>The</w:t>
      </w:r>
      <w:r>
        <w:rPr>
          <w:i/>
          <w:color w:val="231F20"/>
          <w:spacing w:val="-4"/>
          <w:sz w:val="18"/>
        </w:rPr>
        <w:t> </w:t>
      </w:r>
      <w:r>
        <w:rPr>
          <w:i/>
          <w:color w:val="231F20"/>
          <w:sz w:val="18"/>
        </w:rPr>
        <w:t>range-front</w:t>
      </w:r>
      <w:r>
        <w:rPr>
          <w:i/>
          <w:color w:val="231F20"/>
          <w:spacing w:val="-5"/>
          <w:sz w:val="18"/>
        </w:rPr>
        <w:t> </w:t>
      </w:r>
      <w:r>
        <w:rPr>
          <w:i/>
          <w:color w:val="231F20"/>
          <w:sz w:val="18"/>
        </w:rPr>
        <w:t>fault</w:t>
      </w:r>
      <w:r>
        <w:rPr>
          <w:i/>
          <w:color w:val="231F20"/>
          <w:spacing w:val="-5"/>
          <w:sz w:val="18"/>
        </w:rPr>
        <w:t> </w:t>
      </w:r>
      <w:r>
        <w:rPr>
          <w:i/>
          <w:color w:val="231F20"/>
          <w:sz w:val="18"/>
        </w:rPr>
        <w:t>includes</w:t>
      </w:r>
      <w:r>
        <w:rPr>
          <w:i/>
          <w:color w:val="231F20"/>
          <w:spacing w:val="-5"/>
          <w:sz w:val="18"/>
        </w:rPr>
        <w:t> </w:t>
      </w:r>
      <w:r>
        <w:rPr>
          <w:i/>
          <w:color w:val="231F20"/>
          <w:sz w:val="18"/>
        </w:rPr>
        <w:t>the</w:t>
      </w:r>
      <w:r>
        <w:rPr>
          <w:i/>
          <w:color w:val="231F20"/>
          <w:spacing w:val="-5"/>
          <w:sz w:val="18"/>
        </w:rPr>
        <w:t> </w:t>
      </w:r>
      <w:r>
        <w:rPr>
          <w:i/>
          <w:color w:val="231F20"/>
          <w:sz w:val="18"/>
        </w:rPr>
        <w:t>May and</w:t>
      </w:r>
      <w:r>
        <w:rPr>
          <w:i/>
          <w:color w:val="231F20"/>
          <w:spacing w:val="-14"/>
          <w:sz w:val="18"/>
        </w:rPr>
        <w:t> </w:t>
      </w:r>
      <w:r>
        <w:rPr>
          <w:i/>
          <w:color w:val="231F20"/>
          <w:sz w:val="18"/>
        </w:rPr>
        <w:t>Patterson</w:t>
      </w:r>
      <w:r>
        <w:rPr>
          <w:i/>
          <w:color w:val="231F20"/>
          <w:spacing w:val="-13"/>
          <w:sz w:val="18"/>
        </w:rPr>
        <w:t> </w:t>
      </w:r>
      <w:r>
        <w:rPr>
          <w:i/>
          <w:color w:val="231F20"/>
          <w:sz w:val="18"/>
        </w:rPr>
        <w:t>segments</w:t>
      </w:r>
      <w:r>
        <w:rPr>
          <w:i/>
          <w:color w:val="231F20"/>
          <w:spacing w:val="-13"/>
          <w:sz w:val="18"/>
        </w:rPr>
        <w:t> </w:t>
      </w:r>
      <w:r>
        <w:rPr>
          <w:i/>
          <w:color w:val="231F20"/>
          <w:sz w:val="18"/>
        </w:rPr>
        <w:t>of</w:t>
      </w:r>
      <w:r>
        <w:rPr>
          <w:i/>
          <w:color w:val="231F20"/>
          <w:spacing w:val="-14"/>
          <w:sz w:val="18"/>
        </w:rPr>
        <w:t> </w:t>
      </w:r>
      <w:r>
        <w:rPr>
          <w:i/>
          <w:color w:val="231F20"/>
          <w:sz w:val="18"/>
        </w:rPr>
        <w:t>the</w:t>
      </w:r>
      <w:r>
        <w:rPr>
          <w:i/>
          <w:color w:val="231F20"/>
          <w:spacing w:val="-13"/>
          <w:sz w:val="18"/>
        </w:rPr>
        <w:t> </w:t>
      </w:r>
      <w:r>
        <w:rPr>
          <w:i/>
          <w:color w:val="231F20"/>
          <w:sz w:val="18"/>
        </w:rPr>
        <w:t>Lemhi</w:t>
      </w:r>
      <w:r>
        <w:rPr>
          <w:i/>
          <w:color w:val="231F20"/>
          <w:spacing w:val="-13"/>
          <w:sz w:val="18"/>
        </w:rPr>
        <w:t> </w:t>
      </w:r>
      <w:r>
        <w:rPr>
          <w:i/>
          <w:color w:val="231F20"/>
          <w:sz w:val="18"/>
        </w:rPr>
        <w:t>fault.</w:t>
      </w:r>
      <w:r>
        <w:rPr>
          <w:i/>
          <w:color w:val="231F20"/>
          <w:spacing w:val="-14"/>
          <w:sz w:val="18"/>
        </w:rPr>
        <w:t> </w:t>
      </w:r>
      <w:r>
        <w:rPr>
          <w:i/>
          <w:color w:val="231F20"/>
          <w:sz w:val="18"/>
        </w:rPr>
        <w:t>Janecke</w:t>
      </w:r>
      <w:r>
        <w:rPr>
          <w:i/>
          <w:color w:val="231F20"/>
          <w:spacing w:val="-13"/>
          <w:sz w:val="18"/>
        </w:rPr>
        <w:t> </w:t>
      </w:r>
      <w:r>
        <w:rPr>
          <w:i/>
          <w:color w:val="231F20"/>
          <w:sz w:val="18"/>
        </w:rPr>
        <w:t>(1993,</w:t>
      </w:r>
      <w:r>
        <w:rPr>
          <w:i/>
          <w:color w:val="231F20"/>
          <w:spacing w:val="-13"/>
          <w:sz w:val="18"/>
        </w:rPr>
        <w:t> </w:t>
      </w:r>
      <w:r>
        <w:rPr>
          <w:i/>
          <w:color w:val="231F20"/>
          <w:sz w:val="18"/>
        </w:rPr>
        <w:t>Fig- </w:t>
      </w:r>
      <w:r>
        <w:rPr>
          <w:i/>
          <w:color w:val="231F20"/>
          <w:spacing w:val="-3"/>
          <w:sz w:val="18"/>
        </w:rPr>
        <w:t>ure </w:t>
      </w:r>
      <w:r>
        <w:rPr>
          <w:i/>
          <w:color w:val="231F20"/>
          <w:sz w:val="18"/>
        </w:rPr>
        <w:t>6) shows a map of this area. The Allison Creek normal fault, a west-southwest-dipping high angle normal fault that bounded</w:t>
      </w:r>
      <w:r>
        <w:rPr>
          <w:i/>
          <w:color w:val="231F20"/>
          <w:spacing w:val="-11"/>
          <w:sz w:val="18"/>
        </w:rPr>
        <w:t> </w:t>
      </w:r>
      <w:r>
        <w:rPr>
          <w:i/>
          <w:color w:val="231F20"/>
          <w:sz w:val="18"/>
        </w:rPr>
        <w:t>a</w:t>
      </w:r>
      <w:r>
        <w:rPr>
          <w:i/>
          <w:color w:val="231F20"/>
          <w:spacing w:val="-10"/>
          <w:sz w:val="18"/>
        </w:rPr>
        <w:t> </w:t>
      </w:r>
      <w:r>
        <w:rPr>
          <w:i/>
          <w:color w:val="231F20"/>
          <w:sz w:val="18"/>
        </w:rPr>
        <w:t>Paleogene</w:t>
      </w:r>
      <w:r>
        <w:rPr>
          <w:i/>
          <w:color w:val="231F20"/>
          <w:spacing w:val="-10"/>
          <w:sz w:val="18"/>
        </w:rPr>
        <w:t> </w:t>
      </w:r>
      <w:r>
        <w:rPr>
          <w:i/>
          <w:color w:val="231F20"/>
          <w:sz w:val="18"/>
        </w:rPr>
        <w:t>half-graben,</w:t>
      </w:r>
      <w:r>
        <w:rPr>
          <w:i/>
          <w:color w:val="231F20"/>
          <w:spacing w:val="-10"/>
          <w:sz w:val="18"/>
        </w:rPr>
        <w:t> </w:t>
      </w:r>
      <w:r>
        <w:rPr>
          <w:i/>
          <w:color w:val="231F20"/>
          <w:sz w:val="18"/>
        </w:rPr>
        <w:t>intersects</w:t>
      </w:r>
      <w:r>
        <w:rPr>
          <w:i/>
          <w:color w:val="231F20"/>
          <w:spacing w:val="-10"/>
          <w:sz w:val="18"/>
        </w:rPr>
        <w:t> </w:t>
      </w:r>
      <w:r>
        <w:rPr>
          <w:i/>
          <w:color w:val="231F20"/>
          <w:sz w:val="18"/>
        </w:rPr>
        <w:t>the</w:t>
      </w:r>
      <w:r>
        <w:rPr>
          <w:i/>
          <w:color w:val="231F20"/>
          <w:spacing w:val="-10"/>
          <w:sz w:val="18"/>
        </w:rPr>
        <w:t> </w:t>
      </w:r>
      <w:r>
        <w:rPr>
          <w:i/>
          <w:color w:val="231F20"/>
          <w:sz w:val="18"/>
        </w:rPr>
        <w:t>Lemhi</w:t>
      </w:r>
      <w:r>
        <w:rPr>
          <w:i/>
          <w:color w:val="231F20"/>
          <w:spacing w:val="-10"/>
          <w:sz w:val="18"/>
        </w:rPr>
        <w:t> </w:t>
      </w:r>
      <w:r>
        <w:rPr>
          <w:i/>
          <w:color w:val="231F20"/>
          <w:sz w:val="18"/>
        </w:rPr>
        <w:t>fault</w:t>
      </w:r>
      <w:r>
        <w:rPr>
          <w:i/>
          <w:color w:val="231F20"/>
          <w:spacing w:val="-10"/>
          <w:sz w:val="18"/>
        </w:rPr>
        <w:t> </w:t>
      </w:r>
      <w:r>
        <w:rPr>
          <w:i/>
          <w:color w:val="231F20"/>
          <w:sz w:val="18"/>
        </w:rPr>
        <w:t>at the</w:t>
      </w:r>
      <w:r>
        <w:rPr>
          <w:i/>
          <w:color w:val="231F20"/>
          <w:spacing w:val="-8"/>
          <w:sz w:val="18"/>
        </w:rPr>
        <w:t> </w:t>
      </w:r>
      <w:r>
        <w:rPr>
          <w:i/>
          <w:color w:val="231F20"/>
          <w:sz w:val="18"/>
        </w:rPr>
        <w:t>first</w:t>
      </w:r>
      <w:r>
        <w:rPr>
          <w:i/>
          <w:color w:val="231F20"/>
          <w:spacing w:val="-8"/>
          <w:sz w:val="18"/>
        </w:rPr>
        <w:t> </w:t>
      </w:r>
      <w:r>
        <w:rPr>
          <w:i/>
          <w:color w:val="231F20"/>
          <w:sz w:val="18"/>
        </w:rPr>
        <w:t>major</w:t>
      </w:r>
      <w:r>
        <w:rPr>
          <w:i/>
          <w:color w:val="231F20"/>
          <w:spacing w:val="-7"/>
          <w:sz w:val="18"/>
        </w:rPr>
        <w:t> </w:t>
      </w:r>
      <w:r>
        <w:rPr>
          <w:i/>
          <w:color w:val="231F20"/>
          <w:sz w:val="18"/>
        </w:rPr>
        <w:t>canyon</w:t>
      </w:r>
      <w:r>
        <w:rPr>
          <w:i/>
          <w:color w:val="231F20"/>
          <w:spacing w:val="-8"/>
          <w:sz w:val="18"/>
        </w:rPr>
        <w:t> </w:t>
      </w:r>
      <w:r>
        <w:rPr>
          <w:i/>
          <w:color w:val="231F20"/>
          <w:sz w:val="18"/>
        </w:rPr>
        <w:t>left</w:t>
      </w:r>
      <w:r>
        <w:rPr>
          <w:i/>
          <w:color w:val="231F20"/>
          <w:spacing w:val="-8"/>
          <w:sz w:val="18"/>
        </w:rPr>
        <w:t> </w:t>
      </w:r>
      <w:r>
        <w:rPr>
          <w:i/>
          <w:color w:val="231F20"/>
          <w:sz w:val="18"/>
        </w:rPr>
        <w:t>of</w:t>
      </w:r>
      <w:r>
        <w:rPr>
          <w:i/>
          <w:color w:val="231F20"/>
          <w:spacing w:val="-7"/>
          <w:sz w:val="18"/>
        </w:rPr>
        <w:t> </w:t>
      </w:r>
      <w:r>
        <w:rPr>
          <w:i/>
          <w:color w:val="231F20"/>
          <w:sz w:val="18"/>
        </w:rPr>
        <w:t>the</w:t>
      </w:r>
      <w:r>
        <w:rPr>
          <w:i/>
          <w:color w:val="231F20"/>
          <w:spacing w:val="-8"/>
          <w:sz w:val="18"/>
        </w:rPr>
        <w:t> </w:t>
      </w:r>
      <w:r>
        <w:rPr>
          <w:i/>
          <w:color w:val="231F20"/>
          <w:spacing w:val="-3"/>
          <w:sz w:val="18"/>
        </w:rPr>
        <w:t>center.</w:t>
      </w:r>
      <w:r>
        <w:rPr>
          <w:i/>
          <w:color w:val="231F20"/>
          <w:spacing w:val="-8"/>
          <w:sz w:val="18"/>
        </w:rPr>
        <w:t> </w:t>
      </w:r>
      <w:r>
        <w:rPr>
          <w:i/>
          <w:color w:val="231F20"/>
          <w:sz w:val="18"/>
        </w:rPr>
        <w:t>The</w:t>
      </w:r>
      <w:r>
        <w:rPr>
          <w:i/>
          <w:color w:val="231F20"/>
          <w:spacing w:val="-9"/>
          <w:sz w:val="18"/>
        </w:rPr>
        <w:t> </w:t>
      </w:r>
      <w:r>
        <w:rPr>
          <w:i/>
          <w:color w:val="231F20"/>
          <w:sz w:val="18"/>
        </w:rPr>
        <w:t>Allison</w:t>
      </w:r>
      <w:r>
        <w:rPr>
          <w:i/>
          <w:color w:val="231F20"/>
          <w:spacing w:val="-8"/>
          <w:sz w:val="18"/>
        </w:rPr>
        <w:t> </w:t>
      </w:r>
      <w:r>
        <w:rPr>
          <w:i/>
          <w:color w:val="231F20"/>
          <w:sz w:val="18"/>
        </w:rPr>
        <w:t>Creek</w:t>
      </w:r>
      <w:r>
        <w:rPr>
          <w:i/>
          <w:color w:val="231F20"/>
          <w:spacing w:val="-7"/>
          <w:sz w:val="18"/>
        </w:rPr>
        <w:t> </w:t>
      </w:r>
      <w:r>
        <w:rPr>
          <w:i/>
          <w:color w:val="231F20"/>
          <w:sz w:val="18"/>
        </w:rPr>
        <w:t>fault separates</w:t>
      </w:r>
      <w:r>
        <w:rPr>
          <w:i/>
          <w:color w:val="231F20"/>
          <w:spacing w:val="-18"/>
          <w:sz w:val="18"/>
        </w:rPr>
        <w:t> </w:t>
      </w:r>
      <w:r>
        <w:rPr>
          <w:i/>
          <w:color w:val="231F20"/>
          <w:sz w:val="18"/>
        </w:rPr>
        <w:t>the</w:t>
      </w:r>
      <w:r>
        <w:rPr>
          <w:i/>
          <w:color w:val="231F20"/>
          <w:spacing w:val="-17"/>
          <w:sz w:val="18"/>
        </w:rPr>
        <w:t> </w:t>
      </w:r>
      <w:r>
        <w:rPr>
          <w:i/>
          <w:color w:val="231F20"/>
          <w:spacing w:val="-3"/>
          <w:sz w:val="18"/>
        </w:rPr>
        <w:t>tree-covered</w:t>
      </w:r>
      <w:r>
        <w:rPr>
          <w:i/>
          <w:color w:val="231F20"/>
          <w:spacing w:val="-17"/>
          <w:sz w:val="18"/>
        </w:rPr>
        <w:t> </w:t>
      </w:r>
      <w:r>
        <w:rPr>
          <w:i/>
          <w:color w:val="231F20"/>
          <w:sz w:val="18"/>
        </w:rPr>
        <w:t>bedrock</w:t>
      </w:r>
      <w:r>
        <w:rPr>
          <w:i/>
          <w:color w:val="231F20"/>
          <w:spacing w:val="-17"/>
          <w:sz w:val="18"/>
        </w:rPr>
        <w:t> </w:t>
      </w:r>
      <w:r>
        <w:rPr>
          <w:i/>
          <w:color w:val="231F20"/>
          <w:sz w:val="18"/>
        </w:rPr>
        <w:t>in</w:t>
      </w:r>
      <w:r>
        <w:rPr>
          <w:i/>
          <w:color w:val="231F20"/>
          <w:spacing w:val="-17"/>
          <w:sz w:val="18"/>
        </w:rPr>
        <w:t> </w:t>
      </w:r>
      <w:r>
        <w:rPr>
          <w:i/>
          <w:color w:val="231F20"/>
          <w:sz w:val="18"/>
        </w:rPr>
        <w:t>the</w:t>
      </w:r>
      <w:r>
        <w:rPr>
          <w:i/>
          <w:color w:val="231F20"/>
          <w:spacing w:val="-17"/>
          <w:sz w:val="18"/>
        </w:rPr>
        <w:t> </w:t>
      </w:r>
      <w:r>
        <w:rPr>
          <w:i/>
          <w:color w:val="231F20"/>
          <w:sz w:val="18"/>
        </w:rPr>
        <w:t>main</w:t>
      </w:r>
      <w:r>
        <w:rPr>
          <w:i/>
          <w:color w:val="231F20"/>
          <w:spacing w:val="-17"/>
          <w:sz w:val="18"/>
        </w:rPr>
        <w:t> </w:t>
      </w:r>
      <w:r>
        <w:rPr>
          <w:i/>
          <w:color w:val="231F20"/>
          <w:sz w:val="18"/>
        </w:rPr>
        <w:t>part</w:t>
      </w:r>
      <w:r>
        <w:rPr>
          <w:i/>
          <w:color w:val="231F20"/>
          <w:spacing w:val="-18"/>
          <w:sz w:val="18"/>
        </w:rPr>
        <w:t> </w:t>
      </w:r>
      <w:r>
        <w:rPr>
          <w:i/>
          <w:color w:val="231F20"/>
          <w:sz w:val="18"/>
        </w:rPr>
        <w:t>of</w:t>
      </w:r>
      <w:r>
        <w:rPr>
          <w:i/>
          <w:color w:val="231F20"/>
          <w:spacing w:val="-17"/>
          <w:sz w:val="18"/>
        </w:rPr>
        <w:t> </w:t>
      </w:r>
      <w:r>
        <w:rPr>
          <w:i/>
          <w:color w:val="231F20"/>
          <w:sz w:val="18"/>
        </w:rPr>
        <w:t>the</w:t>
      </w:r>
      <w:r>
        <w:rPr>
          <w:i/>
          <w:color w:val="231F20"/>
          <w:spacing w:val="-17"/>
          <w:sz w:val="18"/>
        </w:rPr>
        <w:t> </w:t>
      </w:r>
      <w:r>
        <w:rPr>
          <w:i/>
          <w:color w:val="231F20"/>
          <w:sz w:val="18"/>
        </w:rPr>
        <w:t>Lemhi Range </w:t>
      </w:r>
      <w:r>
        <w:rPr>
          <w:i/>
          <w:color w:val="231F20"/>
          <w:spacing w:val="-3"/>
          <w:sz w:val="18"/>
        </w:rPr>
        <w:t>from </w:t>
      </w:r>
      <w:r>
        <w:rPr>
          <w:i/>
          <w:color w:val="231F20"/>
          <w:sz w:val="18"/>
        </w:rPr>
        <w:t>the sage-covered </w:t>
      </w:r>
      <w:r>
        <w:rPr>
          <w:i/>
          <w:color w:val="231F20"/>
          <w:spacing w:val="-3"/>
          <w:sz w:val="18"/>
        </w:rPr>
        <w:t>Tertiary </w:t>
      </w:r>
      <w:r>
        <w:rPr>
          <w:i/>
          <w:color w:val="231F20"/>
          <w:sz w:val="18"/>
        </w:rPr>
        <w:t>rocks in the lower left part of the range. </w:t>
      </w:r>
      <w:r>
        <w:rPr>
          <w:i/>
          <w:color w:val="231F20"/>
          <w:spacing w:val="-4"/>
          <w:sz w:val="18"/>
        </w:rPr>
        <w:t>Tysdal </w:t>
      </w:r>
      <w:r>
        <w:rPr>
          <w:i/>
          <w:color w:val="231F20"/>
          <w:sz w:val="18"/>
        </w:rPr>
        <w:t>and Moye (1996) mapped the Allison Creek fault to the north. Note the large size of the alluvial fan </w:t>
      </w:r>
      <w:r>
        <w:rPr>
          <w:i/>
          <w:color w:val="231F20"/>
          <w:spacing w:val="2"/>
          <w:sz w:val="18"/>
        </w:rPr>
        <w:t>issuing </w:t>
      </w:r>
      <w:r>
        <w:rPr>
          <w:i/>
          <w:color w:val="231F20"/>
          <w:sz w:val="18"/>
        </w:rPr>
        <w:t>from the </w:t>
      </w:r>
      <w:r>
        <w:rPr>
          <w:i/>
          <w:color w:val="231F20"/>
          <w:spacing w:val="2"/>
          <w:sz w:val="18"/>
        </w:rPr>
        <w:t>footwall </w:t>
      </w:r>
      <w:r>
        <w:rPr>
          <w:i/>
          <w:color w:val="231F20"/>
          <w:sz w:val="18"/>
        </w:rPr>
        <w:t>on the </w:t>
      </w:r>
      <w:r>
        <w:rPr>
          <w:i/>
          <w:color w:val="231F20"/>
          <w:spacing w:val="2"/>
          <w:sz w:val="18"/>
        </w:rPr>
        <w:t>right. </w:t>
      </w:r>
      <w:r>
        <w:rPr>
          <w:i/>
          <w:color w:val="231F20"/>
          <w:sz w:val="18"/>
        </w:rPr>
        <w:t>In </w:t>
      </w:r>
      <w:r>
        <w:rPr>
          <w:i/>
          <w:color w:val="231F20"/>
          <w:spacing w:val="2"/>
          <w:sz w:val="18"/>
        </w:rPr>
        <w:t>this </w:t>
      </w:r>
      <w:r>
        <w:rPr>
          <w:i/>
          <w:color w:val="231F20"/>
          <w:sz w:val="18"/>
        </w:rPr>
        <w:t>part of </w:t>
      </w:r>
      <w:r>
        <w:rPr>
          <w:i/>
          <w:color w:val="231F20"/>
          <w:spacing w:val="3"/>
          <w:sz w:val="18"/>
        </w:rPr>
        <w:t>the </w:t>
      </w:r>
      <w:r>
        <w:rPr>
          <w:i/>
          <w:color w:val="231F20"/>
          <w:sz w:val="18"/>
        </w:rPr>
        <w:t>Pahsimeroi </w:t>
      </w:r>
      <w:r>
        <w:rPr>
          <w:i/>
          <w:color w:val="231F20"/>
          <w:spacing w:val="-4"/>
          <w:sz w:val="18"/>
        </w:rPr>
        <w:t>Valley </w:t>
      </w:r>
      <w:r>
        <w:rPr>
          <w:i/>
          <w:color w:val="231F20"/>
          <w:sz w:val="18"/>
        </w:rPr>
        <w:t>fans derived </w:t>
      </w:r>
      <w:r>
        <w:rPr>
          <w:i/>
          <w:color w:val="231F20"/>
          <w:spacing w:val="-3"/>
          <w:sz w:val="18"/>
        </w:rPr>
        <w:t>from </w:t>
      </w:r>
      <w:r>
        <w:rPr>
          <w:i/>
          <w:color w:val="231F20"/>
          <w:sz w:val="18"/>
        </w:rPr>
        <w:t>the footwall of the Lemhi fault rival those shed </w:t>
      </w:r>
      <w:r>
        <w:rPr>
          <w:i/>
          <w:color w:val="231F20"/>
          <w:spacing w:val="-3"/>
          <w:sz w:val="18"/>
        </w:rPr>
        <w:t>from </w:t>
      </w:r>
      <w:r>
        <w:rPr>
          <w:i/>
          <w:color w:val="231F20"/>
          <w:sz w:val="18"/>
        </w:rPr>
        <w:t>the hanging wall, contrary to the predictions of most rift</w:t>
      </w:r>
      <w:r>
        <w:rPr>
          <w:i/>
          <w:color w:val="231F20"/>
          <w:spacing w:val="7"/>
          <w:sz w:val="18"/>
        </w:rPr>
        <w:t> </w:t>
      </w:r>
      <w:r>
        <w:rPr>
          <w:i/>
          <w:color w:val="231F20"/>
          <w:sz w:val="18"/>
        </w:rPr>
        <w:t>models.</w:t>
      </w:r>
    </w:p>
    <w:p>
      <w:pPr>
        <w:pStyle w:val="BodyText"/>
        <w:rPr>
          <w:i/>
        </w:rPr>
      </w:pPr>
    </w:p>
    <w:p>
      <w:pPr>
        <w:pStyle w:val="BodyText"/>
        <w:spacing w:before="7"/>
        <w:rPr>
          <w:i/>
          <w:sz w:val="23"/>
        </w:rPr>
      </w:pPr>
    </w:p>
    <w:p>
      <w:pPr>
        <w:pStyle w:val="Heading3"/>
        <w:spacing w:before="1"/>
        <w:rPr>
          <w:i/>
        </w:rPr>
      </w:pPr>
      <w:r>
        <w:rPr>
          <w:i/>
          <w:color w:val="231F20"/>
        </w:rPr>
        <w:t>Ellis and the Salmon River</w:t>
      </w:r>
    </w:p>
    <w:p>
      <w:pPr>
        <w:pStyle w:val="BodyText"/>
        <w:spacing w:line="249" w:lineRule="auto" w:before="44"/>
        <w:ind w:left="900" w:firstLine="288"/>
        <w:jc w:val="both"/>
      </w:pPr>
      <w:r>
        <w:rPr>
          <w:color w:val="231F20"/>
        </w:rPr>
        <w:t>Ellis is reached 82 miles north of Howe, 25 miles north of Patterson. East of the road is a mudcracked outcrop of the Mesoproterozoic Apple Creek Formation (Fig. 48). This is the end of the roadlog. Roadlog #4, along the Salmon River joins here.</w:t>
      </w:r>
    </w:p>
    <w:p>
      <w:pPr>
        <w:pStyle w:val="BodyText"/>
        <w:spacing w:before="8"/>
      </w:pPr>
    </w:p>
    <w:p>
      <w:pPr>
        <w:pStyle w:val="Heading1"/>
        <w:spacing w:line="249" w:lineRule="auto"/>
        <w:ind w:right="326"/>
        <w:jc w:val="both"/>
      </w:pPr>
      <w:r>
        <w:rPr>
          <w:color w:val="231F20"/>
        </w:rPr>
        <w:t>ROAD LOG #3: MUD LAKE </w:t>
      </w:r>
      <w:r>
        <w:rPr>
          <w:color w:val="231F20"/>
          <w:spacing w:val="-3"/>
        </w:rPr>
        <w:t>TO </w:t>
      </w:r>
      <w:r>
        <w:rPr>
          <w:color w:val="231F20"/>
        </w:rPr>
        <w:t>SALMON: BIRCH CREEK AND THE LEMHI </w:t>
      </w:r>
      <w:r>
        <w:rPr>
          <w:color w:val="231F20"/>
          <w:spacing w:val="-7"/>
        </w:rPr>
        <w:t>VALLEY</w:t>
      </w:r>
    </w:p>
    <w:p>
      <w:pPr>
        <w:pStyle w:val="Heading2"/>
        <w:spacing w:before="35"/>
      </w:pPr>
      <w:r>
        <w:rPr>
          <w:color w:val="231F20"/>
        </w:rPr>
        <w:t>Mud Lake Area</w:t>
      </w:r>
    </w:p>
    <w:p>
      <w:pPr>
        <w:pStyle w:val="BodyText"/>
        <w:spacing w:line="249" w:lineRule="auto" w:before="41"/>
        <w:ind w:left="900" w:firstLine="288"/>
        <w:jc w:val="both"/>
      </w:pPr>
      <w:r>
        <w:rPr>
          <w:color w:val="231F20"/>
        </w:rPr>
        <w:t>Head north to Salmon at the Junction of Idaho Highway </w:t>
      </w:r>
      <w:r>
        <w:rPr>
          <w:color w:val="231F20"/>
          <w:spacing w:val="-7"/>
        </w:rPr>
        <w:t>28 </w:t>
      </w:r>
      <w:r>
        <w:rPr>
          <w:color w:val="231F20"/>
        </w:rPr>
        <w:t>and</w:t>
      </w:r>
      <w:r>
        <w:rPr>
          <w:color w:val="231F20"/>
          <w:spacing w:val="-15"/>
        </w:rPr>
        <w:t> </w:t>
      </w:r>
      <w:r>
        <w:rPr>
          <w:color w:val="231F20"/>
        </w:rPr>
        <w:t>33</w:t>
      </w:r>
      <w:r>
        <w:rPr>
          <w:color w:val="231F20"/>
          <w:spacing w:val="-15"/>
        </w:rPr>
        <w:t> </w:t>
      </w:r>
      <w:r>
        <w:rPr>
          <w:color w:val="231F20"/>
        </w:rPr>
        <w:t>west</w:t>
      </w:r>
      <w:r>
        <w:rPr>
          <w:color w:val="231F20"/>
          <w:spacing w:val="-15"/>
        </w:rPr>
        <w:t> </w:t>
      </w:r>
      <w:r>
        <w:rPr>
          <w:color w:val="231F20"/>
        </w:rPr>
        <w:t>of</w:t>
      </w:r>
      <w:r>
        <w:rPr>
          <w:color w:val="231F20"/>
          <w:spacing w:val="-15"/>
        </w:rPr>
        <w:t> </w:t>
      </w:r>
      <w:r>
        <w:rPr>
          <w:color w:val="231F20"/>
        </w:rPr>
        <w:t>Mud</w:t>
      </w:r>
      <w:r>
        <w:rPr>
          <w:color w:val="231F20"/>
          <w:spacing w:val="-14"/>
        </w:rPr>
        <w:t> </w:t>
      </w:r>
      <w:r>
        <w:rPr>
          <w:color w:val="231F20"/>
        </w:rPr>
        <w:t>Lake</w:t>
      </w:r>
      <w:r>
        <w:rPr>
          <w:color w:val="231F20"/>
          <w:spacing w:val="-15"/>
        </w:rPr>
        <w:t> </w:t>
      </w:r>
      <w:r>
        <w:rPr>
          <w:color w:val="231F20"/>
        </w:rPr>
        <w:t>(Fig.</w:t>
      </w:r>
      <w:r>
        <w:rPr>
          <w:color w:val="231F20"/>
          <w:spacing w:val="-15"/>
        </w:rPr>
        <w:t> </w:t>
      </w:r>
      <w:r>
        <w:rPr>
          <w:color w:val="231F20"/>
        </w:rPr>
        <w:t>1)</w:t>
      </w:r>
      <w:r>
        <w:rPr>
          <w:color w:val="231F20"/>
          <w:spacing w:val="-15"/>
        </w:rPr>
        <w:t> </w:t>
      </w:r>
      <w:r>
        <w:rPr>
          <w:color w:val="231F20"/>
        </w:rPr>
        <w:t>and</w:t>
      </w:r>
      <w:r>
        <w:rPr>
          <w:color w:val="231F20"/>
          <w:spacing w:val="-14"/>
        </w:rPr>
        <w:t> </w:t>
      </w:r>
      <w:r>
        <w:rPr>
          <w:color w:val="231F20"/>
        </w:rPr>
        <w:t>set</w:t>
      </w:r>
      <w:r>
        <w:rPr>
          <w:color w:val="231F20"/>
          <w:spacing w:val="-15"/>
        </w:rPr>
        <w:t> </w:t>
      </w:r>
      <w:r>
        <w:rPr>
          <w:color w:val="231F20"/>
        </w:rPr>
        <w:t>odometer</w:t>
      </w:r>
      <w:r>
        <w:rPr>
          <w:color w:val="231F20"/>
          <w:spacing w:val="-15"/>
        </w:rPr>
        <w:t> </w:t>
      </w:r>
      <w:r>
        <w:rPr>
          <w:color w:val="231F20"/>
        </w:rPr>
        <w:t>to</w:t>
      </w:r>
      <w:r>
        <w:rPr>
          <w:color w:val="231F20"/>
          <w:spacing w:val="-15"/>
        </w:rPr>
        <w:t> </w:t>
      </w:r>
      <w:r>
        <w:rPr>
          <w:color w:val="231F20"/>
        </w:rPr>
        <w:t>0.0.</w:t>
      </w:r>
      <w:r>
        <w:rPr>
          <w:color w:val="231F20"/>
          <w:spacing w:val="-19"/>
        </w:rPr>
        <w:t> </w:t>
      </w:r>
      <w:r>
        <w:rPr>
          <w:color w:val="231F20"/>
          <w:spacing w:val="-10"/>
        </w:rPr>
        <w:t>We</w:t>
      </w:r>
      <w:r>
        <w:rPr>
          <w:color w:val="231F20"/>
          <w:spacing w:val="-15"/>
        </w:rPr>
        <w:t> </w:t>
      </w:r>
      <w:r>
        <w:rPr>
          <w:color w:val="231F20"/>
        </w:rPr>
        <w:t>are </w:t>
      </w:r>
      <w:r>
        <w:rPr>
          <w:color w:val="231F20"/>
          <w:spacing w:val="-3"/>
        </w:rPr>
        <w:t>heading</w:t>
      </w:r>
      <w:r>
        <w:rPr>
          <w:color w:val="231F20"/>
          <w:spacing w:val="-16"/>
        </w:rPr>
        <w:t> </w:t>
      </w:r>
      <w:r>
        <w:rPr>
          <w:color w:val="231F20"/>
          <w:spacing w:val="-3"/>
        </w:rPr>
        <w:t>northwest</w:t>
      </w:r>
      <w:r>
        <w:rPr>
          <w:color w:val="231F20"/>
          <w:spacing w:val="-15"/>
        </w:rPr>
        <w:t> </w:t>
      </w:r>
      <w:r>
        <w:rPr>
          <w:color w:val="231F20"/>
          <w:spacing w:val="-3"/>
        </w:rPr>
        <w:t>across</w:t>
      </w:r>
      <w:r>
        <w:rPr>
          <w:color w:val="231F20"/>
          <w:spacing w:val="-16"/>
        </w:rPr>
        <w:t> </w:t>
      </w:r>
      <w:r>
        <w:rPr>
          <w:color w:val="231F20"/>
        </w:rPr>
        <w:t>the</w:t>
      </w:r>
      <w:r>
        <w:rPr>
          <w:color w:val="231F20"/>
          <w:spacing w:val="-15"/>
        </w:rPr>
        <w:t> </w:t>
      </w:r>
      <w:r>
        <w:rPr>
          <w:color w:val="231F20"/>
          <w:spacing w:val="-3"/>
        </w:rPr>
        <w:t>northeastern</w:t>
      </w:r>
      <w:r>
        <w:rPr>
          <w:color w:val="231F20"/>
          <w:spacing w:val="-16"/>
        </w:rPr>
        <w:t> </w:t>
      </w:r>
      <w:r>
        <w:rPr>
          <w:color w:val="231F20"/>
          <w:spacing w:val="-3"/>
        </w:rPr>
        <w:t>Snake</w:t>
      </w:r>
      <w:r>
        <w:rPr>
          <w:color w:val="231F20"/>
          <w:spacing w:val="-15"/>
        </w:rPr>
        <w:t> </w:t>
      </w:r>
      <w:r>
        <w:rPr>
          <w:color w:val="231F20"/>
          <w:spacing w:val="-3"/>
        </w:rPr>
        <w:t>River</w:t>
      </w:r>
      <w:r>
        <w:rPr>
          <w:color w:val="231F20"/>
          <w:spacing w:val="-16"/>
        </w:rPr>
        <w:t> </w:t>
      </w:r>
      <w:r>
        <w:rPr>
          <w:color w:val="231F20"/>
          <w:spacing w:val="-3"/>
        </w:rPr>
        <w:t>Plain.</w:t>
      </w:r>
      <w:r>
        <w:rPr>
          <w:color w:val="231F20"/>
          <w:spacing w:val="-15"/>
        </w:rPr>
        <w:t> </w:t>
      </w:r>
      <w:r>
        <w:rPr>
          <w:color w:val="231F20"/>
          <w:spacing w:val="-3"/>
        </w:rPr>
        <w:t>Mud </w:t>
      </w:r>
      <w:r>
        <w:rPr>
          <w:color w:val="231F20"/>
        </w:rPr>
        <w:t>Lake</w:t>
      </w:r>
      <w:r>
        <w:rPr>
          <w:color w:val="231F20"/>
          <w:spacing w:val="-10"/>
        </w:rPr>
        <w:t> </w:t>
      </w:r>
      <w:r>
        <w:rPr>
          <w:color w:val="231F20"/>
        </w:rPr>
        <w:t>is</w:t>
      </w:r>
      <w:r>
        <w:rPr>
          <w:color w:val="231F20"/>
          <w:spacing w:val="-11"/>
        </w:rPr>
        <w:t> </w:t>
      </w:r>
      <w:r>
        <w:rPr>
          <w:color w:val="231F20"/>
        </w:rPr>
        <w:t>to</w:t>
      </w:r>
      <w:r>
        <w:rPr>
          <w:color w:val="231F20"/>
          <w:spacing w:val="-10"/>
        </w:rPr>
        <w:t> </w:t>
      </w:r>
      <w:r>
        <w:rPr>
          <w:color w:val="231F20"/>
        </w:rPr>
        <w:t>the</w:t>
      </w:r>
      <w:r>
        <w:rPr>
          <w:color w:val="231F20"/>
          <w:spacing w:val="-10"/>
        </w:rPr>
        <w:t> </w:t>
      </w:r>
      <w:r>
        <w:rPr>
          <w:color w:val="231F20"/>
        </w:rPr>
        <w:t>northeast,</w:t>
      </w:r>
      <w:r>
        <w:rPr>
          <w:color w:val="231F20"/>
          <w:spacing w:val="-10"/>
        </w:rPr>
        <w:t> </w:t>
      </w:r>
      <w:r>
        <w:rPr>
          <w:color w:val="231F20"/>
        </w:rPr>
        <w:t>and</w:t>
      </w:r>
      <w:r>
        <w:rPr>
          <w:color w:val="231F20"/>
          <w:spacing w:val="-10"/>
        </w:rPr>
        <w:t> </w:t>
      </w:r>
      <w:r>
        <w:rPr>
          <w:color w:val="231F20"/>
        </w:rPr>
        <w:t>the</w:t>
      </w:r>
      <w:r>
        <w:rPr>
          <w:color w:val="231F20"/>
          <w:spacing w:val="-10"/>
        </w:rPr>
        <w:t> </w:t>
      </w:r>
      <w:r>
        <w:rPr>
          <w:color w:val="231F20"/>
        </w:rPr>
        <w:t>Circular</w:t>
      </w:r>
      <w:r>
        <w:rPr>
          <w:color w:val="231F20"/>
          <w:spacing w:val="-10"/>
        </w:rPr>
        <w:t> </w:t>
      </w:r>
      <w:r>
        <w:rPr>
          <w:color w:val="231F20"/>
        </w:rPr>
        <w:t>Butte</w:t>
      </w:r>
      <w:r>
        <w:rPr>
          <w:color w:val="231F20"/>
          <w:spacing w:val="-10"/>
        </w:rPr>
        <w:t> </w:t>
      </w:r>
      <w:r>
        <w:rPr>
          <w:color w:val="231F20"/>
        </w:rPr>
        <w:t>eruptive</w:t>
      </w:r>
      <w:r>
        <w:rPr>
          <w:color w:val="231F20"/>
          <w:spacing w:val="-10"/>
        </w:rPr>
        <w:t> </w:t>
      </w:r>
      <w:r>
        <w:rPr>
          <w:color w:val="231F20"/>
        </w:rPr>
        <w:t>center</w:t>
      </w:r>
      <w:r>
        <w:rPr>
          <w:color w:val="231F20"/>
          <w:spacing w:val="-10"/>
        </w:rPr>
        <w:t> </w:t>
      </w:r>
      <w:r>
        <w:rPr>
          <w:color w:val="231F20"/>
        </w:rPr>
        <w:t>to the</w:t>
      </w:r>
      <w:r>
        <w:rPr>
          <w:color w:val="231F20"/>
          <w:spacing w:val="-17"/>
        </w:rPr>
        <w:t> </w:t>
      </w:r>
      <w:r>
        <w:rPr>
          <w:color w:val="231F20"/>
        </w:rPr>
        <w:t>west.</w:t>
      </w:r>
      <w:r>
        <w:rPr>
          <w:color w:val="231F20"/>
          <w:spacing w:val="-16"/>
        </w:rPr>
        <w:t> </w:t>
      </w:r>
      <w:r>
        <w:rPr>
          <w:color w:val="231F20"/>
        </w:rPr>
        <w:t>The</w:t>
      </w:r>
      <w:r>
        <w:rPr>
          <w:color w:val="231F20"/>
          <w:spacing w:val="-16"/>
        </w:rPr>
        <w:t> </w:t>
      </w:r>
      <w:r>
        <w:rPr>
          <w:color w:val="231F20"/>
        </w:rPr>
        <w:t>Lemhi</w:t>
      </w:r>
      <w:r>
        <w:rPr>
          <w:color w:val="231F20"/>
          <w:spacing w:val="-17"/>
        </w:rPr>
        <w:t> </w:t>
      </w:r>
      <w:r>
        <w:rPr>
          <w:color w:val="231F20"/>
        </w:rPr>
        <w:t>Range</w:t>
      </w:r>
      <w:r>
        <w:rPr>
          <w:color w:val="231F20"/>
          <w:spacing w:val="-16"/>
        </w:rPr>
        <w:t> </w:t>
      </w:r>
      <w:r>
        <w:rPr>
          <w:color w:val="231F20"/>
        </w:rPr>
        <w:t>is</w:t>
      </w:r>
      <w:r>
        <w:rPr>
          <w:color w:val="231F20"/>
          <w:spacing w:val="-16"/>
        </w:rPr>
        <w:t> </w:t>
      </w:r>
      <w:r>
        <w:rPr>
          <w:color w:val="231F20"/>
        </w:rPr>
        <w:t>to</w:t>
      </w:r>
      <w:r>
        <w:rPr>
          <w:color w:val="231F20"/>
          <w:spacing w:val="-17"/>
        </w:rPr>
        <w:t> </w:t>
      </w:r>
      <w:r>
        <w:rPr>
          <w:color w:val="231F20"/>
        </w:rPr>
        <w:t>the</w:t>
      </w:r>
      <w:r>
        <w:rPr>
          <w:color w:val="231F20"/>
          <w:spacing w:val="-16"/>
        </w:rPr>
        <w:t> </w:t>
      </w:r>
      <w:r>
        <w:rPr>
          <w:color w:val="231F20"/>
        </w:rPr>
        <w:t>west,</w:t>
      </w:r>
      <w:r>
        <w:rPr>
          <w:color w:val="231F20"/>
          <w:spacing w:val="-16"/>
        </w:rPr>
        <w:t> </w:t>
      </w:r>
      <w:r>
        <w:rPr>
          <w:color w:val="231F20"/>
        </w:rPr>
        <w:t>the</w:t>
      </w:r>
      <w:r>
        <w:rPr>
          <w:color w:val="231F20"/>
          <w:spacing w:val="-16"/>
        </w:rPr>
        <w:t> </w:t>
      </w:r>
      <w:r>
        <w:rPr>
          <w:color w:val="231F20"/>
        </w:rPr>
        <w:t>Beaverhead</w:t>
      </w:r>
      <w:r>
        <w:rPr>
          <w:color w:val="231F20"/>
          <w:spacing w:val="-17"/>
        </w:rPr>
        <w:t> </w:t>
      </w:r>
      <w:r>
        <w:rPr>
          <w:color w:val="231F20"/>
        </w:rPr>
        <w:t>Moun- tains</w:t>
      </w:r>
      <w:r>
        <w:rPr>
          <w:color w:val="231F20"/>
          <w:spacing w:val="-10"/>
        </w:rPr>
        <w:t> </w:t>
      </w:r>
      <w:r>
        <w:rPr>
          <w:color w:val="231F20"/>
        </w:rPr>
        <w:t>to</w:t>
      </w:r>
      <w:r>
        <w:rPr>
          <w:color w:val="231F20"/>
          <w:spacing w:val="-10"/>
        </w:rPr>
        <w:t> </w:t>
      </w:r>
      <w:r>
        <w:rPr>
          <w:color w:val="231F20"/>
        </w:rPr>
        <w:t>the</w:t>
      </w:r>
      <w:r>
        <w:rPr>
          <w:color w:val="231F20"/>
          <w:spacing w:val="-10"/>
        </w:rPr>
        <w:t> </w:t>
      </w:r>
      <w:r>
        <w:rPr>
          <w:color w:val="231F20"/>
        </w:rPr>
        <w:t>east,</w:t>
      </w:r>
      <w:r>
        <w:rPr>
          <w:color w:val="231F20"/>
          <w:spacing w:val="-10"/>
        </w:rPr>
        <w:t> </w:t>
      </w:r>
      <w:r>
        <w:rPr>
          <w:color w:val="231F20"/>
        </w:rPr>
        <w:t>and</w:t>
      </w:r>
      <w:r>
        <w:rPr>
          <w:color w:val="231F20"/>
          <w:spacing w:val="-10"/>
        </w:rPr>
        <w:t> </w:t>
      </w:r>
      <w:r>
        <w:rPr>
          <w:color w:val="231F20"/>
        </w:rPr>
        <w:t>the</w:t>
      </w:r>
      <w:r>
        <w:rPr>
          <w:color w:val="231F20"/>
          <w:spacing w:val="-10"/>
        </w:rPr>
        <w:t> </w:t>
      </w:r>
      <w:r>
        <w:rPr>
          <w:color w:val="231F20"/>
        </w:rPr>
        <w:t>continental</w:t>
      </w:r>
      <w:r>
        <w:rPr>
          <w:color w:val="231F20"/>
          <w:spacing w:val="-10"/>
        </w:rPr>
        <w:t> </w:t>
      </w:r>
      <w:r>
        <w:rPr>
          <w:color w:val="231F20"/>
        </w:rPr>
        <w:t>divide</w:t>
      </w:r>
      <w:r>
        <w:rPr>
          <w:color w:val="231F20"/>
          <w:spacing w:val="-10"/>
        </w:rPr>
        <w:t> </w:t>
      </w:r>
      <w:r>
        <w:rPr>
          <w:color w:val="231F20"/>
        </w:rPr>
        <w:t>to</w:t>
      </w:r>
      <w:r>
        <w:rPr>
          <w:color w:val="231F20"/>
          <w:spacing w:val="-10"/>
        </w:rPr>
        <w:t> </w:t>
      </w:r>
      <w:r>
        <w:rPr>
          <w:color w:val="231F20"/>
        </w:rPr>
        <w:t>the</w:t>
      </w:r>
      <w:r>
        <w:rPr>
          <w:color w:val="231F20"/>
          <w:spacing w:val="-10"/>
        </w:rPr>
        <w:t> </w:t>
      </w:r>
      <w:r>
        <w:rPr>
          <w:color w:val="231F20"/>
        </w:rPr>
        <w:t>north.</w:t>
      </w:r>
      <w:r>
        <w:rPr>
          <w:color w:val="231F20"/>
          <w:spacing w:val="-10"/>
        </w:rPr>
        <w:t> </w:t>
      </w:r>
      <w:r>
        <w:rPr>
          <w:color w:val="231F20"/>
        </w:rPr>
        <w:t>The</w:t>
      </w:r>
      <w:r>
        <w:rPr>
          <w:color w:val="231F20"/>
          <w:spacing w:val="-10"/>
        </w:rPr>
        <w:t> </w:t>
      </w:r>
      <w:r>
        <w:rPr>
          <w:color w:val="231F20"/>
        </w:rPr>
        <w:t>Lost River Range is visible west of the Lemhi Range (Figs. 1 and</w:t>
      </w:r>
      <w:r>
        <w:rPr>
          <w:color w:val="231F20"/>
          <w:spacing w:val="-13"/>
        </w:rPr>
        <w:t> </w:t>
      </w:r>
      <w:r>
        <w:rPr>
          <w:color w:val="231F20"/>
        </w:rPr>
        <w:t>2). Price</w:t>
      </w:r>
      <w:r>
        <w:rPr>
          <w:color w:val="231F20"/>
          <w:spacing w:val="-10"/>
        </w:rPr>
        <w:t> </w:t>
      </w:r>
      <w:r>
        <w:rPr>
          <w:color w:val="231F20"/>
        </w:rPr>
        <w:t>et</w:t>
      </w:r>
      <w:r>
        <w:rPr>
          <w:color w:val="231F20"/>
          <w:spacing w:val="-10"/>
        </w:rPr>
        <w:t> </w:t>
      </w:r>
      <w:r>
        <w:rPr>
          <w:color w:val="231F20"/>
        </w:rPr>
        <w:t>al</w:t>
      </w:r>
      <w:r>
        <w:rPr>
          <w:color w:val="231F20"/>
          <w:spacing w:val="-10"/>
        </w:rPr>
        <w:t> </w:t>
      </w:r>
      <w:r>
        <w:rPr>
          <w:color w:val="231F20"/>
        </w:rPr>
        <w:t>(1999,</w:t>
      </w:r>
      <w:r>
        <w:rPr>
          <w:color w:val="231F20"/>
          <w:spacing w:val="-10"/>
        </w:rPr>
        <w:t> </w:t>
      </w:r>
      <w:r>
        <w:rPr>
          <w:color w:val="231F20"/>
        </w:rPr>
        <w:t>this</w:t>
      </w:r>
      <w:r>
        <w:rPr>
          <w:color w:val="231F20"/>
          <w:spacing w:val="-10"/>
        </w:rPr>
        <w:t> </w:t>
      </w:r>
      <w:r>
        <w:rPr>
          <w:color w:val="231F20"/>
        </w:rPr>
        <w:t>volume)</w:t>
      </w:r>
      <w:r>
        <w:rPr>
          <w:color w:val="231F20"/>
          <w:spacing w:val="-10"/>
        </w:rPr>
        <w:t> </w:t>
      </w:r>
      <w:r>
        <w:rPr>
          <w:color w:val="231F20"/>
        </w:rPr>
        <w:t>describe</w:t>
      </w:r>
      <w:r>
        <w:rPr>
          <w:color w:val="231F20"/>
          <w:spacing w:val="-10"/>
        </w:rPr>
        <w:t> </w:t>
      </w:r>
      <w:r>
        <w:rPr>
          <w:color w:val="231F20"/>
        </w:rPr>
        <w:t>the</w:t>
      </w:r>
      <w:r>
        <w:rPr>
          <w:color w:val="231F20"/>
          <w:spacing w:val="-10"/>
        </w:rPr>
        <w:t> </w:t>
      </w:r>
      <w:r>
        <w:rPr>
          <w:color w:val="231F20"/>
        </w:rPr>
        <w:t>geology</w:t>
      </w:r>
      <w:r>
        <w:rPr>
          <w:color w:val="231F20"/>
          <w:spacing w:val="-10"/>
        </w:rPr>
        <w:t> </w:t>
      </w:r>
      <w:r>
        <w:rPr>
          <w:color w:val="231F20"/>
        </w:rPr>
        <w:t>of</w:t>
      </w:r>
      <w:r>
        <w:rPr>
          <w:color w:val="231F20"/>
          <w:spacing w:val="-10"/>
        </w:rPr>
        <w:t> </w:t>
      </w:r>
      <w:r>
        <w:rPr>
          <w:color w:val="231F20"/>
        </w:rPr>
        <w:t>the</w:t>
      </w:r>
      <w:r>
        <w:rPr>
          <w:color w:val="231F20"/>
          <w:spacing w:val="-10"/>
        </w:rPr>
        <w:t> </w:t>
      </w:r>
      <w:r>
        <w:rPr>
          <w:color w:val="231F20"/>
        </w:rPr>
        <w:t>south- ern Beaverhead Range at Reno Point. The regional geology is shown on the maps of Scott (1982) and Kuntz et al.</w:t>
      </w:r>
      <w:r>
        <w:rPr>
          <w:color w:val="231F20"/>
          <w:spacing w:val="-23"/>
        </w:rPr>
        <w:t> </w:t>
      </w:r>
      <w:r>
        <w:rPr>
          <w:color w:val="231F20"/>
        </w:rPr>
        <w:t>(1994).</w:t>
      </w:r>
    </w:p>
    <w:p>
      <w:pPr>
        <w:pStyle w:val="BodyText"/>
        <w:spacing w:line="249" w:lineRule="auto" w:before="9"/>
        <w:ind w:left="900" w:right="1" w:firstLine="288"/>
        <w:jc w:val="both"/>
      </w:pPr>
      <w:r>
        <w:rPr>
          <w:color w:val="231F20"/>
        </w:rPr>
        <w:t>At</w:t>
      </w:r>
      <w:r>
        <w:rPr>
          <w:color w:val="231F20"/>
          <w:spacing w:val="-5"/>
        </w:rPr>
        <w:t> </w:t>
      </w:r>
      <w:r>
        <w:rPr>
          <w:color w:val="231F20"/>
        </w:rPr>
        <w:t>the</w:t>
      </w:r>
      <w:r>
        <w:rPr>
          <w:color w:val="231F20"/>
          <w:spacing w:val="-5"/>
        </w:rPr>
        <w:t> </w:t>
      </w:r>
      <w:r>
        <w:rPr>
          <w:color w:val="231F20"/>
        </w:rPr>
        <w:t>junction</w:t>
      </w:r>
      <w:r>
        <w:rPr>
          <w:color w:val="231F20"/>
          <w:spacing w:val="-5"/>
        </w:rPr>
        <w:t> </w:t>
      </w:r>
      <w:r>
        <w:rPr>
          <w:color w:val="231F20"/>
        </w:rPr>
        <w:t>with</w:t>
      </w:r>
      <w:r>
        <w:rPr>
          <w:color w:val="231F20"/>
          <w:spacing w:val="-5"/>
        </w:rPr>
        <w:t> </w:t>
      </w:r>
      <w:r>
        <w:rPr>
          <w:color w:val="231F20"/>
        </w:rPr>
        <w:t>Highway</w:t>
      </w:r>
      <w:r>
        <w:rPr>
          <w:color w:val="231F20"/>
          <w:spacing w:val="-5"/>
        </w:rPr>
        <w:t> </w:t>
      </w:r>
      <w:r>
        <w:rPr>
          <w:color w:val="231F20"/>
        </w:rPr>
        <w:t>22,</w:t>
      </w:r>
      <w:r>
        <w:rPr>
          <w:color w:val="231F20"/>
          <w:spacing w:val="-5"/>
        </w:rPr>
        <w:t> </w:t>
      </w:r>
      <w:r>
        <w:rPr>
          <w:color w:val="231F20"/>
        </w:rPr>
        <w:t>Howe</w:t>
      </w:r>
      <w:r>
        <w:rPr>
          <w:color w:val="231F20"/>
          <w:spacing w:val="-5"/>
        </w:rPr>
        <w:t> </w:t>
      </w:r>
      <w:r>
        <w:rPr>
          <w:color w:val="231F20"/>
        </w:rPr>
        <w:t>Point</w:t>
      </w:r>
      <w:r>
        <w:rPr>
          <w:color w:val="231F20"/>
          <w:spacing w:val="-5"/>
        </w:rPr>
        <w:t> </w:t>
      </w:r>
      <w:r>
        <w:rPr>
          <w:color w:val="231F20"/>
        </w:rPr>
        <w:t>can</w:t>
      </w:r>
      <w:r>
        <w:rPr>
          <w:color w:val="231F20"/>
          <w:spacing w:val="-5"/>
        </w:rPr>
        <w:t> </w:t>
      </w:r>
      <w:r>
        <w:rPr>
          <w:color w:val="231F20"/>
        </w:rPr>
        <w:t>be</w:t>
      </w:r>
      <w:r>
        <w:rPr>
          <w:color w:val="231F20"/>
          <w:spacing w:val="-5"/>
        </w:rPr>
        <w:t> </w:t>
      </w:r>
      <w:r>
        <w:rPr>
          <w:color w:val="231F20"/>
        </w:rPr>
        <w:t>seen</w:t>
      </w:r>
      <w:r>
        <w:rPr>
          <w:color w:val="231F20"/>
          <w:spacing w:val="-5"/>
        </w:rPr>
        <w:t> </w:t>
      </w:r>
      <w:r>
        <w:rPr>
          <w:color w:val="231F20"/>
          <w:spacing w:val="-6"/>
        </w:rPr>
        <w:t>at </w:t>
      </w:r>
      <w:r>
        <w:rPr>
          <w:color w:val="231F20"/>
        </w:rPr>
        <w:t>the extreme southern tip of the Lemhi Range, to the left (north- </w:t>
      </w:r>
      <w:r>
        <w:rPr>
          <w:color w:val="231F20"/>
          <w:spacing w:val="2"/>
        </w:rPr>
        <w:t>west). Diamond Peak </w:t>
      </w:r>
      <w:r>
        <w:rPr>
          <w:color w:val="231F20"/>
        </w:rPr>
        <w:t>is to the </w:t>
      </w:r>
      <w:r>
        <w:rPr>
          <w:color w:val="231F20"/>
          <w:spacing w:val="2"/>
        </w:rPr>
        <w:t>northwest (Fig. 25), </w:t>
      </w:r>
      <w:r>
        <w:rPr>
          <w:color w:val="231F20"/>
        </w:rPr>
        <w:t>and </w:t>
      </w:r>
      <w:r>
        <w:rPr>
          <w:color w:val="231F20"/>
          <w:spacing w:val="-4"/>
        </w:rPr>
        <w:t>the </w:t>
      </w:r>
      <w:r>
        <w:rPr>
          <w:color w:val="231F20"/>
        </w:rPr>
        <w:t>Beaverhead Mountains are to the</w:t>
      </w:r>
      <w:r>
        <w:rPr>
          <w:color w:val="231F20"/>
          <w:spacing w:val="-20"/>
        </w:rPr>
        <w:t> </w:t>
      </w:r>
      <w:r>
        <w:rPr>
          <w:color w:val="231F20"/>
        </w:rPr>
        <w:t>right.</w:t>
      </w:r>
    </w:p>
    <w:p>
      <w:pPr>
        <w:pStyle w:val="BodyText"/>
        <w:spacing w:line="249" w:lineRule="auto" w:before="3"/>
        <w:ind w:left="900" w:firstLine="288"/>
        <w:jc w:val="both"/>
      </w:pPr>
      <w:r>
        <w:rPr>
          <w:color w:val="231F20"/>
        </w:rPr>
        <w:t>At</w:t>
      </w:r>
      <w:r>
        <w:rPr>
          <w:color w:val="231F20"/>
          <w:spacing w:val="-14"/>
        </w:rPr>
        <w:t> </w:t>
      </w:r>
      <w:r>
        <w:rPr>
          <w:color w:val="231F20"/>
        </w:rPr>
        <w:t>mile</w:t>
      </w:r>
      <w:r>
        <w:rPr>
          <w:color w:val="231F20"/>
          <w:spacing w:val="-13"/>
        </w:rPr>
        <w:t> </w:t>
      </w:r>
      <w:r>
        <w:rPr>
          <w:color w:val="231F20"/>
        </w:rPr>
        <w:t>18.2</w:t>
      </w:r>
      <w:r>
        <w:rPr>
          <w:color w:val="231F20"/>
          <w:spacing w:val="-13"/>
        </w:rPr>
        <w:t> </w:t>
      </w:r>
      <w:r>
        <w:rPr>
          <w:color w:val="231F20"/>
        </w:rPr>
        <w:t>is</w:t>
      </w:r>
      <w:r>
        <w:rPr>
          <w:color w:val="231F20"/>
          <w:spacing w:val="-13"/>
        </w:rPr>
        <w:t> </w:t>
      </w:r>
      <w:r>
        <w:rPr>
          <w:color w:val="231F20"/>
        </w:rPr>
        <w:t>the</w:t>
      </w:r>
      <w:r>
        <w:rPr>
          <w:color w:val="231F20"/>
          <w:spacing w:val="-14"/>
        </w:rPr>
        <w:t> </w:t>
      </w:r>
      <w:r>
        <w:rPr>
          <w:color w:val="231F20"/>
        </w:rPr>
        <w:t>northern</w:t>
      </w:r>
      <w:r>
        <w:rPr>
          <w:color w:val="231F20"/>
          <w:spacing w:val="-13"/>
        </w:rPr>
        <w:t> </w:t>
      </w:r>
      <w:r>
        <w:rPr>
          <w:color w:val="231F20"/>
        </w:rPr>
        <w:t>INEEL</w:t>
      </w:r>
      <w:r>
        <w:rPr>
          <w:color w:val="231F20"/>
          <w:spacing w:val="-21"/>
        </w:rPr>
        <w:t> </w:t>
      </w:r>
      <w:r>
        <w:rPr>
          <w:color w:val="231F20"/>
        </w:rPr>
        <w:t>boundary.</w:t>
      </w:r>
      <w:r>
        <w:rPr>
          <w:color w:val="231F20"/>
          <w:spacing w:val="-18"/>
        </w:rPr>
        <w:t> </w:t>
      </w:r>
      <w:r>
        <w:rPr>
          <w:color w:val="231F20"/>
        </w:rPr>
        <w:t>The</w:t>
      </w:r>
      <w:r>
        <w:rPr>
          <w:color w:val="231F20"/>
          <w:spacing w:val="-13"/>
        </w:rPr>
        <w:t> </w:t>
      </w:r>
      <w:r>
        <w:rPr>
          <w:color w:val="231F20"/>
        </w:rPr>
        <w:t>road</w:t>
      </w:r>
      <w:r>
        <w:rPr>
          <w:color w:val="231F20"/>
          <w:spacing w:val="-13"/>
        </w:rPr>
        <w:t> </w:t>
      </w:r>
      <w:r>
        <w:rPr>
          <w:color w:val="231F20"/>
        </w:rPr>
        <w:t>to</w:t>
      </w:r>
      <w:r>
        <w:rPr>
          <w:color w:val="231F20"/>
          <w:spacing w:val="-13"/>
        </w:rPr>
        <w:t> </w:t>
      </w:r>
      <w:r>
        <w:rPr>
          <w:color w:val="231F20"/>
          <w:spacing w:val="-4"/>
        </w:rPr>
        <w:t>the </w:t>
      </w:r>
      <w:r>
        <w:rPr>
          <w:color w:val="231F20"/>
        </w:rPr>
        <w:t>west is to Kyle Canyon and Snaky Canyon in the southeastern Lemhi Range. Gently east-dipping ash-flow tuffs of the Upper Miocene and Pliocene Heise Group are exposed up the canyon (Morgan, 1992). Farther up the canyon is the type section of</w:t>
      </w:r>
      <w:r>
        <w:rPr>
          <w:color w:val="231F20"/>
          <w:spacing w:val="-33"/>
        </w:rPr>
        <w:t> </w:t>
      </w:r>
      <w:r>
        <w:rPr>
          <w:color w:val="231F20"/>
        </w:rPr>
        <w:t>the </w:t>
      </w:r>
      <w:r>
        <w:rPr>
          <w:color w:val="231F20"/>
          <w:spacing w:val="-3"/>
        </w:rPr>
        <w:t>Snaky</w:t>
      </w:r>
      <w:r>
        <w:rPr>
          <w:color w:val="231F20"/>
          <w:spacing w:val="-17"/>
        </w:rPr>
        <w:t> </w:t>
      </w:r>
      <w:r>
        <w:rPr>
          <w:color w:val="231F20"/>
          <w:spacing w:val="-3"/>
        </w:rPr>
        <w:t>Canyon</w:t>
      </w:r>
      <w:r>
        <w:rPr>
          <w:color w:val="231F20"/>
          <w:spacing w:val="-17"/>
        </w:rPr>
        <w:t> </w:t>
      </w:r>
      <w:r>
        <w:rPr>
          <w:color w:val="231F20"/>
          <w:spacing w:val="-3"/>
        </w:rPr>
        <w:t>Formation</w:t>
      </w:r>
      <w:r>
        <w:rPr>
          <w:color w:val="231F20"/>
          <w:spacing w:val="-17"/>
        </w:rPr>
        <w:t> </w:t>
      </w:r>
      <w:r>
        <w:rPr>
          <w:color w:val="231F20"/>
          <w:spacing w:val="-3"/>
        </w:rPr>
        <w:t>plus</w:t>
      </w:r>
      <w:r>
        <w:rPr>
          <w:color w:val="231F20"/>
          <w:spacing w:val="-17"/>
        </w:rPr>
        <w:t> </w:t>
      </w:r>
      <w:r>
        <w:rPr>
          <w:color w:val="231F20"/>
          <w:spacing w:val="-3"/>
        </w:rPr>
        <w:t>outcrops</w:t>
      </w:r>
      <w:r>
        <w:rPr>
          <w:color w:val="231F20"/>
          <w:spacing w:val="-17"/>
        </w:rPr>
        <w:t> </w:t>
      </w:r>
      <w:r>
        <w:rPr>
          <w:color w:val="231F20"/>
        </w:rPr>
        <w:t>of</w:t>
      </w:r>
      <w:r>
        <w:rPr>
          <w:color w:val="231F20"/>
          <w:spacing w:val="-17"/>
        </w:rPr>
        <w:t> </w:t>
      </w:r>
      <w:r>
        <w:rPr>
          <w:color w:val="231F20"/>
        </w:rPr>
        <w:t>the</w:t>
      </w:r>
      <w:r>
        <w:rPr>
          <w:color w:val="231F20"/>
          <w:spacing w:val="-17"/>
        </w:rPr>
        <w:t> </w:t>
      </w:r>
      <w:r>
        <w:rPr>
          <w:color w:val="231F20"/>
          <w:spacing w:val="-3"/>
        </w:rPr>
        <w:t>Permian</w:t>
      </w:r>
      <w:r>
        <w:rPr>
          <w:color w:val="231F20"/>
          <w:spacing w:val="-17"/>
        </w:rPr>
        <w:t> </w:t>
      </w:r>
      <w:r>
        <w:rPr>
          <w:color w:val="231F20"/>
          <w:spacing w:val="-3"/>
        </w:rPr>
        <w:t>Phosphoria </w:t>
      </w:r>
      <w:r>
        <w:rPr>
          <w:color w:val="231F20"/>
        </w:rPr>
        <w:t>Formation</w:t>
      </w:r>
      <w:r>
        <w:rPr>
          <w:color w:val="231F20"/>
          <w:spacing w:val="-20"/>
        </w:rPr>
        <w:t> </w:t>
      </w:r>
      <w:r>
        <w:rPr>
          <w:color w:val="231F20"/>
        </w:rPr>
        <w:t>and</w:t>
      </w:r>
      <w:r>
        <w:rPr>
          <w:color w:val="231F20"/>
          <w:spacing w:val="-20"/>
        </w:rPr>
        <w:t> </w:t>
      </w:r>
      <w:r>
        <w:rPr>
          <w:color w:val="231F20"/>
        </w:rPr>
        <w:t>Triassic</w:t>
      </w:r>
      <w:r>
        <w:rPr>
          <w:color w:val="231F20"/>
          <w:spacing w:val="-19"/>
        </w:rPr>
        <w:t> </w:t>
      </w:r>
      <w:r>
        <w:rPr>
          <w:color w:val="231F20"/>
        </w:rPr>
        <w:t>Dinwoody</w:t>
      </w:r>
      <w:r>
        <w:rPr>
          <w:color w:val="231F20"/>
          <w:spacing w:val="-20"/>
        </w:rPr>
        <w:t> </w:t>
      </w:r>
      <w:r>
        <w:rPr>
          <w:color w:val="231F20"/>
        </w:rPr>
        <w:t>Formation</w:t>
      </w:r>
      <w:r>
        <w:rPr>
          <w:color w:val="231F20"/>
          <w:spacing w:val="-19"/>
        </w:rPr>
        <w:t> </w:t>
      </w:r>
      <w:r>
        <w:rPr>
          <w:color w:val="231F20"/>
        </w:rPr>
        <w:t>(Skipp,</w:t>
      </w:r>
      <w:r>
        <w:rPr>
          <w:color w:val="231F20"/>
          <w:spacing w:val="-19"/>
        </w:rPr>
        <w:t> </w:t>
      </w:r>
      <w:r>
        <w:rPr>
          <w:color w:val="231F20"/>
        </w:rPr>
        <w:t>Hoggan,</w:t>
      </w:r>
      <w:r>
        <w:rPr>
          <w:color w:val="231F20"/>
          <w:spacing w:val="-19"/>
        </w:rPr>
        <w:t> </w:t>
      </w:r>
      <w:r>
        <w:rPr>
          <w:color w:val="231F20"/>
        </w:rPr>
        <w:t>et al.,</w:t>
      </w:r>
      <w:r>
        <w:rPr>
          <w:color w:val="231F20"/>
          <w:spacing w:val="3"/>
        </w:rPr>
        <w:t> </w:t>
      </w:r>
      <w:r>
        <w:rPr>
          <w:color w:val="231F20"/>
        </w:rPr>
        <w:t>1979).</w:t>
      </w:r>
    </w:p>
    <w:p>
      <w:pPr>
        <w:pStyle w:val="Heading2"/>
        <w:spacing w:before="91"/>
        <w:ind w:left="387"/>
      </w:pPr>
      <w:r>
        <w:rPr>
          <w:b w:val="0"/>
        </w:rPr>
        <w:br w:type="column"/>
      </w:r>
      <w:r>
        <w:rPr>
          <w:color w:val="231F20"/>
        </w:rPr>
        <w:t>Birch Creek Valley</w:t>
      </w:r>
    </w:p>
    <w:p>
      <w:pPr>
        <w:pStyle w:val="Heading3"/>
        <w:spacing w:before="40"/>
        <w:ind w:left="387"/>
        <w:rPr>
          <w:i/>
        </w:rPr>
      </w:pPr>
      <w:r>
        <w:rPr>
          <w:i/>
          <w:color w:val="231F20"/>
        </w:rPr>
        <w:t>Long Canyon and Southern Beaverhead Mountains</w:t>
      </w:r>
    </w:p>
    <w:p>
      <w:pPr>
        <w:pStyle w:val="BodyText"/>
        <w:spacing w:line="249" w:lineRule="auto" w:before="44"/>
        <w:ind w:left="387" w:right="707" w:firstLine="288"/>
        <w:jc w:val="both"/>
      </w:pPr>
      <w:r>
        <w:rPr>
          <w:color w:val="231F20"/>
        </w:rPr>
        <w:t>At mile 27.3 is the turnoff to Long Canyon to the east. The southern</w:t>
      </w:r>
      <w:r>
        <w:rPr>
          <w:color w:val="231F20"/>
          <w:spacing w:val="-10"/>
        </w:rPr>
        <w:t> </w:t>
      </w:r>
      <w:r>
        <w:rPr>
          <w:color w:val="231F20"/>
        </w:rPr>
        <w:t>Beaverhead</w:t>
      </w:r>
      <w:r>
        <w:rPr>
          <w:color w:val="231F20"/>
          <w:spacing w:val="-10"/>
        </w:rPr>
        <w:t> </w:t>
      </w:r>
      <w:r>
        <w:rPr>
          <w:color w:val="231F20"/>
        </w:rPr>
        <w:t>Mountains</w:t>
      </w:r>
      <w:r>
        <w:rPr>
          <w:color w:val="231F20"/>
          <w:spacing w:val="-10"/>
        </w:rPr>
        <w:t> </w:t>
      </w:r>
      <w:r>
        <w:rPr>
          <w:color w:val="231F20"/>
        </w:rPr>
        <w:t>have</w:t>
      </w:r>
      <w:r>
        <w:rPr>
          <w:color w:val="231F20"/>
          <w:spacing w:val="-10"/>
        </w:rPr>
        <w:t> </w:t>
      </w:r>
      <w:r>
        <w:rPr>
          <w:color w:val="231F20"/>
        </w:rPr>
        <w:t>been</w:t>
      </w:r>
      <w:r>
        <w:rPr>
          <w:color w:val="231F20"/>
          <w:spacing w:val="-10"/>
        </w:rPr>
        <w:t> </w:t>
      </w:r>
      <w:r>
        <w:rPr>
          <w:color w:val="231F20"/>
        </w:rPr>
        <w:t>mapped</w:t>
      </w:r>
      <w:r>
        <w:rPr>
          <w:color w:val="231F20"/>
          <w:spacing w:val="-10"/>
        </w:rPr>
        <w:t> </w:t>
      </w:r>
      <w:r>
        <w:rPr>
          <w:color w:val="231F20"/>
        </w:rPr>
        <w:t>by</w:t>
      </w:r>
      <w:r>
        <w:rPr>
          <w:color w:val="231F20"/>
          <w:spacing w:val="-10"/>
        </w:rPr>
        <w:t> </w:t>
      </w:r>
      <w:r>
        <w:rPr>
          <w:color w:val="231F20"/>
        </w:rPr>
        <w:t>Garmezy </w:t>
      </w:r>
      <w:r>
        <w:rPr>
          <w:color w:val="231F20"/>
          <w:spacing w:val="9"/>
        </w:rPr>
        <w:t>(1981) </w:t>
      </w:r>
      <w:r>
        <w:rPr>
          <w:color w:val="231F20"/>
          <w:spacing w:val="7"/>
        </w:rPr>
        <w:t>and </w:t>
      </w:r>
      <w:r>
        <w:rPr>
          <w:color w:val="231F20"/>
          <w:spacing w:val="8"/>
        </w:rPr>
        <w:t>Skipp </w:t>
      </w:r>
      <w:r>
        <w:rPr>
          <w:color w:val="231F20"/>
          <w:spacing w:val="9"/>
        </w:rPr>
        <w:t>(1984, 1988a), </w:t>
      </w:r>
      <w:r>
        <w:rPr>
          <w:color w:val="231F20"/>
          <w:spacing w:val="7"/>
        </w:rPr>
        <w:t>and are </w:t>
      </w:r>
      <w:r>
        <w:rPr>
          <w:color w:val="231F20"/>
          <w:spacing w:val="9"/>
        </w:rPr>
        <w:t>composed </w:t>
      </w:r>
      <w:r>
        <w:rPr>
          <w:color w:val="231F20"/>
          <w:spacing w:val="11"/>
        </w:rPr>
        <w:t>of</w:t>
      </w:r>
      <w:r>
        <w:rPr>
          <w:color w:val="231F20"/>
          <w:spacing w:val="72"/>
        </w:rPr>
        <w:t> </w:t>
      </w:r>
      <w:r>
        <w:rPr>
          <w:color w:val="231F20"/>
        </w:rPr>
        <w:t>Mesoproterozoic to Permian rocks of the Hawley Creek, Fritz Creek and Cabin thrust plates. Pennsylvanian to Permian rocks </w:t>
      </w:r>
      <w:r>
        <w:rPr>
          <w:color w:val="231F20"/>
          <w:spacing w:val="6"/>
        </w:rPr>
        <w:t>of </w:t>
      </w:r>
      <w:r>
        <w:rPr>
          <w:color w:val="231F20"/>
          <w:spacing w:val="8"/>
        </w:rPr>
        <w:t>the </w:t>
      </w:r>
      <w:r>
        <w:rPr>
          <w:color w:val="231F20"/>
          <w:spacing w:val="9"/>
        </w:rPr>
        <w:t>Snaky </w:t>
      </w:r>
      <w:r>
        <w:rPr>
          <w:color w:val="231F20"/>
          <w:spacing w:val="10"/>
        </w:rPr>
        <w:t>Canyon Formation </w:t>
      </w:r>
      <w:r>
        <w:rPr>
          <w:color w:val="231F20"/>
          <w:spacing w:val="8"/>
        </w:rPr>
        <w:t>are </w:t>
      </w:r>
      <w:r>
        <w:rPr>
          <w:color w:val="231F20"/>
          <w:spacing w:val="10"/>
        </w:rPr>
        <w:t>faulted </w:t>
      </w:r>
      <w:r>
        <w:rPr>
          <w:color w:val="231F20"/>
          <w:spacing w:val="9"/>
        </w:rPr>
        <w:t>onto </w:t>
      </w:r>
      <w:r>
        <w:rPr>
          <w:color w:val="231F20"/>
          <w:spacing w:val="12"/>
        </w:rPr>
        <w:t>the </w:t>
      </w:r>
      <w:r>
        <w:rPr>
          <w:color w:val="231F20"/>
          <w:spacing w:val="2"/>
        </w:rPr>
        <w:t>Neoproterozoic </w:t>
      </w:r>
      <w:r>
        <w:rPr>
          <w:color w:val="231F20"/>
        </w:rPr>
        <w:t>and </w:t>
      </w:r>
      <w:r>
        <w:rPr>
          <w:color w:val="231F20"/>
          <w:spacing w:val="2"/>
        </w:rPr>
        <w:t>Cambrian </w:t>
      </w:r>
      <w:r>
        <w:rPr>
          <w:color w:val="231F20"/>
        </w:rPr>
        <w:t>Wilbert </w:t>
      </w:r>
      <w:r>
        <w:rPr>
          <w:color w:val="231F20"/>
          <w:spacing w:val="2"/>
        </w:rPr>
        <w:t>Formation along </w:t>
      </w:r>
      <w:r>
        <w:rPr>
          <w:color w:val="231F20"/>
          <w:spacing w:val="3"/>
        </w:rPr>
        <w:t>the </w:t>
      </w:r>
      <w:r>
        <w:rPr>
          <w:color w:val="231F20"/>
        </w:rPr>
        <w:t>Beaverhead normal fault north of here. This intrabasinal high coincides with a segment boundary along the Beaverhead fault (Crone</w:t>
      </w:r>
      <w:r>
        <w:rPr>
          <w:color w:val="231F20"/>
          <w:spacing w:val="-7"/>
        </w:rPr>
        <w:t> </w:t>
      </w:r>
      <w:r>
        <w:rPr>
          <w:color w:val="231F20"/>
        </w:rPr>
        <w:t>and</w:t>
      </w:r>
      <w:r>
        <w:rPr>
          <w:color w:val="231F20"/>
          <w:spacing w:val="-7"/>
        </w:rPr>
        <w:t> </w:t>
      </w:r>
      <w:r>
        <w:rPr>
          <w:color w:val="231F20"/>
        </w:rPr>
        <w:t>Haller,</w:t>
      </w:r>
      <w:r>
        <w:rPr>
          <w:color w:val="231F20"/>
          <w:spacing w:val="-6"/>
        </w:rPr>
        <w:t> </w:t>
      </w:r>
      <w:r>
        <w:rPr>
          <w:color w:val="231F20"/>
        </w:rPr>
        <w:t>1991)(Fig.</w:t>
      </w:r>
      <w:r>
        <w:rPr>
          <w:color w:val="231F20"/>
          <w:spacing w:val="-7"/>
        </w:rPr>
        <w:t> </w:t>
      </w:r>
      <w:r>
        <w:rPr>
          <w:color w:val="231F20"/>
        </w:rPr>
        <w:t>2).</w:t>
      </w:r>
      <w:r>
        <w:rPr>
          <w:color w:val="231F20"/>
          <w:spacing w:val="-11"/>
        </w:rPr>
        <w:t> </w:t>
      </w:r>
      <w:r>
        <w:rPr>
          <w:color w:val="231F20"/>
        </w:rPr>
        <w:t>The</w:t>
      </w:r>
      <w:r>
        <w:rPr>
          <w:color w:val="231F20"/>
          <w:spacing w:val="-7"/>
        </w:rPr>
        <w:t> </w:t>
      </w:r>
      <w:r>
        <w:rPr>
          <w:color w:val="231F20"/>
        </w:rPr>
        <w:t>Neoproterozoic</w:t>
      </w:r>
      <w:r>
        <w:rPr>
          <w:color w:val="231F20"/>
          <w:spacing w:val="-7"/>
        </w:rPr>
        <w:t> </w:t>
      </w:r>
      <w:r>
        <w:rPr>
          <w:color w:val="231F20"/>
        </w:rPr>
        <w:t>and</w:t>
      </w:r>
      <w:r>
        <w:rPr>
          <w:color w:val="231F20"/>
          <w:spacing w:val="-6"/>
        </w:rPr>
        <w:t> </w:t>
      </w:r>
      <w:r>
        <w:rPr>
          <w:color w:val="231F20"/>
        </w:rPr>
        <w:t>Cam- brian</w:t>
      </w:r>
      <w:r>
        <w:rPr>
          <w:color w:val="231F20"/>
          <w:spacing w:val="-8"/>
        </w:rPr>
        <w:t> </w:t>
      </w:r>
      <w:r>
        <w:rPr>
          <w:color w:val="231F20"/>
        </w:rPr>
        <w:t>Wilbert</w:t>
      </w:r>
      <w:r>
        <w:rPr>
          <w:color w:val="231F20"/>
          <w:spacing w:val="-6"/>
        </w:rPr>
        <w:t> </w:t>
      </w:r>
      <w:r>
        <w:rPr>
          <w:color w:val="231F20"/>
        </w:rPr>
        <w:t>Formation</w:t>
      </w:r>
      <w:r>
        <w:rPr>
          <w:color w:val="231F20"/>
          <w:spacing w:val="-6"/>
        </w:rPr>
        <w:t> </w:t>
      </w:r>
      <w:r>
        <w:rPr>
          <w:color w:val="231F20"/>
        </w:rPr>
        <w:t>is</w:t>
      </w:r>
      <w:r>
        <w:rPr>
          <w:color w:val="231F20"/>
          <w:spacing w:val="-6"/>
        </w:rPr>
        <w:t> </w:t>
      </w:r>
      <w:r>
        <w:rPr>
          <w:color w:val="231F20"/>
        </w:rPr>
        <w:t>exposed</w:t>
      </w:r>
      <w:r>
        <w:rPr>
          <w:color w:val="231F20"/>
          <w:spacing w:val="-6"/>
        </w:rPr>
        <w:t> </w:t>
      </w:r>
      <w:r>
        <w:rPr>
          <w:color w:val="231F20"/>
        </w:rPr>
        <w:t>up</w:t>
      </w:r>
      <w:r>
        <w:rPr>
          <w:color w:val="231F20"/>
          <w:spacing w:val="-6"/>
        </w:rPr>
        <w:t> </w:t>
      </w:r>
      <w:r>
        <w:rPr>
          <w:color w:val="231F20"/>
        </w:rPr>
        <w:t>Long</w:t>
      </w:r>
      <w:r>
        <w:rPr>
          <w:color w:val="231F20"/>
          <w:spacing w:val="-6"/>
        </w:rPr>
        <w:t> </w:t>
      </w:r>
      <w:r>
        <w:rPr>
          <w:color w:val="231F20"/>
        </w:rPr>
        <w:t>Canyon,</w:t>
      </w:r>
      <w:r>
        <w:rPr>
          <w:color w:val="231F20"/>
          <w:spacing w:val="-6"/>
        </w:rPr>
        <w:t> </w:t>
      </w:r>
      <w:r>
        <w:rPr>
          <w:color w:val="231F20"/>
        </w:rPr>
        <w:t>and</w:t>
      </w:r>
      <w:r>
        <w:rPr>
          <w:color w:val="231F20"/>
          <w:spacing w:val="-6"/>
        </w:rPr>
        <w:t> </w:t>
      </w:r>
      <w:r>
        <w:rPr>
          <w:color w:val="231F20"/>
        </w:rPr>
        <w:t>thick- ens eastward from the southern Lemhi Range to the</w:t>
      </w:r>
      <w:r>
        <w:rPr>
          <w:color w:val="231F20"/>
          <w:spacing w:val="-37"/>
        </w:rPr>
        <w:t> </w:t>
      </w:r>
      <w:r>
        <w:rPr>
          <w:color w:val="231F20"/>
        </w:rPr>
        <w:t>Beaverhead Mountains (Skipp and Link,</w:t>
      </w:r>
      <w:r>
        <w:rPr>
          <w:color w:val="231F20"/>
          <w:spacing w:val="-16"/>
        </w:rPr>
        <w:t> </w:t>
      </w:r>
      <w:r>
        <w:rPr>
          <w:color w:val="231F20"/>
        </w:rPr>
        <w:t>1992).</w:t>
      </w:r>
    </w:p>
    <w:p>
      <w:pPr>
        <w:pStyle w:val="BodyText"/>
        <w:spacing w:line="249" w:lineRule="auto" w:before="11"/>
        <w:ind w:left="387" w:right="719" w:firstLine="288"/>
        <w:jc w:val="both"/>
      </w:pPr>
      <w:r>
        <w:rPr>
          <w:color w:val="231F20"/>
        </w:rPr>
        <w:t>At mile 29.3 on the left is a Prehistoric Man Historic Site. Paleo Indians camped and hunted along Birch Creek (Dereg, </w:t>
      </w:r>
      <w:r>
        <w:rPr>
          <w:color w:val="231F20"/>
          <w:spacing w:val="-3"/>
        </w:rPr>
        <w:t>1996).</w:t>
      </w:r>
      <w:r>
        <w:rPr>
          <w:color w:val="231F20"/>
          <w:spacing w:val="-18"/>
        </w:rPr>
        <w:t> </w:t>
      </w:r>
      <w:r>
        <w:rPr>
          <w:color w:val="231F20"/>
        </w:rPr>
        <w:t>At</w:t>
      </w:r>
      <w:r>
        <w:rPr>
          <w:color w:val="231F20"/>
          <w:spacing w:val="-17"/>
        </w:rPr>
        <w:t> </w:t>
      </w:r>
      <w:r>
        <w:rPr>
          <w:color w:val="231F20"/>
          <w:spacing w:val="-3"/>
        </w:rPr>
        <w:t>mile</w:t>
      </w:r>
      <w:r>
        <w:rPr>
          <w:color w:val="231F20"/>
          <w:spacing w:val="-17"/>
        </w:rPr>
        <w:t> </w:t>
      </w:r>
      <w:r>
        <w:rPr>
          <w:color w:val="231F20"/>
          <w:spacing w:val="-3"/>
        </w:rPr>
        <w:t>30.5</w:t>
      </w:r>
      <w:r>
        <w:rPr>
          <w:color w:val="231F20"/>
          <w:spacing w:val="-17"/>
        </w:rPr>
        <w:t> </w:t>
      </w:r>
      <w:r>
        <w:rPr>
          <w:color w:val="231F20"/>
        </w:rPr>
        <w:t>is</w:t>
      </w:r>
      <w:r>
        <w:rPr>
          <w:color w:val="231F20"/>
          <w:spacing w:val="-18"/>
        </w:rPr>
        <w:t> </w:t>
      </w:r>
      <w:r>
        <w:rPr>
          <w:color w:val="231F20"/>
        </w:rPr>
        <w:t>the</w:t>
      </w:r>
      <w:r>
        <w:rPr>
          <w:color w:val="231F20"/>
          <w:spacing w:val="-17"/>
        </w:rPr>
        <w:t> </w:t>
      </w:r>
      <w:r>
        <w:rPr>
          <w:color w:val="231F20"/>
          <w:spacing w:val="-3"/>
        </w:rPr>
        <w:t>road</w:t>
      </w:r>
      <w:r>
        <w:rPr>
          <w:color w:val="231F20"/>
          <w:spacing w:val="-17"/>
        </w:rPr>
        <w:t> </w:t>
      </w:r>
      <w:r>
        <w:rPr>
          <w:color w:val="231F20"/>
        </w:rPr>
        <w:t>to</w:t>
      </w:r>
      <w:r>
        <w:rPr>
          <w:color w:val="231F20"/>
          <w:spacing w:val="-17"/>
        </w:rPr>
        <w:t> </w:t>
      </w:r>
      <w:r>
        <w:rPr>
          <w:color w:val="231F20"/>
          <w:spacing w:val="-3"/>
        </w:rPr>
        <w:t>Skull</w:t>
      </w:r>
      <w:r>
        <w:rPr>
          <w:color w:val="231F20"/>
          <w:spacing w:val="-17"/>
        </w:rPr>
        <w:t> </w:t>
      </w:r>
      <w:r>
        <w:rPr>
          <w:color w:val="231F20"/>
          <w:spacing w:val="-3"/>
        </w:rPr>
        <w:t>Canyon</w:t>
      </w:r>
      <w:r>
        <w:rPr>
          <w:color w:val="231F20"/>
          <w:spacing w:val="-18"/>
        </w:rPr>
        <w:t> </w:t>
      </w:r>
      <w:r>
        <w:rPr>
          <w:color w:val="231F20"/>
        </w:rPr>
        <w:t>on</w:t>
      </w:r>
      <w:r>
        <w:rPr>
          <w:color w:val="231F20"/>
          <w:spacing w:val="-17"/>
        </w:rPr>
        <w:t> </w:t>
      </w:r>
      <w:r>
        <w:rPr>
          <w:color w:val="231F20"/>
        </w:rPr>
        <w:t>the</w:t>
      </w:r>
      <w:r>
        <w:rPr>
          <w:color w:val="231F20"/>
          <w:spacing w:val="-17"/>
        </w:rPr>
        <w:t> </w:t>
      </w:r>
      <w:r>
        <w:rPr>
          <w:color w:val="231F20"/>
          <w:spacing w:val="-3"/>
        </w:rPr>
        <w:t>right</w:t>
      </w:r>
      <w:r>
        <w:rPr>
          <w:color w:val="231F20"/>
          <w:spacing w:val="-17"/>
        </w:rPr>
        <w:t> </w:t>
      </w:r>
      <w:r>
        <w:rPr>
          <w:color w:val="231F20"/>
          <w:spacing w:val="-3"/>
        </w:rPr>
        <w:t>(folded </w:t>
      </w:r>
      <w:r>
        <w:rPr>
          <w:color w:val="231F20"/>
        </w:rPr>
        <w:t>Mississippian Scott Peak Formation, Figure 26). This was the site of Blue Dome, a now-demolished hotel that had a blue </w:t>
      </w:r>
      <w:r>
        <w:rPr>
          <w:color w:val="231F20"/>
          <w:spacing w:val="-3"/>
        </w:rPr>
        <w:t>roof </w:t>
      </w:r>
      <w:r>
        <w:rPr>
          <w:color w:val="231F20"/>
        </w:rPr>
        <w:t>visible</w:t>
      </w:r>
      <w:r>
        <w:rPr>
          <w:color w:val="231F20"/>
          <w:spacing w:val="-9"/>
        </w:rPr>
        <w:t> </w:t>
      </w:r>
      <w:r>
        <w:rPr>
          <w:color w:val="231F20"/>
        </w:rPr>
        <w:t>for</w:t>
      </w:r>
      <w:r>
        <w:rPr>
          <w:color w:val="231F20"/>
          <w:spacing w:val="-9"/>
        </w:rPr>
        <w:t> </w:t>
      </w:r>
      <w:r>
        <w:rPr>
          <w:color w:val="231F20"/>
        </w:rPr>
        <w:t>miles</w:t>
      </w:r>
      <w:r>
        <w:rPr>
          <w:color w:val="231F20"/>
          <w:spacing w:val="-9"/>
        </w:rPr>
        <w:t> </w:t>
      </w:r>
      <w:r>
        <w:rPr>
          <w:color w:val="231F20"/>
        </w:rPr>
        <w:t>around.</w:t>
      </w:r>
      <w:r>
        <w:rPr>
          <w:color w:val="231F20"/>
          <w:spacing w:val="-9"/>
        </w:rPr>
        <w:t> </w:t>
      </w:r>
      <w:r>
        <w:rPr>
          <w:color w:val="231F20"/>
        </w:rPr>
        <w:t>Garmezy</w:t>
      </w:r>
      <w:r>
        <w:rPr>
          <w:color w:val="231F20"/>
          <w:spacing w:val="-9"/>
        </w:rPr>
        <w:t> </w:t>
      </w:r>
      <w:r>
        <w:rPr>
          <w:color w:val="231F20"/>
        </w:rPr>
        <w:t>(1981)</w:t>
      </w:r>
      <w:r>
        <w:rPr>
          <w:color w:val="231F20"/>
          <w:spacing w:val="-9"/>
        </w:rPr>
        <w:t> </w:t>
      </w:r>
      <w:r>
        <w:rPr>
          <w:color w:val="231F20"/>
        </w:rPr>
        <w:t>mapped</w:t>
      </w:r>
      <w:r>
        <w:rPr>
          <w:color w:val="231F20"/>
          <w:spacing w:val="-9"/>
        </w:rPr>
        <w:t> </w:t>
      </w:r>
      <w:r>
        <w:rPr>
          <w:color w:val="231F20"/>
        </w:rPr>
        <w:t>the</w:t>
      </w:r>
      <w:r>
        <w:rPr>
          <w:color w:val="231F20"/>
          <w:spacing w:val="-9"/>
        </w:rPr>
        <w:t> </w:t>
      </w:r>
      <w:r>
        <w:rPr>
          <w:color w:val="231F20"/>
        </w:rPr>
        <w:t>folded</w:t>
      </w:r>
      <w:r>
        <w:rPr>
          <w:color w:val="231F20"/>
          <w:spacing w:val="-9"/>
        </w:rPr>
        <w:t> </w:t>
      </w:r>
      <w:r>
        <w:rPr>
          <w:color w:val="231F20"/>
        </w:rPr>
        <w:t>but eastward-younging</w:t>
      </w:r>
      <w:r>
        <w:rPr>
          <w:color w:val="231F20"/>
          <w:spacing w:val="-30"/>
        </w:rPr>
        <w:t> </w:t>
      </w:r>
      <w:r>
        <w:rPr>
          <w:color w:val="231F20"/>
        </w:rPr>
        <w:t>rocks</w:t>
      </w:r>
      <w:r>
        <w:rPr>
          <w:color w:val="231F20"/>
          <w:spacing w:val="-29"/>
        </w:rPr>
        <w:t> </w:t>
      </w:r>
      <w:r>
        <w:rPr>
          <w:color w:val="231F20"/>
        </w:rPr>
        <w:t>of</w:t>
      </w:r>
      <w:r>
        <w:rPr>
          <w:color w:val="231F20"/>
          <w:spacing w:val="-29"/>
        </w:rPr>
        <w:t> </w:t>
      </w:r>
      <w:r>
        <w:rPr>
          <w:color w:val="231F20"/>
        </w:rPr>
        <w:t>the</w:t>
      </w:r>
      <w:r>
        <w:rPr>
          <w:color w:val="231F20"/>
          <w:spacing w:val="-29"/>
        </w:rPr>
        <w:t> </w:t>
      </w:r>
      <w:r>
        <w:rPr>
          <w:color w:val="231F20"/>
        </w:rPr>
        <w:t>southernmost</w:t>
      </w:r>
      <w:r>
        <w:rPr>
          <w:color w:val="231F20"/>
          <w:spacing w:val="-29"/>
        </w:rPr>
        <w:t> </w:t>
      </w:r>
      <w:r>
        <w:rPr>
          <w:color w:val="231F20"/>
        </w:rPr>
        <w:t>Beaverhead</w:t>
      </w:r>
      <w:r>
        <w:rPr>
          <w:color w:val="231F20"/>
          <w:spacing w:val="-29"/>
        </w:rPr>
        <w:t> </w:t>
      </w:r>
      <w:r>
        <w:rPr>
          <w:color w:val="231F20"/>
        </w:rPr>
        <w:t>Moun- tains.</w:t>
      </w:r>
    </w:p>
    <w:p>
      <w:pPr>
        <w:pStyle w:val="BodyText"/>
        <w:spacing w:line="249" w:lineRule="auto" w:before="6"/>
        <w:ind w:left="387" w:right="719" w:firstLine="288"/>
        <w:jc w:val="both"/>
      </w:pPr>
      <w:r>
        <w:rPr>
          <w:color w:val="231F20"/>
        </w:rPr>
        <w:t>At mile 31.5 is the Pass Creek road to the left, providing</w:t>
      </w:r>
      <w:r>
        <w:rPr>
          <w:color w:val="231F20"/>
          <w:spacing w:val="-13"/>
        </w:rPr>
        <w:t> </w:t>
      </w:r>
      <w:r>
        <w:rPr>
          <w:color w:val="231F20"/>
        </w:rPr>
        <w:t>ac- cess to the southern Lemhi Range, including the area south </w:t>
      </w:r>
      <w:r>
        <w:rPr>
          <w:color w:val="231F20"/>
          <w:spacing w:val="-6"/>
        </w:rPr>
        <w:t>of </w:t>
      </w:r>
      <w:r>
        <w:rPr>
          <w:color w:val="231F20"/>
        </w:rPr>
        <w:t>Diamond</w:t>
      </w:r>
      <w:r>
        <w:rPr>
          <w:color w:val="231F20"/>
          <w:spacing w:val="-7"/>
        </w:rPr>
        <w:t> </w:t>
      </w:r>
      <w:r>
        <w:rPr>
          <w:color w:val="231F20"/>
        </w:rPr>
        <w:t>Peak</w:t>
      </w:r>
      <w:r>
        <w:rPr>
          <w:color w:val="231F20"/>
          <w:spacing w:val="-7"/>
        </w:rPr>
        <w:t> </w:t>
      </w:r>
      <w:r>
        <w:rPr>
          <w:color w:val="231F20"/>
        </w:rPr>
        <w:t>(Fig.</w:t>
      </w:r>
      <w:r>
        <w:rPr>
          <w:color w:val="231F20"/>
          <w:spacing w:val="-7"/>
        </w:rPr>
        <w:t> </w:t>
      </w:r>
      <w:r>
        <w:rPr>
          <w:color w:val="231F20"/>
        </w:rPr>
        <w:t>25).</w:t>
      </w:r>
      <w:r>
        <w:rPr>
          <w:color w:val="231F20"/>
          <w:spacing w:val="-7"/>
        </w:rPr>
        <w:t> </w:t>
      </w:r>
      <w:r>
        <w:rPr>
          <w:color w:val="231F20"/>
        </w:rPr>
        <w:t>This</w:t>
      </w:r>
      <w:r>
        <w:rPr>
          <w:color w:val="231F20"/>
          <w:spacing w:val="-7"/>
        </w:rPr>
        <w:t> </w:t>
      </w:r>
      <w:r>
        <w:rPr>
          <w:color w:val="231F20"/>
        </w:rPr>
        <w:t>prominent</w:t>
      </w:r>
      <w:r>
        <w:rPr>
          <w:color w:val="231F20"/>
          <w:spacing w:val="-7"/>
        </w:rPr>
        <w:t> </w:t>
      </w:r>
      <w:r>
        <w:rPr>
          <w:color w:val="231F20"/>
        </w:rPr>
        <w:t>horn</w:t>
      </w:r>
      <w:r>
        <w:rPr>
          <w:color w:val="231F20"/>
          <w:spacing w:val="-7"/>
        </w:rPr>
        <w:t> </w:t>
      </w:r>
      <w:r>
        <w:rPr>
          <w:color w:val="231F20"/>
        </w:rPr>
        <w:t>on</w:t>
      </w:r>
      <w:r>
        <w:rPr>
          <w:color w:val="231F20"/>
          <w:spacing w:val="-7"/>
        </w:rPr>
        <w:t> </w:t>
      </w:r>
      <w:r>
        <w:rPr>
          <w:color w:val="231F20"/>
        </w:rPr>
        <w:t>the</w:t>
      </w:r>
      <w:r>
        <w:rPr>
          <w:color w:val="231F20"/>
          <w:spacing w:val="-7"/>
        </w:rPr>
        <w:t> </w:t>
      </w:r>
      <w:r>
        <w:rPr>
          <w:color w:val="231F20"/>
        </w:rPr>
        <w:t>crest</w:t>
      </w:r>
      <w:r>
        <w:rPr>
          <w:color w:val="231F20"/>
          <w:spacing w:val="-7"/>
        </w:rPr>
        <w:t> </w:t>
      </w:r>
      <w:r>
        <w:rPr>
          <w:color w:val="231F20"/>
        </w:rPr>
        <w:t>of</w:t>
      </w:r>
      <w:r>
        <w:rPr>
          <w:color w:val="231F20"/>
          <w:spacing w:val="-7"/>
        </w:rPr>
        <w:t> </w:t>
      </w:r>
      <w:r>
        <w:rPr>
          <w:color w:val="231F20"/>
        </w:rPr>
        <w:t>the Lemhi Range to the west is underlain by Upper Mississippian carbonate-bank</w:t>
      </w:r>
      <w:r>
        <w:rPr>
          <w:color w:val="231F20"/>
          <w:spacing w:val="-7"/>
        </w:rPr>
        <w:t> </w:t>
      </w:r>
      <w:r>
        <w:rPr>
          <w:color w:val="231F20"/>
        </w:rPr>
        <w:t>strata.</w:t>
      </w:r>
      <w:r>
        <w:rPr>
          <w:color w:val="231F20"/>
          <w:spacing w:val="-7"/>
        </w:rPr>
        <w:t> </w:t>
      </w:r>
      <w:r>
        <w:rPr>
          <w:color w:val="231F20"/>
        </w:rPr>
        <w:t>The</w:t>
      </w:r>
      <w:r>
        <w:rPr>
          <w:color w:val="231F20"/>
          <w:spacing w:val="-7"/>
        </w:rPr>
        <w:t> </w:t>
      </w:r>
      <w:r>
        <w:rPr>
          <w:color w:val="231F20"/>
        </w:rPr>
        <w:t>area</w:t>
      </w:r>
      <w:r>
        <w:rPr>
          <w:color w:val="231F20"/>
          <w:spacing w:val="-7"/>
        </w:rPr>
        <w:t> </w:t>
      </w:r>
      <w:r>
        <w:rPr>
          <w:color w:val="231F20"/>
        </w:rPr>
        <w:t>is</w:t>
      </w:r>
      <w:r>
        <w:rPr>
          <w:color w:val="231F20"/>
          <w:spacing w:val="-7"/>
        </w:rPr>
        <w:t> </w:t>
      </w:r>
      <w:r>
        <w:rPr>
          <w:color w:val="231F20"/>
        </w:rPr>
        <w:t>shown</w:t>
      </w:r>
      <w:r>
        <w:rPr>
          <w:color w:val="231F20"/>
          <w:spacing w:val="-7"/>
        </w:rPr>
        <w:t> </w:t>
      </w:r>
      <w:r>
        <w:rPr>
          <w:color w:val="231F20"/>
        </w:rPr>
        <w:t>on</w:t>
      </w:r>
      <w:r>
        <w:rPr>
          <w:color w:val="231F20"/>
          <w:spacing w:val="-6"/>
        </w:rPr>
        <w:t> </w:t>
      </w:r>
      <w:r>
        <w:rPr>
          <w:color w:val="231F20"/>
        </w:rPr>
        <w:t>the</w:t>
      </w:r>
      <w:r>
        <w:rPr>
          <w:color w:val="231F20"/>
          <w:spacing w:val="-7"/>
        </w:rPr>
        <w:t> </w:t>
      </w:r>
      <w:r>
        <w:rPr>
          <w:color w:val="231F20"/>
        </w:rPr>
        <w:t>geologic</w:t>
      </w:r>
      <w:r>
        <w:rPr>
          <w:color w:val="231F20"/>
          <w:spacing w:val="-7"/>
        </w:rPr>
        <w:t> </w:t>
      </w:r>
      <w:r>
        <w:rPr>
          <w:color w:val="231F20"/>
        </w:rPr>
        <w:t>map</w:t>
      </w:r>
      <w:r>
        <w:rPr>
          <w:color w:val="231F20"/>
          <w:spacing w:val="-7"/>
        </w:rPr>
        <w:t> of </w:t>
      </w:r>
      <w:r>
        <w:rPr>
          <w:color w:val="231F20"/>
        </w:rPr>
        <w:t>Ross (1961). Beutner (1968) mapped the numerous north</w:t>
      </w:r>
      <w:r>
        <w:rPr>
          <w:color w:val="231F20"/>
          <w:spacing w:val="-31"/>
        </w:rPr>
        <w:t> </w:t>
      </w:r>
      <w:r>
        <w:rPr>
          <w:color w:val="231F20"/>
        </w:rPr>
        <w:t>north- west-trending,</w:t>
      </w:r>
      <w:r>
        <w:rPr>
          <w:color w:val="231F20"/>
          <w:spacing w:val="-20"/>
        </w:rPr>
        <w:t> </w:t>
      </w:r>
      <w:r>
        <w:rPr>
          <w:color w:val="231F20"/>
        </w:rPr>
        <w:t>east-vergent</w:t>
      </w:r>
      <w:r>
        <w:rPr>
          <w:color w:val="231F20"/>
          <w:spacing w:val="-20"/>
        </w:rPr>
        <w:t> </w:t>
      </w:r>
      <w:r>
        <w:rPr>
          <w:color w:val="231F20"/>
        </w:rPr>
        <w:t>folds</w:t>
      </w:r>
      <w:r>
        <w:rPr>
          <w:color w:val="231F20"/>
          <w:spacing w:val="-19"/>
        </w:rPr>
        <w:t> </w:t>
      </w:r>
      <w:r>
        <w:rPr>
          <w:color w:val="231F20"/>
        </w:rPr>
        <w:t>of</w:t>
      </w:r>
      <w:r>
        <w:rPr>
          <w:color w:val="231F20"/>
          <w:spacing w:val="-20"/>
        </w:rPr>
        <w:t> </w:t>
      </w:r>
      <w:r>
        <w:rPr>
          <w:color w:val="231F20"/>
        </w:rPr>
        <w:t>the</w:t>
      </w:r>
      <w:r>
        <w:rPr>
          <w:color w:val="231F20"/>
          <w:spacing w:val="-20"/>
        </w:rPr>
        <w:t> </w:t>
      </w:r>
      <w:r>
        <w:rPr>
          <w:color w:val="231F20"/>
        </w:rPr>
        <w:t>southern</w:t>
      </w:r>
      <w:r>
        <w:rPr>
          <w:color w:val="231F20"/>
          <w:spacing w:val="-19"/>
        </w:rPr>
        <w:t> </w:t>
      </w:r>
      <w:r>
        <w:rPr>
          <w:color w:val="231F20"/>
        </w:rPr>
        <w:t>Lemhi</w:t>
      </w:r>
      <w:r>
        <w:rPr>
          <w:color w:val="231F20"/>
          <w:spacing w:val="-20"/>
        </w:rPr>
        <w:t> </w:t>
      </w:r>
      <w:r>
        <w:rPr>
          <w:color w:val="231F20"/>
        </w:rPr>
        <w:t>Range</w:t>
      </w:r>
      <w:r>
        <w:rPr>
          <w:color w:val="231F20"/>
          <w:spacing w:val="-19"/>
        </w:rPr>
        <w:t> </w:t>
      </w:r>
      <w:r>
        <w:rPr>
          <w:color w:val="231F20"/>
        </w:rPr>
        <w:t>in great detail. The origin and the age of several northeast-striking faults</w:t>
      </w:r>
      <w:r>
        <w:rPr>
          <w:color w:val="231F20"/>
          <w:spacing w:val="-10"/>
        </w:rPr>
        <w:t> </w:t>
      </w:r>
      <w:r>
        <w:rPr>
          <w:color w:val="231F20"/>
        </w:rPr>
        <w:t>(Fig.</w:t>
      </w:r>
      <w:r>
        <w:rPr>
          <w:color w:val="231F20"/>
          <w:spacing w:val="-11"/>
        </w:rPr>
        <w:t> </w:t>
      </w:r>
      <w:r>
        <w:rPr>
          <w:color w:val="231F20"/>
        </w:rPr>
        <w:t>2)</w:t>
      </w:r>
      <w:r>
        <w:rPr>
          <w:color w:val="231F20"/>
          <w:spacing w:val="-10"/>
        </w:rPr>
        <w:t> </w:t>
      </w:r>
      <w:r>
        <w:rPr>
          <w:color w:val="231F20"/>
        </w:rPr>
        <w:t>that</w:t>
      </w:r>
      <w:r>
        <w:rPr>
          <w:color w:val="231F20"/>
          <w:spacing w:val="-10"/>
        </w:rPr>
        <w:t> </w:t>
      </w:r>
      <w:r>
        <w:rPr>
          <w:color w:val="231F20"/>
        </w:rPr>
        <w:t>cross</w:t>
      </w:r>
      <w:r>
        <w:rPr>
          <w:color w:val="231F20"/>
          <w:spacing w:val="-10"/>
        </w:rPr>
        <w:t> </w:t>
      </w:r>
      <w:r>
        <w:rPr>
          <w:color w:val="231F20"/>
        </w:rPr>
        <w:t>the</w:t>
      </w:r>
      <w:r>
        <w:rPr>
          <w:color w:val="231F20"/>
          <w:spacing w:val="-10"/>
        </w:rPr>
        <w:t> </w:t>
      </w:r>
      <w:r>
        <w:rPr>
          <w:color w:val="231F20"/>
        </w:rPr>
        <w:t>range</w:t>
      </w:r>
      <w:r>
        <w:rPr>
          <w:color w:val="231F20"/>
          <w:spacing w:val="-10"/>
        </w:rPr>
        <w:t> </w:t>
      </w:r>
      <w:r>
        <w:rPr>
          <w:color w:val="231F20"/>
        </w:rPr>
        <w:t>is</w:t>
      </w:r>
      <w:r>
        <w:rPr>
          <w:color w:val="231F20"/>
          <w:spacing w:val="-10"/>
        </w:rPr>
        <w:t> </w:t>
      </w:r>
      <w:r>
        <w:rPr>
          <w:color w:val="231F20"/>
        </w:rPr>
        <w:t>uncertain.</w:t>
      </w:r>
      <w:r>
        <w:rPr>
          <w:color w:val="231F20"/>
          <w:spacing w:val="-10"/>
        </w:rPr>
        <w:t> </w:t>
      </w:r>
      <w:r>
        <w:rPr>
          <w:color w:val="231F20"/>
        </w:rPr>
        <w:t>They</w:t>
      </w:r>
      <w:r>
        <w:rPr>
          <w:color w:val="231F20"/>
          <w:spacing w:val="-10"/>
        </w:rPr>
        <w:t> </w:t>
      </w:r>
      <w:r>
        <w:rPr>
          <w:color w:val="231F20"/>
        </w:rPr>
        <w:t>have</w:t>
      </w:r>
      <w:r>
        <w:rPr>
          <w:color w:val="231F20"/>
          <w:spacing w:val="-10"/>
        </w:rPr>
        <w:t> </w:t>
      </w:r>
      <w:r>
        <w:rPr>
          <w:color w:val="231F20"/>
        </w:rPr>
        <w:t>up</w:t>
      </w:r>
      <w:r>
        <w:rPr>
          <w:color w:val="231F20"/>
          <w:spacing w:val="-10"/>
        </w:rPr>
        <w:t> </w:t>
      </w:r>
      <w:r>
        <w:rPr>
          <w:color w:val="231F20"/>
        </w:rPr>
        <w:t>to</w:t>
      </w:r>
      <w:r>
        <w:rPr>
          <w:color w:val="231F20"/>
          <w:spacing w:val="-10"/>
        </w:rPr>
        <w:t> </w:t>
      </w:r>
      <w:r>
        <w:rPr>
          <w:color w:val="231F20"/>
        </w:rPr>
        <w:t>3 miles of left separation and may be tear faults to the adjacent thrust faults (Beutner,</w:t>
      </w:r>
      <w:r>
        <w:rPr>
          <w:color w:val="231F20"/>
          <w:spacing w:val="-16"/>
        </w:rPr>
        <w:t> </w:t>
      </w:r>
      <w:r>
        <w:rPr>
          <w:color w:val="231F20"/>
        </w:rPr>
        <w:t>1968).</w:t>
      </w:r>
    </w:p>
    <w:p>
      <w:pPr>
        <w:pStyle w:val="BodyText"/>
        <w:spacing w:before="3"/>
        <w:rPr>
          <w:sz w:val="21"/>
        </w:rPr>
      </w:pPr>
    </w:p>
    <w:p>
      <w:pPr>
        <w:pStyle w:val="Heading3"/>
        <w:ind w:left="387"/>
        <w:rPr>
          <w:i/>
        </w:rPr>
      </w:pPr>
      <w:r>
        <w:rPr>
          <w:i/>
          <w:color w:val="231F20"/>
        </w:rPr>
        <w:t>Lone Pine Area</w:t>
      </w:r>
    </w:p>
    <w:p>
      <w:pPr>
        <w:pStyle w:val="BodyText"/>
        <w:spacing w:line="249" w:lineRule="auto" w:before="45"/>
        <w:ind w:left="387" w:right="717" w:firstLine="288"/>
        <w:jc w:val="both"/>
      </w:pPr>
      <w:r>
        <w:rPr>
          <w:color w:val="231F20"/>
        </w:rPr>
        <w:t>North</w:t>
      </w:r>
      <w:r>
        <w:rPr>
          <w:color w:val="231F20"/>
          <w:spacing w:val="-11"/>
        </w:rPr>
        <w:t> </w:t>
      </w:r>
      <w:r>
        <w:rPr>
          <w:color w:val="231F20"/>
        </w:rPr>
        <w:t>of</w:t>
      </w:r>
      <w:r>
        <w:rPr>
          <w:color w:val="231F20"/>
          <w:spacing w:val="-10"/>
        </w:rPr>
        <w:t> </w:t>
      </w:r>
      <w:r>
        <w:rPr>
          <w:color w:val="231F20"/>
        </w:rPr>
        <w:t>Blue</w:t>
      </w:r>
      <w:r>
        <w:rPr>
          <w:color w:val="231F20"/>
          <w:spacing w:val="-10"/>
        </w:rPr>
        <w:t> </w:t>
      </w:r>
      <w:r>
        <w:rPr>
          <w:color w:val="231F20"/>
        </w:rPr>
        <w:t>Dome</w:t>
      </w:r>
      <w:r>
        <w:rPr>
          <w:color w:val="231F20"/>
          <w:spacing w:val="-10"/>
        </w:rPr>
        <w:t> </w:t>
      </w:r>
      <w:r>
        <w:rPr>
          <w:color w:val="231F20"/>
        </w:rPr>
        <w:t>the</w:t>
      </w:r>
      <w:r>
        <w:rPr>
          <w:color w:val="231F20"/>
          <w:spacing w:val="-10"/>
        </w:rPr>
        <w:t> </w:t>
      </w:r>
      <w:r>
        <w:rPr>
          <w:color w:val="231F20"/>
        </w:rPr>
        <w:t>road</w:t>
      </w:r>
      <w:r>
        <w:rPr>
          <w:color w:val="231F20"/>
          <w:spacing w:val="-10"/>
        </w:rPr>
        <w:t> </w:t>
      </w:r>
      <w:r>
        <w:rPr>
          <w:color w:val="231F20"/>
        </w:rPr>
        <w:t>passes</w:t>
      </w:r>
      <w:r>
        <w:rPr>
          <w:color w:val="231F20"/>
          <w:spacing w:val="-10"/>
        </w:rPr>
        <w:t> </w:t>
      </w:r>
      <w:r>
        <w:rPr>
          <w:color w:val="231F20"/>
        </w:rPr>
        <w:t>through</w:t>
      </w:r>
      <w:r>
        <w:rPr>
          <w:color w:val="231F20"/>
          <w:spacing w:val="-10"/>
        </w:rPr>
        <w:t> </w:t>
      </w:r>
      <w:r>
        <w:rPr>
          <w:color w:val="231F20"/>
        </w:rPr>
        <w:t>the</w:t>
      </w:r>
      <w:r>
        <w:rPr>
          <w:color w:val="231F20"/>
          <w:spacing w:val="-10"/>
        </w:rPr>
        <w:t> </w:t>
      </w:r>
      <w:r>
        <w:rPr>
          <w:color w:val="231F20"/>
        </w:rPr>
        <w:t>Birch</w:t>
      </w:r>
      <w:r>
        <w:rPr>
          <w:color w:val="231F20"/>
          <w:spacing w:val="-10"/>
        </w:rPr>
        <w:t> </w:t>
      </w:r>
      <w:r>
        <w:rPr>
          <w:color w:val="231F20"/>
        </w:rPr>
        <w:t>Creek Canyon near Lone Pine (mile 32.8), named for a solitary grand limber pine south of town. In the Lone Pine area, the</w:t>
      </w:r>
      <w:r>
        <w:rPr>
          <w:color w:val="231F20"/>
          <w:spacing w:val="-33"/>
        </w:rPr>
        <w:t> </w:t>
      </w:r>
      <w:r>
        <w:rPr>
          <w:color w:val="231F20"/>
        </w:rPr>
        <w:t>“Medicine Lodge” volcanics (probably Challis equivalent) are overlain by the</w:t>
      </w:r>
      <w:r>
        <w:rPr>
          <w:color w:val="231F20"/>
          <w:spacing w:val="-8"/>
        </w:rPr>
        <w:t> </w:t>
      </w:r>
      <w:r>
        <w:rPr>
          <w:color w:val="231F20"/>
        </w:rPr>
        <w:t>6-16</w:t>
      </w:r>
      <w:r>
        <w:rPr>
          <w:color w:val="231F20"/>
          <w:spacing w:val="-8"/>
        </w:rPr>
        <w:t> </w:t>
      </w:r>
      <w:r>
        <w:rPr>
          <w:color w:val="231F20"/>
        </w:rPr>
        <w:t>Ma</w:t>
      </w:r>
      <w:r>
        <w:rPr>
          <w:color w:val="231F20"/>
          <w:spacing w:val="-8"/>
        </w:rPr>
        <w:t> </w:t>
      </w:r>
      <w:r>
        <w:rPr>
          <w:color w:val="231F20"/>
        </w:rPr>
        <w:t>Medicine</w:t>
      </w:r>
      <w:r>
        <w:rPr>
          <w:color w:val="231F20"/>
          <w:spacing w:val="-9"/>
        </w:rPr>
        <w:t> </w:t>
      </w:r>
      <w:r>
        <w:rPr>
          <w:color w:val="231F20"/>
        </w:rPr>
        <w:t>Lodge</w:t>
      </w:r>
      <w:r>
        <w:rPr>
          <w:color w:val="231F20"/>
          <w:spacing w:val="-8"/>
        </w:rPr>
        <w:t> </w:t>
      </w:r>
      <w:r>
        <w:rPr>
          <w:color w:val="231F20"/>
        </w:rPr>
        <w:t>limestone,</w:t>
      </w:r>
      <w:r>
        <w:rPr>
          <w:color w:val="231F20"/>
          <w:spacing w:val="-8"/>
        </w:rPr>
        <w:t> </w:t>
      </w:r>
      <w:r>
        <w:rPr>
          <w:color w:val="231F20"/>
        </w:rPr>
        <w:t>the</w:t>
      </w:r>
      <w:r>
        <w:rPr>
          <w:color w:val="231F20"/>
          <w:spacing w:val="-8"/>
        </w:rPr>
        <w:t> </w:t>
      </w:r>
      <w:r>
        <w:rPr>
          <w:color w:val="231F20"/>
        </w:rPr>
        <w:t>basalt</w:t>
      </w:r>
      <w:r>
        <w:rPr>
          <w:color w:val="231F20"/>
          <w:spacing w:val="-8"/>
        </w:rPr>
        <w:t> </w:t>
      </w:r>
      <w:r>
        <w:rPr>
          <w:color w:val="231F20"/>
        </w:rPr>
        <w:t>of</w:t>
      </w:r>
      <w:r>
        <w:rPr>
          <w:color w:val="231F20"/>
          <w:spacing w:val="-8"/>
        </w:rPr>
        <w:t> </w:t>
      </w:r>
      <w:r>
        <w:rPr>
          <w:color w:val="231F20"/>
        </w:rPr>
        <w:t>Lone</w:t>
      </w:r>
      <w:r>
        <w:rPr>
          <w:color w:val="231F20"/>
          <w:spacing w:val="-8"/>
        </w:rPr>
        <w:t> </w:t>
      </w:r>
      <w:r>
        <w:rPr>
          <w:color w:val="231F20"/>
        </w:rPr>
        <w:t>Pine, and</w:t>
      </w:r>
      <w:r>
        <w:rPr>
          <w:color w:val="231F20"/>
          <w:spacing w:val="20"/>
        </w:rPr>
        <w:t> </w:t>
      </w:r>
      <w:r>
        <w:rPr>
          <w:color w:val="231F20"/>
        </w:rPr>
        <w:t>the</w:t>
      </w:r>
      <w:r>
        <w:rPr>
          <w:color w:val="231F20"/>
          <w:spacing w:val="21"/>
        </w:rPr>
        <w:t> </w:t>
      </w:r>
      <w:r>
        <w:rPr>
          <w:color w:val="231F20"/>
        </w:rPr>
        <w:t>6.5</w:t>
      </w:r>
      <w:r>
        <w:rPr>
          <w:color w:val="231F20"/>
          <w:spacing w:val="21"/>
        </w:rPr>
        <w:t> </w:t>
      </w:r>
      <w:r>
        <w:rPr>
          <w:color w:val="231F20"/>
        </w:rPr>
        <w:t>Ma</w:t>
      </w:r>
      <w:r>
        <w:rPr>
          <w:color w:val="231F20"/>
          <w:spacing w:val="20"/>
        </w:rPr>
        <w:t> </w:t>
      </w:r>
      <w:r>
        <w:rPr>
          <w:color w:val="231F20"/>
        </w:rPr>
        <w:t>tuff</w:t>
      </w:r>
      <w:r>
        <w:rPr>
          <w:color w:val="231F20"/>
          <w:spacing w:val="21"/>
        </w:rPr>
        <w:t> </w:t>
      </w:r>
      <w:r>
        <w:rPr>
          <w:color w:val="231F20"/>
        </w:rPr>
        <w:t>of</w:t>
      </w:r>
      <w:r>
        <w:rPr>
          <w:color w:val="231F20"/>
          <w:spacing w:val="21"/>
        </w:rPr>
        <w:t> </w:t>
      </w:r>
      <w:r>
        <w:rPr>
          <w:color w:val="231F20"/>
        </w:rPr>
        <w:t>Blacktail</w:t>
      </w:r>
      <w:r>
        <w:rPr>
          <w:color w:val="231F20"/>
          <w:spacing w:val="20"/>
        </w:rPr>
        <w:t> </w:t>
      </w:r>
      <w:r>
        <w:rPr>
          <w:color w:val="231F20"/>
        </w:rPr>
        <w:t>(Rodgers</w:t>
      </w:r>
      <w:r>
        <w:rPr>
          <w:color w:val="231F20"/>
          <w:spacing w:val="21"/>
        </w:rPr>
        <w:t> </w:t>
      </w:r>
      <w:r>
        <w:rPr>
          <w:color w:val="231F20"/>
        </w:rPr>
        <w:t>and</w:t>
      </w:r>
      <w:r>
        <w:rPr>
          <w:color w:val="231F20"/>
          <w:spacing w:val="9"/>
        </w:rPr>
        <w:t> </w:t>
      </w:r>
      <w:r>
        <w:rPr>
          <w:color w:val="231F20"/>
        </w:rPr>
        <w:t>Anders,</w:t>
      </w:r>
      <w:r>
        <w:rPr>
          <w:color w:val="231F20"/>
          <w:spacing w:val="20"/>
        </w:rPr>
        <w:t> </w:t>
      </w:r>
      <w:r>
        <w:rPr>
          <w:color w:val="231F20"/>
        </w:rPr>
        <w:t>1990).</w:t>
      </w:r>
    </w:p>
    <w:p>
      <w:pPr>
        <w:pStyle w:val="BodyText"/>
        <w:spacing w:before="3"/>
        <w:rPr>
          <w:sz w:val="12"/>
        </w:rPr>
      </w:pPr>
      <w:r>
        <w:rPr/>
        <w:drawing>
          <wp:anchor distT="0" distB="0" distL="0" distR="0" allowOverlap="1" layoutInCell="1" locked="0" behindDoc="0" simplePos="0" relativeHeight="273">
            <wp:simplePos x="0" y="0"/>
            <wp:positionH relativeFrom="page">
              <wp:posOffset>4080510</wp:posOffset>
            </wp:positionH>
            <wp:positionV relativeFrom="paragraph">
              <wp:posOffset>114498</wp:posOffset>
            </wp:positionV>
            <wp:extent cx="3256634" cy="1395984"/>
            <wp:effectExtent l="0" t="0" r="0" b="0"/>
            <wp:wrapTopAndBottom/>
            <wp:docPr id="45" name="image120.jpeg"/>
            <wp:cNvGraphicFramePr>
              <a:graphicFrameLocks noChangeAspect="1"/>
            </wp:cNvGraphicFramePr>
            <a:graphic>
              <a:graphicData uri="http://schemas.openxmlformats.org/drawingml/2006/picture">
                <pic:pic>
                  <pic:nvPicPr>
                    <pic:cNvPr id="46" name="image120.jpeg"/>
                    <pic:cNvPicPr/>
                  </pic:nvPicPr>
                  <pic:blipFill>
                    <a:blip r:embed="rId133" cstate="print"/>
                    <a:stretch>
                      <a:fillRect/>
                    </a:stretch>
                  </pic:blipFill>
                  <pic:spPr>
                    <a:xfrm>
                      <a:off x="0" y="0"/>
                      <a:ext cx="3256634" cy="1395984"/>
                    </a:xfrm>
                    <a:prstGeom prst="rect">
                      <a:avLst/>
                    </a:prstGeom>
                  </pic:spPr>
                </pic:pic>
              </a:graphicData>
            </a:graphic>
          </wp:anchor>
        </w:drawing>
      </w:r>
    </w:p>
    <w:p>
      <w:pPr>
        <w:spacing w:line="249" w:lineRule="auto" w:before="155"/>
        <w:ind w:left="956" w:right="943" w:hanging="288"/>
        <w:jc w:val="both"/>
        <w:rPr>
          <w:i/>
          <w:sz w:val="18"/>
        </w:rPr>
      </w:pPr>
      <w:r>
        <w:rPr>
          <w:i/>
          <w:color w:val="231F20"/>
          <w:sz w:val="18"/>
        </w:rPr>
        <w:t>Figure 25. </w:t>
      </w:r>
      <w:r>
        <w:rPr>
          <w:i/>
          <w:color w:val="231F20"/>
          <w:spacing w:val="-3"/>
          <w:sz w:val="18"/>
        </w:rPr>
        <w:t>View </w:t>
      </w:r>
      <w:r>
        <w:rPr>
          <w:i/>
          <w:color w:val="231F20"/>
          <w:sz w:val="18"/>
        </w:rPr>
        <w:t>west to Diamond Peak and the southern Lemhi </w:t>
      </w:r>
      <w:r>
        <w:rPr>
          <w:i/>
          <w:color w:val="231F20"/>
          <w:sz w:val="18"/>
        </w:rPr>
        <w:t>Range from Blue Dome. Birch Creek is in the middle dis- tance,</w:t>
      </w:r>
      <w:r>
        <w:rPr>
          <w:i/>
          <w:color w:val="231F20"/>
          <w:spacing w:val="-18"/>
          <w:sz w:val="18"/>
        </w:rPr>
        <w:t> </w:t>
      </w:r>
      <w:r>
        <w:rPr>
          <w:i/>
          <w:color w:val="231F20"/>
          <w:sz w:val="18"/>
        </w:rPr>
        <w:t>lined</w:t>
      </w:r>
      <w:r>
        <w:rPr>
          <w:i/>
          <w:color w:val="231F20"/>
          <w:spacing w:val="-17"/>
          <w:sz w:val="18"/>
        </w:rPr>
        <w:t> </w:t>
      </w:r>
      <w:r>
        <w:rPr>
          <w:i/>
          <w:color w:val="231F20"/>
          <w:sz w:val="18"/>
        </w:rPr>
        <w:t>by</w:t>
      </w:r>
      <w:r>
        <w:rPr>
          <w:i/>
          <w:color w:val="231F20"/>
          <w:spacing w:val="-17"/>
          <w:sz w:val="18"/>
        </w:rPr>
        <w:t> </w:t>
      </w:r>
      <w:r>
        <w:rPr>
          <w:i/>
          <w:color w:val="231F20"/>
          <w:sz w:val="18"/>
        </w:rPr>
        <w:t>the</w:t>
      </w:r>
      <w:r>
        <w:rPr>
          <w:i/>
          <w:color w:val="231F20"/>
          <w:spacing w:val="-17"/>
          <w:sz w:val="18"/>
        </w:rPr>
        <w:t> </w:t>
      </w:r>
      <w:r>
        <w:rPr>
          <w:i/>
          <w:color w:val="231F20"/>
          <w:sz w:val="18"/>
        </w:rPr>
        <w:t>only</w:t>
      </w:r>
      <w:r>
        <w:rPr>
          <w:i/>
          <w:color w:val="231F20"/>
          <w:spacing w:val="-17"/>
          <w:sz w:val="18"/>
        </w:rPr>
        <w:t> </w:t>
      </w:r>
      <w:r>
        <w:rPr>
          <w:i/>
          <w:color w:val="231F20"/>
          <w:spacing w:val="-3"/>
          <w:sz w:val="18"/>
        </w:rPr>
        <w:t>trees</w:t>
      </w:r>
      <w:r>
        <w:rPr>
          <w:i/>
          <w:color w:val="231F20"/>
          <w:spacing w:val="-17"/>
          <w:sz w:val="18"/>
        </w:rPr>
        <w:t> </w:t>
      </w:r>
      <w:r>
        <w:rPr>
          <w:i/>
          <w:color w:val="231F20"/>
          <w:sz w:val="18"/>
        </w:rPr>
        <w:t>for</w:t>
      </w:r>
      <w:r>
        <w:rPr>
          <w:i/>
          <w:color w:val="231F20"/>
          <w:spacing w:val="-17"/>
          <w:sz w:val="18"/>
        </w:rPr>
        <w:t> </w:t>
      </w:r>
      <w:r>
        <w:rPr>
          <w:i/>
          <w:color w:val="231F20"/>
          <w:sz w:val="18"/>
        </w:rPr>
        <w:t>miles</w:t>
      </w:r>
      <w:r>
        <w:rPr>
          <w:i/>
          <w:color w:val="231F20"/>
          <w:spacing w:val="-17"/>
          <w:sz w:val="18"/>
        </w:rPr>
        <w:t> </w:t>
      </w:r>
      <w:r>
        <w:rPr>
          <w:i/>
          <w:color w:val="231F20"/>
          <w:sz w:val="18"/>
        </w:rPr>
        <w:t>around.</w:t>
      </w:r>
      <w:r>
        <w:rPr>
          <w:i/>
          <w:color w:val="231F20"/>
          <w:spacing w:val="-17"/>
          <w:sz w:val="18"/>
        </w:rPr>
        <w:t> </w:t>
      </w:r>
      <w:r>
        <w:rPr>
          <w:i/>
          <w:color w:val="231F20"/>
          <w:sz w:val="18"/>
        </w:rPr>
        <w:t>Diamond</w:t>
      </w:r>
      <w:r>
        <w:rPr>
          <w:i/>
          <w:color w:val="231F20"/>
          <w:spacing w:val="-17"/>
          <w:sz w:val="18"/>
        </w:rPr>
        <w:t> </w:t>
      </w:r>
      <w:r>
        <w:rPr>
          <w:i/>
          <w:color w:val="231F20"/>
          <w:sz w:val="18"/>
        </w:rPr>
        <w:t>Peak is underlain by Mississippian</w:t>
      </w:r>
      <w:r>
        <w:rPr>
          <w:i/>
          <w:color w:val="231F20"/>
          <w:spacing w:val="6"/>
          <w:sz w:val="18"/>
        </w:rPr>
        <w:t> </w:t>
      </w:r>
      <w:r>
        <w:rPr>
          <w:i/>
          <w:color w:val="231F20"/>
          <w:sz w:val="18"/>
        </w:rPr>
        <w:t>limestone.</w:t>
      </w:r>
    </w:p>
    <w:p>
      <w:pPr>
        <w:spacing w:after="0" w:line="249" w:lineRule="auto"/>
        <w:jc w:val="both"/>
        <w:rPr>
          <w:sz w:val="18"/>
        </w:rPr>
        <w:sectPr>
          <w:type w:val="continuous"/>
          <w:pgSz w:w="12240" w:h="15840"/>
          <w:pgMar w:top="920" w:bottom="280" w:left="0" w:right="0"/>
          <w:cols w:num="2" w:equalWidth="0">
            <w:col w:w="5998" w:space="40"/>
            <w:col w:w="6202"/>
          </w:cols>
        </w:sectPr>
      </w:pPr>
    </w:p>
    <w:p>
      <w:pPr>
        <w:pStyle w:val="BodyText"/>
        <w:spacing w:before="4"/>
        <w:rPr>
          <w:i/>
          <w:sz w:val="19"/>
        </w:rPr>
      </w:pPr>
    </w:p>
    <w:p>
      <w:pPr>
        <w:spacing w:after="0"/>
        <w:rPr>
          <w:sz w:val="19"/>
        </w:rPr>
        <w:sectPr>
          <w:headerReference w:type="even" r:id="rId134"/>
          <w:headerReference w:type="default" r:id="rId135"/>
          <w:pgSz w:w="12240" w:h="15840"/>
          <w:pgMar w:header="671" w:footer="0" w:top="900" w:bottom="280" w:left="0" w:right="0"/>
        </w:sectPr>
      </w:pPr>
    </w:p>
    <w:p>
      <w:pPr>
        <w:pStyle w:val="BodyText"/>
        <w:spacing w:before="3"/>
        <w:rPr>
          <w:i/>
          <w:sz w:val="10"/>
        </w:rPr>
      </w:pPr>
    </w:p>
    <w:p>
      <w:pPr>
        <w:pStyle w:val="BodyText"/>
        <w:ind w:left="720" w:right="-44"/>
      </w:pPr>
      <w:r>
        <w:rPr/>
        <w:drawing>
          <wp:inline distT="0" distB="0" distL="0" distR="0">
            <wp:extent cx="3234362" cy="2072639"/>
            <wp:effectExtent l="0" t="0" r="0" b="0"/>
            <wp:docPr id="47" name="image121.jpeg"/>
            <wp:cNvGraphicFramePr>
              <a:graphicFrameLocks noChangeAspect="1"/>
            </wp:cNvGraphicFramePr>
            <a:graphic>
              <a:graphicData uri="http://schemas.openxmlformats.org/drawingml/2006/picture">
                <pic:pic>
                  <pic:nvPicPr>
                    <pic:cNvPr id="48" name="image121.jpeg"/>
                    <pic:cNvPicPr/>
                  </pic:nvPicPr>
                  <pic:blipFill>
                    <a:blip r:embed="rId136" cstate="print"/>
                    <a:stretch>
                      <a:fillRect/>
                    </a:stretch>
                  </pic:blipFill>
                  <pic:spPr>
                    <a:xfrm>
                      <a:off x="0" y="0"/>
                      <a:ext cx="3234362" cy="2072639"/>
                    </a:xfrm>
                    <a:prstGeom prst="rect">
                      <a:avLst/>
                    </a:prstGeom>
                  </pic:spPr>
                </pic:pic>
              </a:graphicData>
            </a:graphic>
          </wp:inline>
        </w:drawing>
      </w:r>
      <w:r>
        <w:rPr/>
      </w:r>
    </w:p>
    <w:p>
      <w:pPr>
        <w:spacing w:line="249" w:lineRule="auto" w:before="139"/>
        <w:ind w:left="1245" w:right="209" w:hanging="288"/>
        <w:jc w:val="both"/>
        <w:rPr>
          <w:i/>
          <w:sz w:val="18"/>
        </w:rPr>
      </w:pPr>
      <w:r>
        <w:rPr>
          <w:i/>
          <w:color w:val="231F20"/>
          <w:sz w:val="18"/>
        </w:rPr>
        <w:t>Figure 26. </w:t>
      </w:r>
      <w:r>
        <w:rPr>
          <w:i/>
          <w:color w:val="231F20"/>
          <w:spacing w:val="-3"/>
          <w:sz w:val="18"/>
        </w:rPr>
        <w:t>View </w:t>
      </w:r>
      <w:r>
        <w:rPr>
          <w:i/>
          <w:color w:val="231F20"/>
          <w:sz w:val="18"/>
        </w:rPr>
        <w:t>of the mouth of Skull Canyon, looking southeast </w:t>
      </w:r>
      <w:r>
        <w:rPr>
          <w:i/>
          <w:color w:val="231F20"/>
          <w:sz w:val="18"/>
        </w:rPr>
        <w:t>from south of Lone Pine. The cliffs </w:t>
      </w:r>
      <w:r>
        <w:rPr>
          <w:i/>
          <w:color w:val="231F20"/>
          <w:spacing w:val="-3"/>
          <w:sz w:val="18"/>
        </w:rPr>
        <w:t>are </w:t>
      </w:r>
      <w:r>
        <w:rPr>
          <w:i/>
          <w:color w:val="231F20"/>
          <w:sz w:val="18"/>
        </w:rPr>
        <w:t>composed of a dip slope of Mississippian limestone of the Hawley </w:t>
      </w:r>
      <w:r>
        <w:rPr>
          <w:i/>
          <w:color w:val="231F20"/>
          <w:spacing w:val="-3"/>
          <w:sz w:val="18"/>
        </w:rPr>
        <w:t>Creek </w:t>
      </w:r>
      <w:r>
        <w:rPr>
          <w:i/>
          <w:color w:val="231F20"/>
          <w:sz w:val="18"/>
        </w:rPr>
        <w:t>thrust plate (Garmezy, 1981; Skipp, 1988a). This bedrock ridge is in the hanging wall of the Beaverhead fault and coincides with</w:t>
      </w:r>
      <w:r>
        <w:rPr>
          <w:i/>
          <w:color w:val="231F20"/>
          <w:spacing w:val="-4"/>
          <w:sz w:val="18"/>
        </w:rPr>
        <w:t> </w:t>
      </w:r>
      <w:r>
        <w:rPr>
          <w:i/>
          <w:color w:val="231F20"/>
          <w:sz w:val="18"/>
        </w:rPr>
        <w:t>the</w:t>
      </w:r>
      <w:r>
        <w:rPr>
          <w:i/>
          <w:color w:val="231F20"/>
          <w:spacing w:val="-5"/>
          <w:sz w:val="18"/>
        </w:rPr>
        <w:t> </w:t>
      </w:r>
      <w:r>
        <w:rPr>
          <w:i/>
          <w:color w:val="231F20"/>
          <w:sz w:val="18"/>
        </w:rPr>
        <w:t>boundary</w:t>
      </w:r>
      <w:r>
        <w:rPr>
          <w:i/>
          <w:color w:val="231F20"/>
          <w:spacing w:val="-4"/>
          <w:sz w:val="18"/>
        </w:rPr>
        <w:t> </w:t>
      </w:r>
      <w:r>
        <w:rPr>
          <w:i/>
          <w:color w:val="231F20"/>
          <w:sz w:val="18"/>
        </w:rPr>
        <w:t>between</w:t>
      </w:r>
      <w:r>
        <w:rPr>
          <w:i/>
          <w:color w:val="231F20"/>
          <w:spacing w:val="-4"/>
          <w:sz w:val="18"/>
        </w:rPr>
        <w:t> </w:t>
      </w:r>
      <w:r>
        <w:rPr>
          <w:i/>
          <w:color w:val="231F20"/>
          <w:sz w:val="18"/>
        </w:rPr>
        <w:t>the</w:t>
      </w:r>
      <w:r>
        <w:rPr>
          <w:i/>
          <w:color w:val="231F20"/>
          <w:spacing w:val="-4"/>
          <w:sz w:val="18"/>
        </w:rPr>
        <w:t> </w:t>
      </w:r>
      <w:r>
        <w:rPr>
          <w:i/>
          <w:color w:val="231F20"/>
          <w:sz w:val="18"/>
        </w:rPr>
        <w:t>Nicholia</w:t>
      </w:r>
      <w:r>
        <w:rPr>
          <w:i/>
          <w:color w:val="231F20"/>
          <w:spacing w:val="-4"/>
          <w:sz w:val="18"/>
        </w:rPr>
        <w:t> </w:t>
      </w:r>
      <w:r>
        <w:rPr>
          <w:i/>
          <w:color w:val="231F20"/>
          <w:sz w:val="18"/>
        </w:rPr>
        <w:t>and</w:t>
      </w:r>
      <w:r>
        <w:rPr>
          <w:i/>
          <w:color w:val="231F20"/>
          <w:spacing w:val="-4"/>
          <w:sz w:val="18"/>
        </w:rPr>
        <w:t> </w:t>
      </w:r>
      <w:r>
        <w:rPr>
          <w:i/>
          <w:color w:val="231F20"/>
          <w:sz w:val="18"/>
        </w:rPr>
        <w:t>Blue</w:t>
      </w:r>
      <w:r>
        <w:rPr>
          <w:i/>
          <w:color w:val="231F20"/>
          <w:spacing w:val="-4"/>
          <w:sz w:val="18"/>
        </w:rPr>
        <w:t> </w:t>
      </w:r>
      <w:r>
        <w:rPr>
          <w:i/>
          <w:color w:val="231F20"/>
          <w:sz w:val="18"/>
        </w:rPr>
        <w:t>Dome</w:t>
      </w:r>
      <w:r>
        <w:rPr>
          <w:i/>
          <w:color w:val="231F20"/>
          <w:spacing w:val="-4"/>
          <w:sz w:val="18"/>
        </w:rPr>
        <w:t> </w:t>
      </w:r>
      <w:r>
        <w:rPr>
          <w:i/>
          <w:color w:val="231F20"/>
          <w:sz w:val="18"/>
        </w:rPr>
        <w:t>seg- ments (Crone and </w:t>
      </w:r>
      <w:r>
        <w:rPr>
          <w:i/>
          <w:color w:val="231F20"/>
          <w:spacing w:val="-4"/>
          <w:sz w:val="18"/>
        </w:rPr>
        <w:t>Haller,</w:t>
      </w:r>
      <w:r>
        <w:rPr>
          <w:i/>
          <w:color w:val="231F20"/>
          <w:spacing w:val="14"/>
          <w:sz w:val="18"/>
        </w:rPr>
        <w:t> </w:t>
      </w:r>
      <w:r>
        <w:rPr>
          <w:i/>
          <w:color w:val="231F20"/>
          <w:sz w:val="18"/>
        </w:rPr>
        <w:t>1991).</w:t>
      </w:r>
    </w:p>
    <w:p>
      <w:pPr>
        <w:pStyle w:val="BodyText"/>
        <w:spacing w:before="6"/>
        <w:rPr>
          <w:i/>
          <w:sz w:val="10"/>
        </w:rPr>
      </w:pPr>
      <w:r>
        <w:rPr/>
        <w:drawing>
          <wp:anchor distT="0" distB="0" distL="0" distR="0" allowOverlap="1" layoutInCell="1" locked="0" behindDoc="0" simplePos="0" relativeHeight="274">
            <wp:simplePos x="0" y="0"/>
            <wp:positionH relativeFrom="page">
              <wp:posOffset>457200</wp:posOffset>
            </wp:positionH>
            <wp:positionV relativeFrom="paragraph">
              <wp:posOffset>101706</wp:posOffset>
            </wp:positionV>
            <wp:extent cx="3233699" cy="2072639"/>
            <wp:effectExtent l="0" t="0" r="0" b="0"/>
            <wp:wrapTopAndBottom/>
            <wp:docPr id="49" name="image122.jpeg"/>
            <wp:cNvGraphicFramePr>
              <a:graphicFrameLocks noChangeAspect="1"/>
            </wp:cNvGraphicFramePr>
            <a:graphic>
              <a:graphicData uri="http://schemas.openxmlformats.org/drawingml/2006/picture">
                <pic:pic>
                  <pic:nvPicPr>
                    <pic:cNvPr id="50" name="image122.jpeg"/>
                    <pic:cNvPicPr/>
                  </pic:nvPicPr>
                  <pic:blipFill>
                    <a:blip r:embed="rId137" cstate="print"/>
                    <a:stretch>
                      <a:fillRect/>
                    </a:stretch>
                  </pic:blipFill>
                  <pic:spPr>
                    <a:xfrm>
                      <a:off x="0" y="0"/>
                      <a:ext cx="3233699" cy="2072639"/>
                    </a:xfrm>
                    <a:prstGeom prst="rect">
                      <a:avLst/>
                    </a:prstGeom>
                  </pic:spPr>
                </pic:pic>
              </a:graphicData>
            </a:graphic>
          </wp:anchor>
        </w:drawing>
      </w:r>
    </w:p>
    <w:p>
      <w:pPr>
        <w:spacing w:line="249" w:lineRule="auto" w:before="106"/>
        <w:ind w:left="1245" w:right="187" w:hanging="288"/>
        <w:jc w:val="both"/>
        <w:rPr>
          <w:i/>
          <w:sz w:val="18"/>
        </w:rPr>
      </w:pPr>
      <w:r>
        <w:rPr>
          <w:i/>
          <w:color w:val="231F20"/>
          <w:sz w:val="18"/>
        </w:rPr>
        <w:t>Figure</w:t>
      </w:r>
      <w:r>
        <w:rPr>
          <w:i/>
          <w:color w:val="231F20"/>
          <w:spacing w:val="-11"/>
          <w:sz w:val="18"/>
        </w:rPr>
        <w:t> </w:t>
      </w:r>
      <w:r>
        <w:rPr>
          <w:i/>
          <w:color w:val="231F20"/>
          <w:sz w:val="18"/>
        </w:rPr>
        <w:t>27.</w:t>
      </w:r>
      <w:r>
        <w:rPr>
          <w:i/>
          <w:color w:val="231F20"/>
          <w:spacing w:val="-10"/>
          <w:sz w:val="18"/>
        </w:rPr>
        <w:t> </w:t>
      </w:r>
      <w:r>
        <w:rPr>
          <w:i/>
          <w:color w:val="231F20"/>
          <w:spacing w:val="-4"/>
          <w:sz w:val="18"/>
        </w:rPr>
        <w:t>Westward</w:t>
      </w:r>
      <w:r>
        <w:rPr>
          <w:i/>
          <w:color w:val="231F20"/>
          <w:spacing w:val="-10"/>
          <w:sz w:val="18"/>
        </w:rPr>
        <w:t> </w:t>
      </w:r>
      <w:r>
        <w:rPr>
          <w:i/>
          <w:color w:val="231F20"/>
          <w:sz w:val="18"/>
        </w:rPr>
        <w:t>view</w:t>
      </w:r>
      <w:r>
        <w:rPr>
          <w:i/>
          <w:color w:val="231F20"/>
          <w:spacing w:val="-10"/>
          <w:sz w:val="18"/>
        </w:rPr>
        <w:t> </w:t>
      </w:r>
      <w:r>
        <w:rPr>
          <w:i/>
          <w:color w:val="231F20"/>
          <w:sz w:val="18"/>
        </w:rPr>
        <w:t>of</w:t>
      </w:r>
      <w:r>
        <w:rPr>
          <w:i/>
          <w:color w:val="231F20"/>
          <w:spacing w:val="-10"/>
          <w:sz w:val="18"/>
        </w:rPr>
        <w:t> </w:t>
      </w:r>
      <w:r>
        <w:rPr>
          <w:i/>
          <w:color w:val="231F20"/>
          <w:sz w:val="18"/>
        </w:rPr>
        <w:t>Bell</w:t>
      </w:r>
      <w:r>
        <w:rPr>
          <w:i/>
          <w:color w:val="231F20"/>
          <w:spacing w:val="-10"/>
          <w:sz w:val="18"/>
        </w:rPr>
        <w:t> </w:t>
      </w:r>
      <w:r>
        <w:rPr>
          <w:i/>
          <w:color w:val="231F20"/>
          <w:sz w:val="18"/>
        </w:rPr>
        <w:t>Mountain</w:t>
      </w:r>
      <w:r>
        <w:rPr>
          <w:i/>
          <w:color w:val="231F20"/>
          <w:spacing w:val="-10"/>
          <w:sz w:val="18"/>
        </w:rPr>
        <w:t> </w:t>
      </w:r>
      <w:r>
        <w:rPr>
          <w:i/>
          <w:color w:val="231F20"/>
          <w:sz w:val="18"/>
        </w:rPr>
        <w:t>and</w:t>
      </w:r>
      <w:r>
        <w:rPr>
          <w:i/>
          <w:color w:val="231F20"/>
          <w:spacing w:val="-11"/>
          <w:sz w:val="18"/>
        </w:rPr>
        <w:t> </w:t>
      </w:r>
      <w:r>
        <w:rPr>
          <w:i/>
          <w:color w:val="231F20"/>
          <w:sz w:val="18"/>
        </w:rPr>
        <w:t>the</w:t>
      </w:r>
      <w:r>
        <w:rPr>
          <w:i/>
          <w:color w:val="231F20"/>
          <w:spacing w:val="-10"/>
          <w:sz w:val="18"/>
        </w:rPr>
        <w:t> </w:t>
      </w:r>
      <w:r>
        <w:rPr>
          <w:i/>
          <w:color w:val="231F20"/>
          <w:sz w:val="18"/>
        </w:rPr>
        <w:t>central</w:t>
      </w:r>
      <w:r>
        <w:rPr>
          <w:i/>
          <w:color w:val="231F20"/>
          <w:spacing w:val="-10"/>
          <w:sz w:val="18"/>
        </w:rPr>
        <w:t> </w:t>
      </w:r>
      <w:r>
        <w:rPr>
          <w:i/>
          <w:color w:val="231F20"/>
          <w:sz w:val="18"/>
        </w:rPr>
        <w:t>Lemhi </w:t>
      </w:r>
      <w:r>
        <w:rPr>
          <w:i/>
          <w:color w:val="231F20"/>
          <w:sz w:val="18"/>
        </w:rPr>
        <w:t>Range </w:t>
      </w:r>
      <w:r>
        <w:rPr>
          <w:i/>
          <w:color w:val="231F20"/>
          <w:spacing w:val="-3"/>
          <w:sz w:val="18"/>
        </w:rPr>
        <w:t>from </w:t>
      </w:r>
      <w:r>
        <w:rPr>
          <w:i/>
          <w:color w:val="231F20"/>
          <w:sz w:val="18"/>
        </w:rPr>
        <w:t>north of Lone Pine. The glaciated horn of Bell Mountain (the southern high peak) is underlain by Ordovi- cian</w:t>
      </w:r>
      <w:r>
        <w:rPr>
          <w:i/>
          <w:color w:val="231F20"/>
          <w:spacing w:val="-8"/>
          <w:sz w:val="18"/>
        </w:rPr>
        <w:t> </w:t>
      </w:r>
      <w:r>
        <w:rPr>
          <w:i/>
          <w:color w:val="231F20"/>
          <w:sz w:val="18"/>
        </w:rPr>
        <w:t>Kinnikinic</w:t>
      </w:r>
      <w:r>
        <w:rPr>
          <w:i/>
          <w:color w:val="231F20"/>
          <w:spacing w:val="-8"/>
          <w:sz w:val="18"/>
        </w:rPr>
        <w:t> </w:t>
      </w:r>
      <w:r>
        <w:rPr>
          <w:i/>
          <w:color w:val="231F20"/>
          <w:sz w:val="18"/>
        </w:rPr>
        <w:t>Quartzite,</w:t>
      </w:r>
      <w:r>
        <w:rPr>
          <w:i/>
          <w:color w:val="231F20"/>
          <w:spacing w:val="-7"/>
          <w:sz w:val="18"/>
        </w:rPr>
        <w:t> </w:t>
      </w:r>
      <w:r>
        <w:rPr>
          <w:i/>
          <w:color w:val="231F20"/>
          <w:sz w:val="18"/>
        </w:rPr>
        <w:t>repeated</w:t>
      </w:r>
      <w:r>
        <w:rPr>
          <w:i/>
          <w:color w:val="231F20"/>
          <w:spacing w:val="-8"/>
          <w:sz w:val="18"/>
        </w:rPr>
        <w:t> </w:t>
      </w:r>
      <w:r>
        <w:rPr>
          <w:i/>
          <w:color w:val="231F20"/>
          <w:sz w:val="18"/>
        </w:rPr>
        <w:t>on</w:t>
      </w:r>
      <w:r>
        <w:rPr>
          <w:i/>
          <w:color w:val="231F20"/>
          <w:spacing w:val="-8"/>
          <w:sz w:val="18"/>
        </w:rPr>
        <w:t> </w:t>
      </w:r>
      <w:r>
        <w:rPr>
          <w:i/>
          <w:color w:val="231F20"/>
          <w:sz w:val="18"/>
        </w:rPr>
        <w:t>a</w:t>
      </w:r>
      <w:r>
        <w:rPr>
          <w:i/>
          <w:color w:val="231F20"/>
          <w:spacing w:val="-7"/>
          <w:sz w:val="18"/>
        </w:rPr>
        <w:t> </w:t>
      </w:r>
      <w:r>
        <w:rPr>
          <w:i/>
          <w:color w:val="231F20"/>
          <w:sz w:val="18"/>
        </w:rPr>
        <w:t>thrust</w:t>
      </w:r>
      <w:r>
        <w:rPr>
          <w:i/>
          <w:color w:val="231F20"/>
          <w:spacing w:val="-8"/>
          <w:sz w:val="18"/>
        </w:rPr>
        <w:t> </w:t>
      </w:r>
      <w:r>
        <w:rPr>
          <w:i/>
          <w:color w:val="231F20"/>
          <w:sz w:val="18"/>
        </w:rPr>
        <w:t>fault</w:t>
      </w:r>
      <w:r>
        <w:rPr>
          <w:i/>
          <w:color w:val="231F20"/>
          <w:spacing w:val="-7"/>
          <w:sz w:val="18"/>
        </w:rPr>
        <w:t> </w:t>
      </w:r>
      <w:r>
        <w:rPr>
          <w:i/>
          <w:color w:val="231F20"/>
          <w:spacing w:val="-5"/>
          <w:sz w:val="18"/>
        </w:rPr>
        <w:t>(Beutner, </w:t>
      </w:r>
      <w:r>
        <w:rPr>
          <w:i/>
          <w:color w:val="231F20"/>
          <w:sz w:val="18"/>
        </w:rPr>
        <w:t>1968;</w:t>
      </w:r>
      <w:r>
        <w:rPr>
          <w:i/>
          <w:color w:val="231F20"/>
          <w:spacing w:val="-6"/>
          <w:sz w:val="18"/>
        </w:rPr>
        <w:t> </w:t>
      </w:r>
      <w:r>
        <w:rPr>
          <w:i/>
          <w:color w:val="231F20"/>
          <w:sz w:val="18"/>
        </w:rPr>
        <w:t>Wilson</w:t>
      </w:r>
      <w:r>
        <w:rPr>
          <w:i/>
          <w:color w:val="231F20"/>
          <w:spacing w:val="-6"/>
          <w:sz w:val="18"/>
        </w:rPr>
        <w:t> </w:t>
      </w:r>
      <w:r>
        <w:rPr>
          <w:i/>
          <w:color w:val="231F20"/>
          <w:sz w:val="18"/>
        </w:rPr>
        <w:t>and</w:t>
      </w:r>
      <w:r>
        <w:rPr>
          <w:i/>
          <w:color w:val="231F20"/>
          <w:spacing w:val="-5"/>
          <w:sz w:val="18"/>
        </w:rPr>
        <w:t> </w:t>
      </w:r>
      <w:r>
        <w:rPr>
          <w:i/>
          <w:color w:val="231F20"/>
          <w:sz w:val="18"/>
        </w:rPr>
        <w:t>Skipp,</w:t>
      </w:r>
      <w:r>
        <w:rPr>
          <w:i/>
          <w:color w:val="231F20"/>
          <w:spacing w:val="-6"/>
          <w:sz w:val="18"/>
        </w:rPr>
        <w:t> </w:t>
      </w:r>
      <w:r>
        <w:rPr>
          <w:i/>
          <w:color w:val="231F20"/>
          <w:sz w:val="18"/>
        </w:rPr>
        <w:t>1994).</w:t>
      </w:r>
      <w:r>
        <w:rPr>
          <w:i/>
          <w:color w:val="231F20"/>
          <w:spacing w:val="-5"/>
          <w:sz w:val="18"/>
        </w:rPr>
        <w:t> </w:t>
      </w:r>
      <w:r>
        <w:rPr>
          <w:i/>
          <w:color w:val="231F20"/>
          <w:sz w:val="18"/>
        </w:rPr>
        <w:t>Rocks</w:t>
      </w:r>
      <w:r>
        <w:rPr>
          <w:i/>
          <w:color w:val="231F20"/>
          <w:spacing w:val="-6"/>
          <w:sz w:val="18"/>
        </w:rPr>
        <w:t> </w:t>
      </w:r>
      <w:r>
        <w:rPr>
          <w:i/>
          <w:color w:val="231F20"/>
          <w:sz w:val="18"/>
        </w:rPr>
        <w:t>on</w:t>
      </w:r>
      <w:r>
        <w:rPr>
          <w:i/>
          <w:color w:val="231F20"/>
          <w:spacing w:val="-5"/>
          <w:sz w:val="18"/>
        </w:rPr>
        <w:t> </w:t>
      </w:r>
      <w:r>
        <w:rPr>
          <w:i/>
          <w:color w:val="231F20"/>
          <w:sz w:val="18"/>
        </w:rPr>
        <w:t>the</w:t>
      </w:r>
      <w:r>
        <w:rPr>
          <w:i/>
          <w:color w:val="231F20"/>
          <w:spacing w:val="-6"/>
          <w:sz w:val="18"/>
        </w:rPr>
        <w:t> </w:t>
      </w:r>
      <w:r>
        <w:rPr>
          <w:i/>
          <w:color w:val="231F20"/>
          <w:sz w:val="18"/>
        </w:rPr>
        <w:t>skyline</w:t>
      </w:r>
      <w:r>
        <w:rPr>
          <w:i/>
          <w:color w:val="231F20"/>
          <w:spacing w:val="-5"/>
          <w:sz w:val="18"/>
        </w:rPr>
        <w:t> </w:t>
      </w:r>
      <w:r>
        <w:rPr>
          <w:i/>
          <w:color w:val="231F20"/>
          <w:sz w:val="18"/>
        </w:rPr>
        <w:t>north</w:t>
      </w:r>
      <w:r>
        <w:rPr>
          <w:i/>
          <w:color w:val="231F20"/>
          <w:spacing w:val="-6"/>
          <w:sz w:val="18"/>
        </w:rPr>
        <w:t> </w:t>
      </w:r>
      <w:r>
        <w:rPr>
          <w:i/>
          <w:color w:val="231F20"/>
          <w:sz w:val="18"/>
        </w:rPr>
        <w:t>of Bell Mountain are tightly folded but eastward younging De- vonian to Mississippian carbonate</w:t>
      </w:r>
      <w:r>
        <w:rPr>
          <w:i/>
          <w:color w:val="231F20"/>
          <w:spacing w:val="15"/>
          <w:sz w:val="18"/>
        </w:rPr>
        <w:t> </w:t>
      </w:r>
      <w:r>
        <w:rPr>
          <w:i/>
          <w:color w:val="231F20"/>
          <w:sz w:val="18"/>
        </w:rPr>
        <w:t>strata.</w:t>
      </w:r>
    </w:p>
    <w:p>
      <w:pPr>
        <w:pStyle w:val="BodyText"/>
        <w:spacing w:line="249" w:lineRule="auto" w:before="167"/>
        <w:ind w:left="720" w:right="1"/>
        <w:jc w:val="both"/>
      </w:pPr>
      <w:r>
        <w:rPr>
          <w:color w:val="231F20"/>
        </w:rPr>
        <w:t>These</w:t>
      </w:r>
      <w:r>
        <w:rPr>
          <w:color w:val="231F20"/>
          <w:spacing w:val="-13"/>
        </w:rPr>
        <w:t> </w:t>
      </w:r>
      <w:r>
        <w:rPr>
          <w:color w:val="231F20"/>
        </w:rPr>
        <w:t>rocks</w:t>
      </w:r>
      <w:r>
        <w:rPr>
          <w:color w:val="231F20"/>
          <w:spacing w:val="-13"/>
        </w:rPr>
        <w:t> </w:t>
      </w:r>
      <w:r>
        <w:rPr>
          <w:color w:val="231F20"/>
        </w:rPr>
        <w:t>dip</w:t>
      </w:r>
      <w:r>
        <w:rPr>
          <w:color w:val="231F20"/>
          <w:spacing w:val="-13"/>
        </w:rPr>
        <w:t> </w:t>
      </w:r>
      <w:r>
        <w:rPr>
          <w:color w:val="231F20"/>
        </w:rPr>
        <w:t>about</w:t>
      </w:r>
      <w:r>
        <w:rPr>
          <w:color w:val="231F20"/>
          <w:spacing w:val="-13"/>
        </w:rPr>
        <w:t> </w:t>
      </w:r>
      <w:r>
        <w:rPr>
          <w:color w:val="231F20"/>
        </w:rPr>
        <w:t>7</w:t>
      </w:r>
      <w:r>
        <w:rPr>
          <w:color w:val="231F20"/>
          <w:spacing w:val="-13"/>
        </w:rPr>
        <w:t> </w:t>
      </w:r>
      <w:r>
        <w:rPr>
          <w:color w:val="231F20"/>
        </w:rPr>
        <w:t>to</w:t>
      </w:r>
      <w:r>
        <w:rPr>
          <w:color w:val="231F20"/>
          <w:spacing w:val="-13"/>
        </w:rPr>
        <w:t> </w:t>
      </w:r>
      <w:r>
        <w:rPr>
          <w:color w:val="231F20"/>
        </w:rPr>
        <w:t>15°</w:t>
      </w:r>
      <w:r>
        <w:rPr>
          <w:color w:val="231F20"/>
          <w:spacing w:val="-13"/>
        </w:rPr>
        <w:t> </w:t>
      </w:r>
      <w:r>
        <w:rPr>
          <w:color w:val="231F20"/>
        </w:rPr>
        <w:t>to</w:t>
      </w:r>
      <w:r>
        <w:rPr>
          <w:color w:val="231F20"/>
          <w:spacing w:val="-13"/>
        </w:rPr>
        <w:t> </w:t>
      </w:r>
      <w:r>
        <w:rPr>
          <w:color w:val="231F20"/>
        </w:rPr>
        <w:t>the</w:t>
      </w:r>
      <w:r>
        <w:rPr>
          <w:color w:val="231F20"/>
          <w:spacing w:val="-13"/>
        </w:rPr>
        <w:t> </w:t>
      </w:r>
      <w:r>
        <w:rPr>
          <w:color w:val="231F20"/>
        </w:rPr>
        <w:t>east-northeast</w:t>
      </w:r>
      <w:r>
        <w:rPr>
          <w:color w:val="231F20"/>
          <w:spacing w:val="-13"/>
        </w:rPr>
        <w:t> </w:t>
      </w:r>
      <w:r>
        <w:rPr>
          <w:color w:val="231F20"/>
        </w:rPr>
        <w:t>(Rodgers</w:t>
      </w:r>
      <w:r>
        <w:rPr>
          <w:color w:val="231F20"/>
          <w:spacing w:val="-13"/>
        </w:rPr>
        <w:t> </w:t>
      </w:r>
      <w:r>
        <w:rPr>
          <w:color w:val="231F20"/>
          <w:spacing w:val="-4"/>
        </w:rPr>
        <w:t>and </w:t>
      </w:r>
      <w:r>
        <w:rPr>
          <w:color w:val="231F20"/>
        </w:rPr>
        <w:t>Anders, 1990; Anders et al.,</w:t>
      </w:r>
      <w:r>
        <w:rPr>
          <w:color w:val="231F20"/>
          <w:spacing w:val="-6"/>
        </w:rPr>
        <w:t> </w:t>
      </w:r>
      <w:r>
        <w:rPr>
          <w:color w:val="231F20"/>
        </w:rPr>
        <w:t>1993).</w:t>
      </w:r>
    </w:p>
    <w:p>
      <w:pPr>
        <w:pStyle w:val="BodyText"/>
        <w:spacing w:before="9"/>
      </w:pPr>
    </w:p>
    <w:p>
      <w:pPr>
        <w:pStyle w:val="Heading3"/>
        <w:spacing w:before="1"/>
        <w:ind w:left="720"/>
        <w:rPr>
          <w:i/>
        </w:rPr>
      </w:pPr>
      <w:r>
        <w:rPr>
          <w:i/>
          <w:color w:val="231F20"/>
        </w:rPr>
        <w:t>Nicholia and Viola Mine</w:t>
      </w:r>
    </w:p>
    <w:p>
      <w:pPr>
        <w:pStyle w:val="BodyText"/>
        <w:spacing w:line="249" w:lineRule="auto" w:before="41"/>
        <w:ind w:left="720" w:firstLine="288"/>
        <w:jc w:val="both"/>
      </w:pPr>
      <w:r>
        <w:rPr>
          <w:color w:val="231F20"/>
        </w:rPr>
        <w:t>The</w:t>
      </w:r>
      <w:r>
        <w:rPr>
          <w:color w:val="231F20"/>
          <w:spacing w:val="-18"/>
        </w:rPr>
        <w:t> </w:t>
      </w:r>
      <w:r>
        <w:rPr>
          <w:color w:val="231F20"/>
          <w:spacing w:val="-3"/>
        </w:rPr>
        <w:t>highway</w:t>
      </w:r>
      <w:r>
        <w:rPr>
          <w:color w:val="231F20"/>
          <w:spacing w:val="-17"/>
        </w:rPr>
        <w:t> </w:t>
      </w:r>
      <w:r>
        <w:rPr>
          <w:color w:val="231F20"/>
          <w:spacing w:val="-3"/>
        </w:rPr>
        <w:t>ascends</w:t>
      </w:r>
      <w:r>
        <w:rPr>
          <w:color w:val="231F20"/>
          <w:spacing w:val="-17"/>
        </w:rPr>
        <w:t> </w:t>
      </w:r>
      <w:r>
        <w:rPr>
          <w:color w:val="231F20"/>
        </w:rPr>
        <w:t>to</w:t>
      </w:r>
      <w:r>
        <w:rPr>
          <w:color w:val="231F20"/>
          <w:spacing w:val="-18"/>
        </w:rPr>
        <w:t> </w:t>
      </w:r>
      <w:r>
        <w:rPr>
          <w:color w:val="231F20"/>
        </w:rPr>
        <w:t>the</w:t>
      </w:r>
      <w:r>
        <w:rPr>
          <w:color w:val="231F20"/>
          <w:spacing w:val="-17"/>
        </w:rPr>
        <w:t> </w:t>
      </w:r>
      <w:r>
        <w:rPr>
          <w:color w:val="231F20"/>
          <w:spacing w:val="-3"/>
        </w:rPr>
        <w:t>marshy</w:t>
      </w:r>
      <w:r>
        <w:rPr>
          <w:color w:val="231F20"/>
          <w:spacing w:val="-17"/>
        </w:rPr>
        <w:t> </w:t>
      </w:r>
      <w:r>
        <w:rPr>
          <w:color w:val="231F20"/>
          <w:spacing w:val="-3"/>
        </w:rPr>
        <w:t>headwaters</w:t>
      </w:r>
      <w:r>
        <w:rPr>
          <w:color w:val="231F20"/>
          <w:spacing w:val="-18"/>
        </w:rPr>
        <w:t> </w:t>
      </w:r>
      <w:r>
        <w:rPr>
          <w:color w:val="231F20"/>
        </w:rPr>
        <w:t>of</w:t>
      </w:r>
      <w:r>
        <w:rPr>
          <w:color w:val="231F20"/>
          <w:spacing w:val="-17"/>
        </w:rPr>
        <w:t> </w:t>
      </w:r>
      <w:r>
        <w:rPr>
          <w:color w:val="231F20"/>
          <w:spacing w:val="-3"/>
        </w:rPr>
        <w:t>Birch</w:t>
      </w:r>
      <w:r>
        <w:rPr>
          <w:color w:val="231F20"/>
          <w:spacing w:val="-17"/>
        </w:rPr>
        <w:t> </w:t>
      </w:r>
      <w:r>
        <w:rPr>
          <w:color w:val="231F20"/>
          <w:spacing w:val="-3"/>
        </w:rPr>
        <w:t>Creek </w:t>
      </w:r>
      <w:r>
        <w:rPr>
          <w:color w:val="231F20"/>
        </w:rPr>
        <w:t>in</w:t>
      </w:r>
      <w:r>
        <w:rPr>
          <w:color w:val="231F20"/>
          <w:spacing w:val="-11"/>
        </w:rPr>
        <w:t> </w:t>
      </w:r>
      <w:r>
        <w:rPr>
          <w:color w:val="231F20"/>
        </w:rPr>
        <w:t>the</w:t>
      </w:r>
      <w:r>
        <w:rPr>
          <w:color w:val="231F20"/>
          <w:spacing w:val="-11"/>
        </w:rPr>
        <w:t> </w:t>
      </w:r>
      <w:r>
        <w:rPr>
          <w:color w:val="231F20"/>
        </w:rPr>
        <w:t>five</w:t>
      </w:r>
      <w:r>
        <w:rPr>
          <w:color w:val="231F20"/>
          <w:spacing w:val="-11"/>
        </w:rPr>
        <w:t> </w:t>
      </w:r>
      <w:r>
        <w:rPr>
          <w:color w:val="231F20"/>
        </w:rPr>
        <w:t>miles</w:t>
      </w:r>
      <w:r>
        <w:rPr>
          <w:color w:val="231F20"/>
          <w:spacing w:val="-11"/>
        </w:rPr>
        <w:t> </w:t>
      </w:r>
      <w:r>
        <w:rPr>
          <w:color w:val="231F20"/>
        </w:rPr>
        <w:t>north</w:t>
      </w:r>
      <w:r>
        <w:rPr>
          <w:color w:val="231F20"/>
          <w:spacing w:val="-11"/>
        </w:rPr>
        <w:t> </w:t>
      </w:r>
      <w:r>
        <w:rPr>
          <w:color w:val="231F20"/>
        </w:rPr>
        <w:t>of</w:t>
      </w:r>
      <w:r>
        <w:rPr>
          <w:color w:val="231F20"/>
          <w:spacing w:val="-11"/>
        </w:rPr>
        <w:t> </w:t>
      </w:r>
      <w:r>
        <w:rPr>
          <w:color w:val="231F20"/>
        </w:rPr>
        <w:t>Lone</w:t>
      </w:r>
      <w:r>
        <w:rPr>
          <w:color w:val="231F20"/>
          <w:spacing w:val="-11"/>
        </w:rPr>
        <w:t> </w:t>
      </w:r>
      <w:r>
        <w:rPr>
          <w:color w:val="231F20"/>
        </w:rPr>
        <w:t>Pine.</w:t>
      </w:r>
      <w:r>
        <w:rPr>
          <w:color w:val="231F20"/>
          <w:spacing w:val="-11"/>
        </w:rPr>
        <w:t> </w:t>
      </w:r>
      <w:r>
        <w:rPr>
          <w:color w:val="231F20"/>
        </w:rPr>
        <w:t>The</w:t>
      </w:r>
      <w:r>
        <w:rPr>
          <w:color w:val="231F20"/>
          <w:spacing w:val="-11"/>
        </w:rPr>
        <w:t> </w:t>
      </w:r>
      <w:r>
        <w:rPr>
          <w:color w:val="231F20"/>
        </w:rPr>
        <w:t>historic</w:t>
      </w:r>
      <w:r>
        <w:rPr>
          <w:color w:val="231F20"/>
          <w:spacing w:val="-11"/>
        </w:rPr>
        <w:t> </w:t>
      </w:r>
      <w:r>
        <w:rPr>
          <w:color w:val="231F20"/>
        </w:rPr>
        <w:t>town</w:t>
      </w:r>
      <w:r>
        <w:rPr>
          <w:color w:val="231F20"/>
          <w:spacing w:val="-11"/>
        </w:rPr>
        <w:t> </w:t>
      </w:r>
      <w:r>
        <w:rPr>
          <w:color w:val="231F20"/>
        </w:rPr>
        <w:t>of</w:t>
      </w:r>
      <w:r>
        <w:rPr>
          <w:color w:val="231F20"/>
          <w:spacing w:val="-11"/>
        </w:rPr>
        <w:t> </w:t>
      </w:r>
      <w:r>
        <w:rPr>
          <w:color w:val="231F20"/>
        </w:rPr>
        <w:t>Reno</w:t>
      </w:r>
      <w:r>
        <w:rPr>
          <w:color w:val="231F20"/>
          <w:spacing w:val="-11"/>
        </w:rPr>
        <w:t> </w:t>
      </w:r>
      <w:r>
        <w:rPr>
          <w:color w:val="231F20"/>
          <w:spacing w:val="-7"/>
        </w:rPr>
        <w:t>is </w:t>
      </w:r>
      <w:r>
        <w:rPr>
          <w:color w:val="231F20"/>
        </w:rPr>
        <w:t>east</w:t>
      </w:r>
      <w:r>
        <w:rPr>
          <w:color w:val="231F20"/>
          <w:spacing w:val="-6"/>
        </w:rPr>
        <w:t> </w:t>
      </w:r>
      <w:r>
        <w:rPr>
          <w:color w:val="231F20"/>
        </w:rPr>
        <w:t>of</w:t>
      </w:r>
      <w:r>
        <w:rPr>
          <w:color w:val="231F20"/>
          <w:spacing w:val="-6"/>
        </w:rPr>
        <w:t> </w:t>
      </w:r>
      <w:r>
        <w:rPr>
          <w:color w:val="231F20"/>
        </w:rPr>
        <w:t>the</w:t>
      </w:r>
      <w:r>
        <w:rPr>
          <w:color w:val="231F20"/>
          <w:spacing w:val="-5"/>
        </w:rPr>
        <w:t> </w:t>
      </w:r>
      <w:r>
        <w:rPr>
          <w:color w:val="231F20"/>
        </w:rPr>
        <w:t>road</w:t>
      </w:r>
      <w:r>
        <w:rPr>
          <w:color w:val="231F20"/>
          <w:spacing w:val="-6"/>
        </w:rPr>
        <w:t> </w:t>
      </w:r>
      <w:r>
        <w:rPr>
          <w:color w:val="231F20"/>
        </w:rPr>
        <w:t>at</w:t>
      </w:r>
      <w:r>
        <w:rPr>
          <w:color w:val="231F20"/>
          <w:spacing w:val="-5"/>
        </w:rPr>
        <w:t> </w:t>
      </w:r>
      <w:r>
        <w:rPr>
          <w:color w:val="231F20"/>
        </w:rPr>
        <w:t>mile</w:t>
      </w:r>
      <w:r>
        <w:rPr>
          <w:color w:val="231F20"/>
          <w:spacing w:val="-6"/>
        </w:rPr>
        <w:t> </w:t>
      </w:r>
      <w:r>
        <w:rPr>
          <w:color w:val="231F20"/>
        </w:rPr>
        <w:t>39.</w:t>
      </w:r>
      <w:r>
        <w:rPr>
          <w:color w:val="231F20"/>
          <w:spacing w:val="-5"/>
        </w:rPr>
        <w:t> </w:t>
      </w:r>
      <w:r>
        <w:rPr>
          <w:color w:val="231F20"/>
        </w:rPr>
        <w:t>Reno</w:t>
      </w:r>
      <w:r>
        <w:rPr>
          <w:color w:val="231F20"/>
          <w:spacing w:val="-6"/>
        </w:rPr>
        <w:t> </w:t>
      </w:r>
      <w:r>
        <w:rPr>
          <w:color w:val="231F20"/>
        </w:rPr>
        <w:t>was</w:t>
      </w:r>
      <w:r>
        <w:rPr>
          <w:color w:val="231F20"/>
          <w:spacing w:val="-5"/>
        </w:rPr>
        <w:t> </w:t>
      </w:r>
      <w:r>
        <w:rPr>
          <w:color w:val="231F20"/>
        </w:rPr>
        <w:t>a</w:t>
      </w:r>
      <w:r>
        <w:rPr>
          <w:color w:val="231F20"/>
          <w:spacing w:val="-6"/>
        </w:rPr>
        <w:t> </w:t>
      </w:r>
      <w:r>
        <w:rPr>
          <w:color w:val="231F20"/>
        </w:rPr>
        <w:t>settlement</w:t>
      </w:r>
      <w:r>
        <w:rPr>
          <w:color w:val="231F20"/>
          <w:spacing w:val="-5"/>
        </w:rPr>
        <w:t> </w:t>
      </w:r>
      <w:r>
        <w:rPr>
          <w:color w:val="231F20"/>
        </w:rPr>
        <w:t>during</w:t>
      </w:r>
      <w:r>
        <w:rPr>
          <w:color w:val="231F20"/>
          <w:spacing w:val="-6"/>
        </w:rPr>
        <w:t> </w:t>
      </w:r>
      <w:r>
        <w:rPr>
          <w:color w:val="231F20"/>
          <w:spacing w:val="-3"/>
        </w:rPr>
        <w:t>mining </w:t>
      </w:r>
      <w:r>
        <w:rPr>
          <w:color w:val="231F20"/>
        </w:rPr>
        <w:t>booms at Nicholia in the Beaverhead Range to the north. At Nicholia</w:t>
      </w:r>
      <w:r>
        <w:rPr>
          <w:color w:val="231F20"/>
          <w:spacing w:val="-12"/>
        </w:rPr>
        <w:t> </w:t>
      </w:r>
      <w:r>
        <w:rPr>
          <w:color w:val="231F20"/>
        </w:rPr>
        <w:t>a</w:t>
      </w:r>
      <w:r>
        <w:rPr>
          <w:color w:val="231F20"/>
          <w:spacing w:val="-12"/>
        </w:rPr>
        <w:t> </w:t>
      </w:r>
      <w:r>
        <w:rPr>
          <w:color w:val="231F20"/>
        </w:rPr>
        <w:t>rich</w:t>
      </w:r>
      <w:r>
        <w:rPr>
          <w:color w:val="231F20"/>
          <w:spacing w:val="-12"/>
        </w:rPr>
        <w:t> </w:t>
      </w:r>
      <w:r>
        <w:rPr>
          <w:color w:val="231F20"/>
        </w:rPr>
        <w:t>silver</w:t>
      </w:r>
      <w:r>
        <w:rPr>
          <w:color w:val="231F20"/>
          <w:spacing w:val="-12"/>
        </w:rPr>
        <w:t> </w:t>
      </w:r>
      <w:r>
        <w:rPr>
          <w:color w:val="231F20"/>
        </w:rPr>
        <w:t>deposit</w:t>
      </w:r>
      <w:r>
        <w:rPr>
          <w:color w:val="231F20"/>
          <w:spacing w:val="-12"/>
        </w:rPr>
        <w:t> </w:t>
      </w:r>
      <w:r>
        <w:rPr>
          <w:color w:val="231F20"/>
        </w:rPr>
        <w:t>of</w:t>
      </w:r>
      <w:r>
        <w:rPr>
          <w:color w:val="231F20"/>
          <w:spacing w:val="-11"/>
        </w:rPr>
        <w:t> </w:t>
      </w:r>
      <w:r>
        <w:rPr>
          <w:color w:val="231F20"/>
        </w:rPr>
        <w:t>the</w:t>
      </w:r>
      <w:r>
        <w:rPr>
          <w:color w:val="231F20"/>
          <w:spacing w:val="-15"/>
        </w:rPr>
        <w:t> </w:t>
      </w:r>
      <w:r>
        <w:rPr>
          <w:color w:val="231F20"/>
          <w:spacing w:val="-3"/>
        </w:rPr>
        <w:t>Viola</w:t>
      </w:r>
      <w:r>
        <w:rPr>
          <w:color w:val="231F20"/>
          <w:spacing w:val="-12"/>
        </w:rPr>
        <w:t> </w:t>
      </w:r>
      <w:r>
        <w:rPr>
          <w:color w:val="231F20"/>
        </w:rPr>
        <w:t>mine</w:t>
      </w:r>
      <w:r>
        <w:rPr>
          <w:color w:val="231F20"/>
          <w:spacing w:val="-12"/>
        </w:rPr>
        <w:t> </w:t>
      </w:r>
      <w:r>
        <w:rPr>
          <w:color w:val="231F20"/>
        </w:rPr>
        <w:t>operated</w:t>
      </w:r>
      <w:r>
        <w:rPr>
          <w:color w:val="231F20"/>
          <w:spacing w:val="-12"/>
        </w:rPr>
        <w:t> </w:t>
      </w:r>
      <w:r>
        <w:rPr>
          <w:color w:val="231F20"/>
        </w:rPr>
        <w:t>between 1882 and 1887 supporting a lead smelter and in 1886, a town</w:t>
      </w:r>
      <w:r>
        <w:rPr>
          <w:color w:val="231F20"/>
          <w:spacing w:val="-24"/>
        </w:rPr>
        <w:t> </w:t>
      </w:r>
      <w:r>
        <w:rPr>
          <w:color w:val="231F20"/>
        </w:rPr>
        <w:t>of 1,000 people (Dereg, 1986). The smelter closed in 1889. </w:t>
      </w:r>
      <w:r>
        <w:rPr>
          <w:color w:val="231F20"/>
          <w:spacing w:val="-4"/>
        </w:rPr>
        <w:t>Ore </w:t>
      </w:r>
      <w:r>
        <w:rPr>
          <w:color w:val="231F20"/>
        </w:rPr>
        <w:t>was produced from stratabound deposits in Devonian dolostone (Skipp et al., 1988). Price et al. (1999, this volume) describe </w:t>
      </w:r>
      <w:r>
        <w:rPr>
          <w:color w:val="231F20"/>
          <w:spacing w:val="-11"/>
        </w:rPr>
        <w:t>a </w:t>
      </w:r>
      <w:r>
        <w:rPr>
          <w:color w:val="231F20"/>
        </w:rPr>
        <w:t>side trip to this</w:t>
      </w:r>
      <w:r>
        <w:rPr>
          <w:color w:val="231F20"/>
          <w:spacing w:val="-8"/>
        </w:rPr>
        <w:t> </w:t>
      </w:r>
      <w:r>
        <w:rPr>
          <w:color w:val="231F20"/>
        </w:rPr>
        <w:t>area.</w:t>
      </w:r>
    </w:p>
    <w:p>
      <w:pPr>
        <w:pStyle w:val="BodyText"/>
        <w:spacing w:before="8"/>
        <w:ind w:left="1008"/>
        <w:jc w:val="both"/>
      </w:pPr>
      <w:r>
        <w:rPr>
          <w:color w:val="231F20"/>
        </w:rPr>
        <w:t>North</w:t>
      </w:r>
      <w:r>
        <w:rPr>
          <w:color w:val="231F20"/>
          <w:spacing w:val="-10"/>
        </w:rPr>
        <w:t> </w:t>
      </w:r>
      <w:r>
        <w:rPr>
          <w:color w:val="231F20"/>
        </w:rPr>
        <w:t>of</w:t>
      </w:r>
      <w:r>
        <w:rPr>
          <w:color w:val="231F20"/>
          <w:spacing w:val="-9"/>
        </w:rPr>
        <w:t> </w:t>
      </w:r>
      <w:r>
        <w:rPr>
          <w:color w:val="231F20"/>
        </w:rPr>
        <w:t>Nicholia</w:t>
      </w:r>
      <w:r>
        <w:rPr>
          <w:color w:val="231F20"/>
          <w:spacing w:val="-9"/>
        </w:rPr>
        <w:t> </w:t>
      </w:r>
      <w:r>
        <w:rPr>
          <w:color w:val="231F20"/>
        </w:rPr>
        <w:t>the</w:t>
      </w:r>
      <w:r>
        <w:rPr>
          <w:color w:val="231F20"/>
          <w:spacing w:val="-9"/>
        </w:rPr>
        <w:t> </w:t>
      </w:r>
      <w:r>
        <w:rPr>
          <w:color w:val="231F20"/>
        </w:rPr>
        <w:t>road</w:t>
      </w:r>
      <w:r>
        <w:rPr>
          <w:color w:val="231F20"/>
          <w:spacing w:val="-9"/>
        </w:rPr>
        <w:t> </w:t>
      </w:r>
      <w:r>
        <w:rPr>
          <w:color w:val="231F20"/>
        </w:rPr>
        <w:t>skirts</w:t>
      </w:r>
      <w:r>
        <w:rPr>
          <w:color w:val="231F20"/>
          <w:spacing w:val="-9"/>
        </w:rPr>
        <w:t> </w:t>
      </w:r>
      <w:r>
        <w:rPr>
          <w:color w:val="231F20"/>
        </w:rPr>
        <w:t>along</w:t>
      </w:r>
      <w:r>
        <w:rPr>
          <w:color w:val="231F20"/>
          <w:spacing w:val="-9"/>
        </w:rPr>
        <w:t> </w:t>
      </w:r>
      <w:r>
        <w:rPr>
          <w:color w:val="231F20"/>
        </w:rPr>
        <w:t>the</w:t>
      </w:r>
      <w:r>
        <w:rPr>
          <w:color w:val="231F20"/>
          <w:spacing w:val="-9"/>
        </w:rPr>
        <w:t> </w:t>
      </w:r>
      <w:r>
        <w:rPr>
          <w:color w:val="231F20"/>
        </w:rPr>
        <w:t>southwest</w:t>
      </w:r>
      <w:r>
        <w:rPr>
          <w:color w:val="231F20"/>
          <w:spacing w:val="-9"/>
        </w:rPr>
        <w:t> </w:t>
      </w:r>
      <w:r>
        <w:rPr>
          <w:color w:val="231F20"/>
        </w:rPr>
        <w:t>edge</w:t>
      </w:r>
      <w:r>
        <w:rPr>
          <w:color w:val="231F20"/>
          <w:spacing w:val="-9"/>
        </w:rPr>
        <w:t> </w:t>
      </w:r>
      <w:r>
        <w:rPr>
          <w:color w:val="231F20"/>
        </w:rPr>
        <w:t>of</w:t>
      </w:r>
    </w:p>
    <w:p>
      <w:pPr>
        <w:pStyle w:val="BodyText"/>
        <w:spacing w:line="249" w:lineRule="auto" w:before="92"/>
        <w:ind w:left="391" w:right="896"/>
        <w:jc w:val="both"/>
      </w:pPr>
      <w:r>
        <w:rPr/>
        <w:br w:type="column"/>
      </w:r>
      <w:r>
        <w:rPr>
          <w:color w:val="231F20"/>
        </w:rPr>
        <w:t>Middle Ridge, a north-northwest trending high in the middle of the</w:t>
      </w:r>
      <w:r>
        <w:rPr>
          <w:color w:val="231F20"/>
          <w:spacing w:val="-9"/>
        </w:rPr>
        <w:t> </w:t>
      </w:r>
      <w:r>
        <w:rPr>
          <w:color w:val="231F20"/>
        </w:rPr>
        <w:t>basin</w:t>
      </w:r>
      <w:r>
        <w:rPr>
          <w:color w:val="231F20"/>
          <w:spacing w:val="-8"/>
        </w:rPr>
        <w:t> </w:t>
      </w:r>
      <w:r>
        <w:rPr>
          <w:color w:val="231F20"/>
        </w:rPr>
        <w:t>between</w:t>
      </w:r>
      <w:r>
        <w:rPr>
          <w:color w:val="231F20"/>
          <w:spacing w:val="-8"/>
        </w:rPr>
        <w:t> </w:t>
      </w:r>
      <w:r>
        <w:rPr>
          <w:color w:val="231F20"/>
        </w:rPr>
        <w:t>the</w:t>
      </w:r>
      <w:r>
        <w:rPr>
          <w:color w:val="231F20"/>
          <w:spacing w:val="-8"/>
        </w:rPr>
        <w:t> </w:t>
      </w:r>
      <w:r>
        <w:rPr>
          <w:color w:val="231F20"/>
        </w:rPr>
        <w:t>Lemhi</w:t>
      </w:r>
      <w:r>
        <w:rPr>
          <w:color w:val="231F20"/>
          <w:spacing w:val="-8"/>
        </w:rPr>
        <w:t> </w:t>
      </w:r>
      <w:r>
        <w:rPr>
          <w:color w:val="231F20"/>
        </w:rPr>
        <w:t>Range</w:t>
      </w:r>
      <w:r>
        <w:rPr>
          <w:color w:val="231F20"/>
          <w:spacing w:val="-8"/>
        </w:rPr>
        <w:t> </w:t>
      </w:r>
      <w:r>
        <w:rPr>
          <w:color w:val="231F20"/>
        </w:rPr>
        <w:t>and</w:t>
      </w:r>
      <w:r>
        <w:rPr>
          <w:color w:val="231F20"/>
          <w:spacing w:val="-8"/>
        </w:rPr>
        <w:t> </w:t>
      </w:r>
      <w:r>
        <w:rPr>
          <w:color w:val="231F20"/>
        </w:rPr>
        <w:t>Beaverhead</w:t>
      </w:r>
      <w:r>
        <w:rPr>
          <w:color w:val="231F20"/>
          <w:spacing w:val="-8"/>
        </w:rPr>
        <w:t> </w:t>
      </w:r>
      <w:r>
        <w:rPr>
          <w:color w:val="231F20"/>
        </w:rPr>
        <w:t>Mountains. The ridge consists of Miocene to Pliocene sedimentary rocks of the Medicine Lodge beds (Scholten and Ramspott, 1968). </w:t>
      </w:r>
      <w:r>
        <w:rPr>
          <w:color w:val="231F20"/>
          <w:spacing w:val="-5"/>
        </w:rPr>
        <w:t>Te- </w:t>
      </w:r>
      <w:r>
        <w:rPr>
          <w:color w:val="231F20"/>
        </w:rPr>
        <w:t>phras within the section had sources in the eastern Snake River Plain</w:t>
      </w:r>
      <w:r>
        <w:rPr>
          <w:color w:val="231F20"/>
          <w:spacing w:val="-10"/>
        </w:rPr>
        <w:t> </w:t>
      </w:r>
      <w:r>
        <w:rPr>
          <w:color w:val="231F20"/>
        </w:rPr>
        <w:t>(M.</w:t>
      </w:r>
      <w:r>
        <w:rPr>
          <w:color w:val="231F20"/>
          <w:spacing w:val="-10"/>
        </w:rPr>
        <w:t> </w:t>
      </w:r>
      <w:r>
        <w:rPr>
          <w:color w:val="231F20"/>
        </w:rPr>
        <w:t>Perkins,</w:t>
      </w:r>
      <w:r>
        <w:rPr>
          <w:color w:val="231F20"/>
          <w:spacing w:val="-9"/>
        </w:rPr>
        <w:t> </w:t>
      </w:r>
      <w:r>
        <w:rPr>
          <w:color w:val="231F20"/>
        </w:rPr>
        <w:t>University</w:t>
      </w:r>
      <w:r>
        <w:rPr>
          <w:color w:val="231F20"/>
          <w:spacing w:val="-10"/>
        </w:rPr>
        <w:t> </w:t>
      </w:r>
      <w:r>
        <w:rPr>
          <w:color w:val="231F20"/>
        </w:rPr>
        <w:t>of</w:t>
      </w:r>
      <w:r>
        <w:rPr>
          <w:color w:val="231F20"/>
          <w:spacing w:val="-9"/>
        </w:rPr>
        <w:t> </w:t>
      </w:r>
      <w:r>
        <w:rPr>
          <w:color w:val="231F20"/>
        </w:rPr>
        <w:t>Utah,</w:t>
      </w:r>
      <w:r>
        <w:rPr>
          <w:color w:val="231F20"/>
          <w:spacing w:val="-10"/>
        </w:rPr>
        <w:t> </w:t>
      </w:r>
      <w:r>
        <w:rPr>
          <w:color w:val="231F20"/>
        </w:rPr>
        <w:t>pers.</w:t>
      </w:r>
      <w:r>
        <w:rPr>
          <w:color w:val="231F20"/>
          <w:spacing w:val="-9"/>
        </w:rPr>
        <w:t> </w:t>
      </w:r>
      <w:r>
        <w:rPr>
          <w:color w:val="231F20"/>
        </w:rPr>
        <w:t>comm.).</w:t>
      </w:r>
      <w:r>
        <w:rPr>
          <w:color w:val="231F20"/>
          <w:spacing w:val="-10"/>
        </w:rPr>
        <w:t> </w:t>
      </w:r>
      <w:r>
        <w:rPr>
          <w:color w:val="231F20"/>
        </w:rPr>
        <w:t>Northwest- trending extensional folds deform the sequence, and a strand of the Beaverhead fault has uplifted these rocks in its footwall (Scholten and Ramspott, 1968; Crone and Haller, 1991). Spotty exposures of the interbedded gravel, limestone and tephras per- sist much of the way to</w:t>
      </w:r>
      <w:r>
        <w:rPr>
          <w:color w:val="231F20"/>
          <w:spacing w:val="-24"/>
        </w:rPr>
        <w:t> </w:t>
      </w:r>
      <w:r>
        <w:rPr>
          <w:color w:val="231F20"/>
        </w:rPr>
        <w:t>Leadore.</w:t>
      </w:r>
    </w:p>
    <w:p>
      <w:pPr>
        <w:pStyle w:val="BodyText"/>
        <w:spacing w:line="249" w:lineRule="auto" w:before="9"/>
        <w:ind w:left="391" w:right="896" w:firstLine="288"/>
        <w:jc w:val="both"/>
      </w:pPr>
      <w:r>
        <w:rPr>
          <w:color w:val="231F20"/>
        </w:rPr>
        <w:t>At</w:t>
      </w:r>
      <w:r>
        <w:rPr>
          <w:color w:val="231F20"/>
          <w:spacing w:val="-12"/>
        </w:rPr>
        <w:t> </w:t>
      </w:r>
      <w:r>
        <w:rPr>
          <w:color w:val="231F20"/>
        </w:rPr>
        <w:t>mile</w:t>
      </w:r>
      <w:r>
        <w:rPr>
          <w:color w:val="231F20"/>
          <w:spacing w:val="-12"/>
        </w:rPr>
        <w:t> </w:t>
      </w:r>
      <w:r>
        <w:rPr>
          <w:color w:val="231F20"/>
        </w:rPr>
        <w:t>45</w:t>
      </w:r>
      <w:r>
        <w:rPr>
          <w:color w:val="231F20"/>
          <w:spacing w:val="-13"/>
        </w:rPr>
        <w:t> </w:t>
      </w:r>
      <w:r>
        <w:rPr>
          <w:color w:val="231F20"/>
        </w:rPr>
        <w:t>is</w:t>
      </w:r>
      <w:r>
        <w:rPr>
          <w:color w:val="231F20"/>
          <w:spacing w:val="-12"/>
        </w:rPr>
        <w:t> </w:t>
      </w:r>
      <w:r>
        <w:rPr>
          <w:color w:val="231F20"/>
        </w:rPr>
        <w:t>the</w:t>
      </w:r>
      <w:r>
        <w:rPr>
          <w:color w:val="231F20"/>
          <w:spacing w:val="-12"/>
        </w:rPr>
        <w:t> </w:t>
      </w:r>
      <w:r>
        <w:rPr>
          <w:color w:val="231F20"/>
        </w:rPr>
        <w:t>charcoal</w:t>
      </w:r>
      <w:r>
        <w:rPr>
          <w:color w:val="231F20"/>
          <w:spacing w:val="-12"/>
        </w:rPr>
        <w:t> </w:t>
      </w:r>
      <w:r>
        <w:rPr>
          <w:color w:val="231F20"/>
        </w:rPr>
        <w:t>kilns</w:t>
      </w:r>
      <w:r>
        <w:rPr>
          <w:color w:val="231F20"/>
          <w:spacing w:val="-12"/>
        </w:rPr>
        <w:t> </w:t>
      </w:r>
      <w:r>
        <w:rPr>
          <w:color w:val="231F20"/>
        </w:rPr>
        <w:t>road</w:t>
      </w:r>
      <w:r>
        <w:rPr>
          <w:color w:val="231F20"/>
          <w:spacing w:val="-12"/>
        </w:rPr>
        <w:t> </w:t>
      </w:r>
      <w:r>
        <w:rPr>
          <w:color w:val="231F20"/>
        </w:rPr>
        <w:t>to</w:t>
      </w:r>
      <w:r>
        <w:rPr>
          <w:color w:val="231F20"/>
          <w:spacing w:val="-12"/>
        </w:rPr>
        <w:t> </w:t>
      </w:r>
      <w:r>
        <w:rPr>
          <w:color w:val="231F20"/>
        </w:rPr>
        <w:t>the</w:t>
      </w:r>
      <w:r>
        <w:rPr>
          <w:color w:val="231F20"/>
          <w:spacing w:val="-12"/>
        </w:rPr>
        <w:t> </w:t>
      </w:r>
      <w:r>
        <w:rPr>
          <w:color w:val="231F20"/>
        </w:rPr>
        <w:t>left</w:t>
      </w:r>
      <w:r>
        <w:rPr>
          <w:color w:val="231F20"/>
          <w:spacing w:val="-12"/>
        </w:rPr>
        <w:t> </w:t>
      </w:r>
      <w:r>
        <w:rPr>
          <w:color w:val="231F20"/>
        </w:rPr>
        <w:t>into</w:t>
      </w:r>
      <w:r>
        <w:rPr>
          <w:color w:val="231F20"/>
          <w:spacing w:val="-12"/>
        </w:rPr>
        <w:t> </w:t>
      </w:r>
      <w:r>
        <w:rPr>
          <w:color w:val="231F20"/>
        </w:rPr>
        <w:t>the</w:t>
      </w:r>
      <w:r>
        <w:rPr>
          <w:color w:val="231F20"/>
          <w:spacing w:val="-12"/>
        </w:rPr>
        <w:t> </w:t>
      </w:r>
      <w:r>
        <w:rPr>
          <w:color w:val="231F20"/>
        </w:rPr>
        <w:t>Lemhi Range.</w:t>
      </w:r>
      <w:r>
        <w:rPr>
          <w:color w:val="231F20"/>
          <w:spacing w:val="-7"/>
        </w:rPr>
        <w:t> </w:t>
      </w:r>
      <w:r>
        <w:rPr>
          <w:color w:val="231F20"/>
        </w:rPr>
        <w:t>The</w:t>
      </w:r>
      <w:r>
        <w:rPr>
          <w:color w:val="231F20"/>
          <w:spacing w:val="-8"/>
        </w:rPr>
        <w:t> </w:t>
      </w:r>
      <w:r>
        <w:rPr>
          <w:color w:val="231F20"/>
        </w:rPr>
        <w:t>prominent</w:t>
      </w:r>
      <w:r>
        <w:rPr>
          <w:color w:val="231F20"/>
          <w:spacing w:val="-7"/>
        </w:rPr>
        <w:t> </w:t>
      </w:r>
      <w:r>
        <w:rPr>
          <w:color w:val="231F20"/>
        </w:rPr>
        <w:t>horn</w:t>
      </w:r>
      <w:r>
        <w:rPr>
          <w:color w:val="231F20"/>
          <w:spacing w:val="-7"/>
        </w:rPr>
        <w:t> </w:t>
      </w:r>
      <w:r>
        <w:rPr>
          <w:color w:val="231F20"/>
        </w:rPr>
        <w:t>to</w:t>
      </w:r>
      <w:r>
        <w:rPr>
          <w:color w:val="231F20"/>
          <w:spacing w:val="-7"/>
        </w:rPr>
        <w:t> </w:t>
      </w:r>
      <w:r>
        <w:rPr>
          <w:color w:val="231F20"/>
        </w:rPr>
        <w:t>the</w:t>
      </w:r>
      <w:r>
        <w:rPr>
          <w:color w:val="231F20"/>
          <w:spacing w:val="-7"/>
        </w:rPr>
        <w:t> </w:t>
      </w:r>
      <w:r>
        <w:rPr>
          <w:color w:val="231F20"/>
        </w:rPr>
        <w:t>west</w:t>
      </w:r>
      <w:r>
        <w:rPr>
          <w:color w:val="231F20"/>
          <w:spacing w:val="-7"/>
        </w:rPr>
        <w:t> </w:t>
      </w:r>
      <w:r>
        <w:rPr>
          <w:color w:val="231F20"/>
        </w:rPr>
        <w:t>is</w:t>
      </w:r>
      <w:r>
        <w:rPr>
          <w:color w:val="231F20"/>
          <w:spacing w:val="-7"/>
        </w:rPr>
        <w:t> </w:t>
      </w:r>
      <w:r>
        <w:rPr>
          <w:color w:val="231F20"/>
        </w:rPr>
        <w:t>Bell</w:t>
      </w:r>
      <w:r>
        <w:rPr>
          <w:color w:val="231F20"/>
          <w:spacing w:val="-7"/>
        </w:rPr>
        <w:t> </w:t>
      </w:r>
      <w:r>
        <w:rPr>
          <w:color w:val="231F20"/>
        </w:rPr>
        <w:t>Mountain,</w:t>
      </w:r>
      <w:r>
        <w:rPr>
          <w:color w:val="231F20"/>
          <w:spacing w:val="-7"/>
        </w:rPr>
        <w:t> </w:t>
      </w:r>
      <w:r>
        <w:rPr>
          <w:color w:val="231F20"/>
        </w:rPr>
        <w:t>carved in Ordovician Kinnikinic Quartzite (Fig. 27). A small thrust at Bell</w:t>
      </w:r>
      <w:r>
        <w:rPr>
          <w:color w:val="231F20"/>
          <w:spacing w:val="-15"/>
        </w:rPr>
        <w:t> </w:t>
      </w:r>
      <w:r>
        <w:rPr>
          <w:color w:val="231F20"/>
        </w:rPr>
        <w:t>Mountain</w:t>
      </w:r>
      <w:r>
        <w:rPr>
          <w:color w:val="231F20"/>
          <w:spacing w:val="-14"/>
        </w:rPr>
        <w:t> </w:t>
      </w:r>
      <w:r>
        <w:rPr>
          <w:color w:val="231F20"/>
        </w:rPr>
        <w:t>repeats</w:t>
      </w:r>
      <w:r>
        <w:rPr>
          <w:color w:val="231F20"/>
          <w:spacing w:val="-14"/>
        </w:rPr>
        <w:t> </w:t>
      </w:r>
      <w:r>
        <w:rPr>
          <w:color w:val="231F20"/>
        </w:rPr>
        <w:t>lower</w:t>
      </w:r>
      <w:r>
        <w:rPr>
          <w:color w:val="231F20"/>
          <w:spacing w:val="-14"/>
        </w:rPr>
        <w:t> </w:t>
      </w:r>
      <w:r>
        <w:rPr>
          <w:color w:val="231F20"/>
        </w:rPr>
        <w:t>Paleozoic</w:t>
      </w:r>
      <w:r>
        <w:rPr>
          <w:color w:val="231F20"/>
          <w:spacing w:val="-15"/>
        </w:rPr>
        <w:t> </w:t>
      </w:r>
      <w:r>
        <w:rPr>
          <w:color w:val="231F20"/>
        </w:rPr>
        <w:t>rocks</w:t>
      </w:r>
      <w:r>
        <w:rPr>
          <w:color w:val="231F20"/>
          <w:spacing w:val="-14"/>
        </w:rPr>
        <w:t> </w:t>
      </w:r>
      <w:r>
        <w:rPr>
          <w:color w:val="231F20"/>
        </w:rPr>
        <w:t>(Beutner,</w:t>
      </w:r>
      <w:r>
        <w:rPr>
          <w:color w:val="231F20"/>
          <w:spacing w:val="-14"/>
        </w:rPr>
        <w:t> </w:t>
      </w:r>
      <w:r>
        <w:rPr>
          <w:color w:val="231F20"/>
        </w:rPr>
        <w:t>1968).</w:t>
      </w:r>
      <w:r>
        <w:rPr>
          <w:color w:val="231F20"/>
          <w:spacing w:val="-24"/>
        </w:rPr>
        <w:t> </w:t>
      </w:r>
      <w:r>
        <w:rPr>
          <w:color w:val="231F20"/>
        </w:rPr>
        <w:t>At mile 51 is the Hahn townsite, the site of a lead smelter built in 1908. At mile 52 is the turnoff to the left to Spring Mountain Canyon, draining Big Windy Peak (Fig. 28). Price et al. (1999, this volume) describe a field trip to Spring Mountain Canyon where</w:t>
      </w:r>
      <w:r>
        <w:rPr>
          <w:color w:val="231F20"/>
          <w:spacing w:val="-6"/>
        </w:rPr>
        <w:t> </w:t>
      </w:r>
      <w:r>
        <w:rPr>
          <w:color w:val="231F20"/>
        </w:rPr>
        <w:t>skarn</w:t>
      </w:r>
      <w:r>
        <w:rPr>
          <w:color w:val="231F20"/>
          <w:spacing w:val="-6"/>
        </w:rPr>
        <w:t> </w:t>
      </w:r>
      <w:r>
        <w:rPr>
          <w:color w:val="231F20"/>
        </w:rPr>
        <w:t>mineralization</w:t>
      </w:r>
      <w:r>
        <w:rPr>
          <w:color w:val="231F20"/>
          <w:spacing w:val="-6"/>
        </w:rPr>
        <w:t> </w:t>
      </w:r>
      <w:r>
        <w:rPr>
          <w:color w:val="231F20"/>
        </w:rPr>
        <w:t>and</w:t>
      </w:r>
      <w:r>
        <w:rPr>
          <w:color w:val="231F20"/>
          <w:spacing w:val="-6"/>
        </w:rPr>
        <w:t> </w:t>
      </w:r>
      <w:r>
        <w:rPr>
          <w:color w:val="231F20"/>
        </w:rPr>
        <w:t>an</w:t>
      </w:r>
      <w:r>
        <w:rPr>
          <w:color w:val="231F20"/>
          <w:spacing w:val="-6"/>
        </w:rPr>
        <w:t> </w:t>
      </w:r>
      <w:r>
        <w:rPr>
          <w:color w:val="231F20"/>
        </w:rPr>
        <w:t>incised</w:t>
      </w:r>
      <w:r>
        <w:rPr>
          <w:color w:val="231F20"/>
          <w:spacing w:val="-6"/>
        </w:rPr>
        <w:t> </w:t>
      </w:r>
      <w:r>
        <w:rPr>
          <w:color w:val="231F20"/>
        </w:rPr>
        <w:t>Lower</w:t>
      </w:r>
      <w:r>
        <w:rPr>
          <w:color w:val="231F20"/>
          <w:spacing w:val="-6"/>
        </w:rPr>
        <w:t> </w:t>
      </w:r>
      <w:r>
        <w:rPr>
          <w:color w:val="231F20"/>
        </w:rPr>
        <w:t>Devonian</w:t>
      </w:r>
      <w:r>
        <w:rPr>
          <w:color w:val="231F20"/>
          <w:spacing w:val="-6"/>
        </w:rPr>
        <w:t> </w:t>
      </w:r>
      <w:r>
        <w:rPr>
          <w:color w:val="231F20"/>
        </w:rPr>
        <w:t>val- ley fill system can be seen (Grader and Dehler, 1999, this vol- ume)</w:t>
      </w:r>
      <w:r>
        <w:rPr>
          <w:color w:val="231F20"/>
          <w:spacing w:val="-10"/>
        </w:rPr>
        <w:t> </w:t>
      </w:r>
      <w:r>
        <w:rPr>
          <w:color w:val="231F20"/>
        </w:rPr>
        <w:t>(Fig.</w:t>
      </w:r>
      <w:r>
        <w:rPr>
          <w:color w:val="231F20"/>
          <w:spacing w:val="-10"/>
        </w:rPr>
        <w:t> </w:t>
      </w:r>
      <w:r>
        <w:rPr>
          <w:color w:val="231F20"/>
        </w:rPr>
        <w:t>28).</w:t>
      </w:r>
      <w:r>
        <w:rPr>
          <w:color w:val="231F20"/>
          <w:spacing w:val="-10"/>
        </w:rPr>
        <w:t> </w:t>
      </w:r>
      <w:r>
        <w:rPr>
          <w:color w:val="231F20"/>
        </w:rPr>
        <w:t>The</w:t>
      </w:r>
      <w:r>
        <w:rPr>
          <w:color w:val="231F20"/>
          <w:spacing w:val="-11"/>
        </w:rPr>
        <w:t> </w:t>
      </w:r>
      <w:r>
        <w:rPr>
          <w:color w:val="231F20"/>
        </w:rPr>
        <w:t>area</w:t>
      </w:r>
      <w:r>
        <w:rPr>
          <w:color w:val="231F20"/>
          <w:spacing w:val="-10"/>
        </w:rPr>
        <w:t> </w:t>
      </w:r>
      <w:r>
        <w:rPr>
          <w:color w:val="231F20"/>
        </w:rPr>
        <w:t>is</w:t>
      </w:r>
      <w:r>
        <w:rPr>
          <w:color w:val="231F20"/>
          <w:spacing w:val="-10"/>
        </w:rPr>
        <w:t> </w:t>
      </w:r>
      <w:r>
        <w:rPr>
          <w:color w:val="231F20"/>
        </w:rPr>
        <w:t>on</w:t>
      </w:r>
      <w:r>
        <w:rPr>
          <w:color w:val="231F20"/>
          <w:spacing w:val="-10"/>
        </w:rPr>
        <w:t> </w:t>
      </w:r>
      <w:r>
        <w:rPr>
          <w:color w:val="231F20"/>
        </w:rPr>
        <w:t>the</w:t>
      </w:r>
      <w:r>
        <w:rPr>
          <w:color w:val="231F20"/>
          <w:spacing w:val="-10"/>
        </w:rPr>
        <w:t> </w:t>
      </w:r>
      <w:r>
        <w:rPr>
          <w:color w:val="231F20"/>
        </w:rPr>
        <w:t>Gilmore</w:t>
      </w:r>
      <w:r>
        <w:rPr>
          <w:color w:val="231F20"/>
          <w:spacing w:val="-10"/>
        </w:rPr>
        <w:t> </w:t>
      </w:r>
      <w:r>
        <w:rPr>
          <w:color w:val="231F20"/>
        </w:rPr>
        <w:t>15</w:t>
      </w:r>
      <w:r>
        <w:rPr>
          <w:color w:val="231F20"/>
          <w:spacing w:val="-10"/>
        </w:rPr>
        <w:t> </w:t>
      </w:r>
      <w:r>
        <w:rPr>
          <w:color w:val="231F20"/>
        </w:rPr>
        <w:t>minute</w:t>
      </w:r>
      <w:r>
        <w:rPr>
          <w:color w:val="231F20"/>
          <w:spacing w:val="-10"/>
        </w:rPr>
        <w:t> </w:t>
      </w:r>
      <w:r>
        <w:rPr>
          <w:color w:val="231F20"/>
        </w:rPr>
        <w:t>quadrangle map of Ruppel and Lopez</w:t>
      </w:r>
      <w:r>
        <w:rPr>
          <w:color w:val="231F20"/>
          <w:spacing w:val="-5"/>
        </w:rPr>
        <w:t> </w:t>
      </w:r>
      <w:r>
        <w:rPr>
          <w:color w:val="231F20"/>
        </w:rPr>
        <w:t>(1981).</w:t>
      </w:r>
    </w:p>
    <w:p>
      <w:pPr>
        <w:pStyle w:val="BodyText"/>
        <w:spacing w:before="4"/>
        <w:rPr>
          <w:sz w:val="21"/>
        </w:rPr>
      </w:pPr>
    </w:p>
    <w:p>
      <w:pPr>
        <w:pStyle w:val="Heading2"/>
        <w:ind w:left="391"/>
      </w:pPr>
      <w:r>
        <w:rPr>
          <w:color w:val="231F20"/>
        </w:rPr>
        <w:t>Lemhi River Valley</w:t>
      </w:r>
    </w:p>
    <w:p>
      <w:pPr>
        <w:pStyle w:val="Heading3"/>
        <w:spacing w:before="40"/>
        <w:ind w:left="391"/>
        <w:rPr>
          <w:i/>
        </w:rPr>
      </w:pPr>
      <w:r>
        <w:rPr>
          <w:i/>
          <w:color w:val="231F20"/>
        </w:rPr>
        <w:t>Gilmore Area</w:t>
      </w:r>
    </w:p>
    <w:p>
      <w:pPr>
        <w:pStyle w:val="BodyText"/>
        <w:spacing w:line="249" w:lineRule="auto" w:before="44"/>
        <w:ind w:left="391" w:right="887" w:firstLine="288"/>
        <w:jc w:val="both"/>
      </w:pPr>
      <w:r>
        <w:rPr>
          <w:color w:val="231F20"/>
        </w:rPr>
        <w:t>Gilmore</w:t>
      </w:r>
      <w:r>
        <w:rPr>
          <w:color w:val="231F20"/>
          <w:spacing w:val="-24"/>
        </w:rPr>
        <w:t> </w:t>
      </w:r>
      <w:r>
        <w:rPr>
          <w:color w:val="231F20"/>
        </w:rPr>
        <w:t>Summit</w:t>
      </w:r>
      <w:r>
        <w:rPr>
          <w:color w:val="231F20"/>
          <w:spacing w:val="-24"/>
        </w:rPr>
        <w:t> </w:t>
      </w:r>
      <w:r>
        <w:rPr>
          <w:color w:val="231F20"/>
        </w:rPr>
        <w:t>is</w:t>
      </w:r>
      <w:r>
        <w:rPr>
          <w:color w:val="231F20"/>
          <w:spacing w:val="-24"/>
        </w:rPr>
        <w:t> </w:t>
      </w:r>
      <w:r>
        <w:rPr>
          <w:color w:val="231F20"/>
        </w:rPr>
        <w:t>reached</w:t>
      </w:r>
      <w:r>
        <w:rPr>
          <w:color w:val="231F20"/>
          <w:spacing w:val="-23"/>
        </w:rPr>
        <w:t> </w:t>
      </w:r>
      <w:r>
        <w:rPr>
          <w:color w:val="231F20"/>
        </w:rPr>
        <w:t>at</w:t>
      </w:r>
      <w:r>
        <w:rPr>
          <w:color w:val="231F20"/>
          <w:spacing w:val="-24"/>
        </w:rPr>
        <w:t> </w:t>
      </w:r>
      <w:r>
        <w:rPr>
          <w:color w:val="231F20"/>
        </w:rPr>
        <w:t>mile</w:t>
      </w:r>
      <w:r>
        <w:rPr>
          <w:color w:val="231F20"/>
          <w:spacing w:val="-24"/>
        </w:rPr>
        <w:t> </w:t>
      </w:r>
      <w:r>
        <w:rPr>
          <w:color w:val="231F20"/>
        </w:rPr>
        <w:t>56.</w:t>
      </w:r>
      <w:r>
        <w:rPr>
          <w:color w:val="231F20"/>
          <w:spacing w:val="-24"/>
        </w:rPr>
        <w:t> </w:t>
      </w:r>
      <w:r>
        <w:rPr>
          <w:color w:val="231F20"/>
        </w:rPr>
        <w:t>This</w:t>
      </w:r>
      <w:r>
        <w:rPr>
          <w:color w:val="231F20"/>
          <w:spacing w:val="-23"/>
        </w:rPr>
        <w:t> </w:t>
      </w:r>
      <w:r>
        <w:rPr>
          <w:color w:val="231F20"/>
        </w:rPr>
        <w:t>intrabasinal</w:t>
      </w:r>
      <w:r>
        <w:rPr>
          <w:color w:val="231F20"/>
          <w:spacing w:val="-24"/>
        </w:rPr>
        <w:t> </w:t>
      </w:r>
      <w:r>
        <w:rPr>
          <w:color w:val="231F20"/>
          <w:spacing w:val="-2"/>
        </w:rPr>
        <w:t>drain- </w:t>
      </w:r>
      <w:r>
        <w:rPr>
          <w:color w:val="231F20"/>
        </w:rPr>
        <w:t>age divide is roughly aligned with similar, anomalous drainage divides in the hanging wall of the Lemhi and Lost River faults. </w:t>
      </w:r>
      <w:r>
        <w:rPr>
          <w:color w:val="231F20"/>
          <w:spacing w:val="-3"/>
        </w:rPr>
        <w:t>These</w:t>
      </w:r>
      <w:r>
        <w:rPr>
          <w:color w:val="231F20"/>
          <w:spacing w:val="-19"/>
        </w:rPr>
        <w:t> </w:t>
      </w:r>
      <w:r>
        <w:rPr>
          <w:color w:val="231F20"/>
          <w:spacing w:val="-3"/>
        </w:rPr>
        <w:t>divides</w:t>
      </w:r>
      <w:r>
        <w:rPr>
          <w:color w:val="231F20"/>
          <w:spacing w:val="-20"/>
        </w:rPr>
        <w:t> </w:t>
      </w:r>
      <w:r>
        <w:rPr>
          <w:color w:val="231F20"/>
        </w:rPr>
        <w:t>are</w:t>
      </w:r>
      <w:r>
        <w:rPr>
          <w:color w:val="231F20"/>
          <w:spacing w:val="-19"/>
        </w:rPr>
        <w:t> </w:t>
      </w:r>
      <w:r>
        <w:rPr>
          <w:color w:val="231F20"/>
          <w:spacing w:val="-3"/>
        </w:rPr>
        <w:t>probably</w:t>
      </w:r>
      <w:r>
        <w:rPr>
          <w:color w:val="231F20"/>
          <w:spacing w:val="-19"/>
        </w:rPr>
        <w:t> </w:t>
      </w:r>
      <w:r>
        <w:rPr>
          <w:color w:val="231F20"/>
          <w:spacing w:val="-3"/>
        </w:rPr>
        <w:t>related</w:t>
      </w:r>
      <w:r>
        <w:rPr>
          <w:color w:val="231F20"/>
          <w:spacing w:val="-19"/>
        </w:rPr>
        <w:t> </w:t>
      </w:r>
      <w:r>
        <w:rPr>
          <w:color w:val="231F20"/>
        </w:rPr>
        <w:t>to</w:t>
      </w:r>
      <w:r>
        <w:rPr>
          <w:color w:val="231F20"/>
          <w:spacing w:val="-19"/>
        </w:rPr>
        <w:t> </w:t>
      </w:r>
      <w:r>
        <w:rPr>
          <w:color w:val="231F20"/>
        </w:rPr>
        <w:t>the</w:t>
      </w:r>
      <w:r>
        <w:rPr>
          <w:color w:val="231F20"/>
          <w:spacing w:val="-19"/>
        </w:rPr>
        <w:t> </w:t>
      </w:r>
      <w:r>
        <w:rPr>
          <w:color w:val="231F20"/>
          <w:spacing w:val="-3"/>
        </w:rPr>
        <w:t>passage</w:t>
      </w:r>
      <w:r>
        <w:rPr>
          <w:color w:val="231F20"/>
          <w:spacing w:val="-19"/>
        </w:rPr>
        <w:t> </w:t>
      </w:r>
      <w:r>
        <w:rPr>
          <w:color w:val="231F20"/>
        </w:rPr>
        <w:t>of</w:t>
      </w:r>
      <w:r>
        <w:rPr>
          <w:color w:val="231F20"/>
          <w:spacing w:val="-19"/>
        </w:rPr>
        <w:t> </w:t>
      </w:r>
      <w:r>
        <w:rPr>
          <w:color w:val="231F20"/>
          <w:spacing w:val="-3"/>
        </w:rPr>
        <w:t>North</w:t>
      </w:r>
      <w:r>
        <w:rPr>
          <w:color w:val="231F20"/>
          <w:spacing w:val="-19"/>
        </w:rPr>
        <w:t> </w:t>
      </w:r>
      <w:r>
        <w:rPr>
          <w:color w:val="231F20"/>
          <w:spacing w:val="-3"/>
        </w:rPr>
        <w:t>America </w:t>
      </w:r>
      <w:r>
        <w:rPr>
          <w:color w:val="231F20"/>
        </w:rPr>
        <w:t>over the Yellowstone hotspot because the topographic highs</w:t>
      </w:r>
      <w:r>
        <w:rPr>
          <w:color w:val="231F20"/>
          <w:spacing w:val="-36"/>
        </w:rPr>
        <w:t> </w:t>
      </w:r>
      <w:r>
        <w:rPr>
          <w:color w:val="231F20"/>
        </w:rPr>
        <w:t>co- incide with a seismic and neotectonic parabola centered on the present position of the hot spot (Anders et al., 1989; Pierce and Morgan, 1992).</w:t>
      </w:r>
      <w:r>
        <w:rPr>
          <w:color w:val="231F20"/>
          <w:spacing w:val="-38"/>
        </w:rPr>
        <w:t> </w:t>
      </w:r>
      <w:r>
        <w:rPr>
          <w:color w:val="231F20"/>
          <w:spacing w:val="-5"/>
        </w:rPr>
        <w:t>Two </w:t>
      </w:r>
      <w:r>
        <w:rPr>
          <w:color w:val="231F20"/>
        </w:rPr>
        <w:t>miles past the summit (mile 58) is the road to Gilmore. The </w:t>
      </w:r>
      <w:r>
        <w:rPr>
          <w:color w:val="231F20"/>
          <w:spacing w:val="-3"/>
        </w:rPr>
        <w:t>Texas </w:t>
      </w:r>
      <w:r>
        <w:rPr>
          <w:color w:val="231F20"/>
        </w:rPr>
        <w:t>mining district caused Gilmore to be a thriving mining community, reached by the Gilmore and Pitts- burgh Railroad in 1910 (Figs. 29 and 30). The district contains lead-silver veins and replacements related to Eocene stocks in- </w:t>
      </w:r>
      <w:r>
        <w:rPr>
          <w:color w:val="231F20"/>
          <w:spacing w:val="7"/>
        </w:rPr>
        <w:t>truding </w:t>
      </w:r>
      <w:r>
        <w:rPr>
          <w:color w:val="231F20"/>
          <w:spacing w:val="8"/>
        </w:rPr>
        <w:t>Paleozoic limestone </w:t>
      </w:r>
      <w:r>
        <w:rPr>
          <w:color w:val="231F20"/>
          <w:spacing w:val="7"/>
        </w:rPr>
        <w:t>(Ruppel </w:t>
      </w:r>
      <w:r>
        <w:rPr>
          <w:color w:val="231F20"/>
          <w:spacing w:val="6"/>
        </w:rPr>
        <w:t>and </w:t>
      </w:r>
      <w:r>
        <w:rPr>
          <w:color w:val="231F20"/>
          <w:spacing w:val="7"/>
        </w:rPr>
        <w:t>Lopez, </w:t>
      </w:r>
      <w:r>
        <w:rPr>
          <w:color w:val="231F20"/>
          <w:spacing w:val="9"/>
        </w:rPr>
        <w:t>1988). </w:t>
      </w:r>
      <w:r>
        <w:rPr>
          <w:color w:val="231F20"/>
        </w:rPr>
        <w:t>Stratabound Mississippi </w:t>
      </w:r>
      <w:r>
        <w:rPr>
          <w:color w:val="231F20"/>
          <w:spacing w:val="-4"/>
        </w:rPr>
        <w:t>Valley </w:t>
      </w:r>
      <w:r>
        <w:rPr>
          <w:color w:val="231F20"/>
        </w:rPr>
        <w:t>type lead-silver-zinc deposits in the</w:t>
      </w:r>
      <w:r>
        <w:rPr>
          <w:color w:val="231F20"/>
          <w:spacing w:val="-8"/>
        </w:rPr>
        <w:t> </w:t>
      </w:r>
      <w:r>
        <w:rPr>
          <w:color w:val="231F20"/>
        </w:rPr>
        <w:t>Devonian</w:t>
      </w:r>
      <w:r>
        <w:rPr>
          <w:color w:val="231F20"/>
          <w:spacing w:val="-8"/>
        </w:rPr>
        <w:t> </w:t>
      </w:r>
      <w:r>
        <w:rPr>
          <w:color w:val="231F20"/>
        </w:rPr>
        <w:t>Jefferson</w:t>
      </w:r>
      <w:r>
        <w:rPr>
          <w:color w:val="231F20"/>
          <w:spacing w:val="-8"/>
        </w:rPr>
        <w:t> </w:t>
      </w:r>
      <w:r>
        <w:rPr>
          <w:color w:val="231F20"/>
        </w:rPr>
        <w:t>Formation</w:t>
      </w:r>
      <w:r>
        <w:rPr>
          <w:color w:val="231F20"/>
          <w:spacing w:val="-8"/>
        </w:rPr>
        <w:t> </w:t>
      </w:r>
      <w:r>
        <w:rPr>
          <w:color w:val="231F20"/>
        </w:rPr>
        <w:t>may</w:t>
      </w:r>
      <w:r>
        <w:rPr>
          <w:color w:val="231F20"/>
          <w:spacing w:val="-8"/>
        </w:rPr>
        <w:t> </w:t>
      </w:r>
      <w:r>
        <w:rPr>
          <w:color w:val="231F20"/>
        </w:rPr>
        <w:t>also</w:t>
      </w:r>
      <w:r>
        <w:rPr>
          <w:color w:val="231F20"/>
          <w:spacing w:val="-8"/>
        </w:rPr>
        <w:t> </w:t>
      </w:r>
      <w:r>
        <w:rPr>
          <w:color w:val="231F20"/>
        </w:rPr>
        <w:t>be</w:t>
      </w:r>
      <w:r>
        <w:rPr>
          <w:color w:val="231F20"/>
          <w:spacing w:val="-7"/>
        </w:rPr>
        <w:t> </w:t>
      </w:r>
      <w:r>
        <w:rPr>
          <w:color w:val="231F20"/>
        </w:rPr>
        <w:t>present,</w:t>
      </w:r>
      <w:r>
        <w:rPr>
          <w:color w:val="231F20"/>
          <w:spacing w:val="-8"/>
        </w:rPr>
        <w:t> </w:t>
      </w:r>
      <w:r>
        <w:rPr>
          <w:color w:val="231F20"/>
        </w:rPr>
        <w:t>and</w:t>
      </w:r>
      <w:r>
        <w:rPr>
          <w:color w:val="231F20"/>
          <w:spacing w:val="-8"/>
        </w:rPr>
        <w:t> </w:t>
      </w:r>
      <w:r>
        <w:rPr>
          <w:color w:val="231F20"/>
        </w:rPr>
        <w:t>may provide the source of the metals (Skipp et al., 1983;</w:t>
      </w:r>
      <w:r>
        <w:rPr>
          <w:color w:val="231F20"/>
          <w:spacing w:val="-10"/>
        </w:rPr>
        <w:t> </w:t>
      </w:r>
      <w:r>
        <w:rPr>
          <w:color w:val="231F20"/>
        </w:rPr>
        <w:t>1988).</w:t>
      </w:r>
    </w:p>
    <w:p>
      <w:pPr>
        <w:pStyle w:val="BodyText"/>
        <w:spacing w:before="3"/>
        <w:rPr>
          <w:sz w:val="9"/>
        </w:rPr>
      </w:pPr>
      <w:r>
        <w:rPr/>
        <w:drawing>
          <wp:anchor distT="0" distB="0" distL="0" distR="0" allowOverlap="1" layoutInCell="1" locked="0" behindDoc="0" simplePos="0" relativeHeight="275">
            <wp:simplePos x="0" y="0"/>
            <wp:positionH relativeFrom="page">
              <wp:posOffset>3967479</wp:posOffset>
            </wp:positionH>
            <wp:positionV relativeFrom="paragraph">
              <wp:posOffset>92592</wp:posOffset>
            </wp:positionV>
            <wp:extent cx="3237132" cy="1347216"/>
            <wp:effectExtent l="0" t="0" r="0" b="0"/>
            <wp:wrapTopAndBottom/>
            <wp:docPr id="51" name="image123.jpeg"/>
            <wp:cNvGraphicFramePr>
              <a:graphicFrameLocks noChangeAspect="1"/>
            </wp:cNvGraphicFramePr>
            <a:graphic>
              <a:graphicData uri="http://schemas.openxmlformats.org/drawingml/2006/picture">
                <pic:pic>
                  <pic:nvPicPr>
                    <pic:cNvPr id="52" name="image123.jpeg"/>
                    <pic:cNvPicPr/>
                  </pic:nvPicPr>
                  <pic:blipFill>
                    <a:blip r:embed="rId138" cstate="print"/>
                    <a:stretch>
                      <a:fillRect/>
                    </a:stretch>
                  </pic:blipFill>
                  <pic:spPr>
                    <a:xfrm>
                      <a:off x="0" y="0"/>
                      <a:ext cx="3237132" cy="1347216"/>
                    </a:xfrm>
                    <a:prstGeom prst="rect">
                      <a:avLst/>
                    </a:prstGeom>
                  </pic:spPr>
                </pic:pic>
              </a:graphicData>
            </a:graphic>
          </wp:anchor>
        </w:drawing>
      </w:r>
    </w:p>
    <w:p>
      <w:pPr>
        <w:spacing w:line="249" w:lineRule="auto" w:before="85"/>
        <w:ind w:left="948" w:right="1083" w:hanging="288"/>
        <w:jc w:val="both"/>
        <w:rPr>
          <w:i/>
          <w:sz w:val="18"/>
        </w:rPr>
      </w:pPr>
      <w:r>
        <w:rPr>
          <w:i/>
          <w:color w:val="231F20"/>
          <w:sz w:val="18"/>
        </w:rPr>
        <w:t>Figure</w:t>
      </w:r>
      <w:r>
        <w:rPr>
          <w:i/>
          <w:color w:val="231F20"/>
          <w:spacing w:val="-7"/>
          <w:sz w:val="18"/>
        </w:rPr>
        <w:t> </w:t>
      </w:r>
      <w:r>
        <w:rPr>
          <w:i/>
          <w:color w:val="231F20"/>
          <w:sz w:val="18"/>
        </w:rPr>
        <w:t>28.</w:t>
      </w:r>
      <w:r>
        <w:rPr>
          <w:i/>
          <w:color w:val="231F20"/>
          <w:spacing w:val="-6"/>
          <w:sz w:val="18"/>
        </w:rPr>
        <w:t> </w:t>
      </w:r>
      <w:r>
        <w:rPr>
          <w:i/>
          <w:color w:val="231F20"/>
          <w:sz w:val="18"/>
        </w:rPr>
        <w:t>Aerial</w:t>
      </w:r>
      <w:r>
        <w:rPr>
          <w:i/>
          <w:color w:val="231F20"/>
          <w:spacing w:val="-7"/>
          <w:sz w:val="18"/>
        </w:rPr>
        <w:t> </w:t>
      </w:r>
      <w:r>
        <w:rPr>
          <w:i/>
          <w:color w:val="231F20"/>
          <w:sz w:val="18"/>
        </w:rPr>
        <w:t>view</w:t>
      </w:r>
      <w:r>
        <w:rPr>
          <w:i/>
          <w:color w:val="231F20"/>
          <w:spacing w:val="-6"/>
          <w:sz w:val="18"/>
        </w:rPr>
        <w:t> </w:t>
      </w:r>
      <w:r>
        <w:rPr>
          <w:i/>
          <w:color w:val="231F20"/>
          <w:sz w:val="18"/>
        </w:rPr>
        <w:t>to</w:t>
      </w:r>
      <w:r>
        <w:rPr>
          <w:i/>
          <w:color w:val="231F20"/>
          <w:spacing w:val="-7"/>
          <w:sz w:val="18"/>
        </w:rPr>
        <w:t> </w:t>
      </w:r>
      <w:r>
        <w:rPr>
          <w:i/>
          <w:color w:val="231F20"/>
          <w:sz w:val="18"/>
        </w:rPr>
        <w:t>the</w:t>
      </w:r>
      <w:r>
        <w:rPr>
          <w:i/>
          <w:color w:val="231F20"/>
          <w:spacing w:val="-6"/>
          <w:sz w:val="18"/>
        </w:rPr>
        <w:t> </w:t>
      </w:r>
      <w:r>
        <w:rPr>
          <w:i/>
          <w:color w:val="231F20"/>
          <w:sz w:val="18"/>
        </w:rPr>
        <w:t>southwest</w:t>
      </w:r>
      <w:r>
        <w:rPr>
          <w:i/>
          <w:color w:val="231F20"/>
          <w:spacing w:val="-6"/>
          <w:sz w:val="18"/>
        </w:rPr>
        <w:t> </w:t>
      </w:r>
      <w:r>
        <w:rPr>
          <w:i/>
          <w:color w:val="231F20"/>
          <w:sz w:val="18"/>
        </w:rPr>
        <w:t>of</w:t>
      </w:r>
      <w:r>
        <w:rPr>
          <w:i/>
          <w:color w:val="231F20"/>
          <w:spacing w:val="-7"/>
          <w:sz w:val="18"/>
        </w:rPr>
        <w:t> </w:t>
      </w:r>
      <w:r>
        <w:rPr>
          <w:i/>
          <w:color w:val="231F20"/>
          <w:sz w:val="18"/>
        </w:rPr>
        <w:t>Big</w:t>
      </w:r>
      <w:r>
        <w:rPr>
          <w:i/>
          <w:color w:val="231F20"/>
          <w:spacing w:val="-6"/>
          <w:sz w:val="18"/>
        </w:rPr>
        <w:t> </w:t>
      </w:r>
      <w:r>
        <w:rPr>
          <w:i/>
          <w:color w:val="231F20"/>
          <w:sz w:val="18"/>
        </w:rPr>
        <w:t>Windy</w:t>
      </w:r>
      <w:r>
        <w:rPr>
          <w:i/>
          <w:color w:val="231F20"/>
          <w:spacing w:val="-7"/>
          <w:sz w:val="18"/>
        </w:rPr>
        <w:t> </w:t>
      </w:r>
      <w:r>
        <w:rPr>
          <w:i/>
          <w:color w:val="231F20"/>
          <w:sz w:val="18"/>
        </w:rPr>
        <w:t>Peak</w:t>
      </w:r>
      <w:r>
        <w:rPr>
          <w:i/>
          <w:color w:val="231F20"/>
          <w:spacing w:val="-6"/>
          <w:sz w:val="18"/>
        </w:rPr>
        <w:t> </w:t>
      </w:r>
      <w:r>
        <w:rPr>
          <w:i/>
          <w:color w:val="231F20"/>
          <w:sz w:val="18"/>
        </w:rPr>
        <w:t>on</w:t>
      </w:r>
      <w:r>
        <w:rPr>
          <w:i/>
          <w:color w:val="231F20"/>
          <w:spacing w:val="-6"/>
          <w:sz w:val="18"/>
        </w:rPr>
        <w:t> </w:t>
      </w:r>
      <w:r>
        <w:rPr>
          <w:i/>
          <w:color w:val="231F20"/>
          <w:spacing w:val="-5"/>
          <w:sz w:val="18"/>
        </w:rPr>
        <w:t>the </w:t>
      </w:r>
      <w:r>
        <w:rPr>
          <w:i/>
          <w:color w:val="231F20"/>
          <w:sz w:val="18"/>
        </w:rPr>
        <w:t>eastern</w:t>
      </w:r>
      <w:r>
        <w:rPr>
          <w:i/>
          <w:color w:val="231F20"/>
          <w:spacing w:val="-10"/>
          <w:sz w:val="18"/>
        </w:rPr>
        <w:t> </w:t>
      </w:r>
      <w:r>
        <w:rPr>
          <w:i/>
          <w:color w:val="231F20"/>
          <w:sz w:val="18"/>
        </w:rPr>
        <w:t>side</w:t>
      </w:r>
      <w:r>
        <w:rPr>
          <w:i/>
          <w:color w:val="231F20"/>
          <w:spacing w:val="-9"/>
          <w:sz w:val="18"/>
        </w:rPr>
        <w:t> </w:t>
      </w:r>
      <w:r>
        <w:rPr>
          <w:i/>
          <w:color w:val="231F20"/>
          <w:sz w:val="18"/>
        </w:rPr>
        <w:t>of</w:t>
      </w:r>
      <w:r>
        <w:rPr>
          <w:i/>
          <w:color w:val="231F20"/>
          <w:spacing w:val="-9"/>
          <w:sz w:val="18"/>
        </w:rPr>
        <w:t> </w:t>
      </w:r>
      <w:r>
        <w:rPr>
          <w:i/>
          <w:color w:val="231F20"/>
          <w:sz w:val="18"/>
        </w:rPr>
        <w:t>the</w:t>
      </w:r>
      <w:r>
        <w:rPr>
          <w:i/>
          <w:color w:val="231F20"/>
          <w:spacing w:val="-10"/>
          <w:sz w:val="18"/>
        </w:rPr>
        <w:t> </w:t>
      </w:r>
      <w:r>
        <w:rPr>
          <w:i/>
          <w:color w:val="231F20"/>
          <w:sz w:val="18"/>
        </w:rPr>
        <w:t>Lemhi</w:t>
      </w:r>
      <w:r>
        <w:rPr>
          <w:i/>
          <w:color w:val="231F20"/>
          <w:spacing w:val="-9"/>
          <w:sz w:val="18"/>
        </w:rPr>
        <w:t> </w:t>
      </w:r>
      <w:r>
        <w:rPr>
          <w:i/>
          <w:color w:val="231F20"/>
          <w:sz w:val="18"/>
        </w:rPr>
        <w:t>Range</w:t>
      </w:r>
      <w:r>
        <w:rPr>
          <w:i/>
          <w:color w:val="231F20"/>
          <w:spacing w:val="-9"/>
          <w:sz w:val="18"/>
        </w:rPr>
        <w:t> </w:t>
      </w:r>
      <w:r>
        <w:rPr>
          <w:i/>
          <w:color w:val="231F20"/>
          <w:sz w:val="18"/>
        </w:rPr>
        <w:t>south</w:t>
      </w:r>
      <w:r>
        <w:rPr>
          <w:i/>
          <w:color w:val="231F20"/>
          <w:spacing w:val="-10"/>
          <w:sz w:val="18"/>
        </w:rPr>
        <w:t> </w:t>
      </w:r>
      <w:r>
        <w:rPr>
          <w:i/>
          <w:color w:val="231F20"/>
          <w:sz w:val="18"/>
        </w:rPr>
        <w:t>of</w:t>
      </w:r>
      <w:r>
        <w:rPr>
          <w:i/>
          <w:color w:val="231F20"/>
          <w:spacing w:val="-9"/>
          <w:sz w:val="18"/>
        </w:rPr>
        <w:t> </w:t>
      </w:r>
      <w:r>
        <w:rPr>
          <w:i/>
          <w:color w:val="231F20"/>
          <w:sz w:val="18"/>
        </w:rPr>
        <w:t>Gilmore.</w:t>
      </w:r>
      <w:r>
        <w:rPr>
          <w:i/>
          <w:color w:val="231F20"/>
          <w:spacing w:val="-9"/>
          <w:sz w:val="18"/>
        </w:rPr>
        <w:t> </w:t>
      </w:r>
      <w:r>
        <w:rPr>
          <w:i/>
          <w:color w:val="231F20"/>
          <w:sz w:val="18"/>
        </w:rPr>
        <w:t>Bedrock</w:t>
      </w:r>
      <w:r>
        <w:rPr>
          <w:i/>
          <w:color w:val="231F20"/>
          <w:spacing w:val="-9"/>
          <w:sz w:val="18"/>
        </w:rPr>
        <w:t> </w:t>
      </w:r>
      <w:r>
        <w:rPr>
          <w:i/>
          <w:color w:val="231F20"/>
          <w:sz w:val="18"/>
        </w:rPr>
        <w:t>is Paleozoic carbonate. Extensive glacio-fluvial deposits in </w:t>
      </w:r>
      <w:r>
        <w:rPr>
          <w:i/>
          <w:color w:val="231F20"/>
          <w:spacing w:val="-5"/>
          <w:sz w:val="18"/>
        </w:rPr>
        <w:t>the </w:t>
      </w:r>
      <w:r>
        <w:rPr>
          <w:i/>
          <w:color w:val="231F20"/>
          <w:sz w:val="18"/>
        </w:rPr>
        <w:t>foreground </w:t>
      </w:r>
      <w:r>
        <w:rPr>
          <w:i/>
          <w:color w:val="231F20"/>
          <w:spacing w:val="-3"/>
          <w:sz w:val="18"/>
        </w:rPr>
        <w:t>are </w:t>
      </w:r>
      <w:r>
        <w:rPr>
          <w:i/>
          <w:color w:val="231F20"/>
          <w:sz w:val="18"/>
        </w:rPr>
        <w:t>derived </w:t>
      </w:r>
      <w:r>
        <w:rPr>
          <w:i/>
          <w:color w:val="231F20"/>
          <w:spacing w:val="-3"/>
          <w:sz w:val="18"/>
        </w:rPr>
        <w:t>from </w:t>
      </w:r>
      <w:r>
        <w:rPr>
          <w:i/>
          <w:color w:val="231F20"/>
          <w:sz w:val="18"/>
        </w:rPr>
        <w:t>Spring Mountain Canyon (see Price</w:t>
      </w:r>
      <w:r>
        <w:rPr>
          <w:i/>
          <w:color w:val="231F20"/>
          <w:spacing w:val="-10"/>
          <w:sz w:val="18"/>
        </w:rPr>
        <w:t> </w:t>
      </w:r>
      <w:r>
        <w:rPr>
          <w:i/>
          <w:color w:val="231F20"/>
          <w:sz w:val="18"/>
        </w:rPr>
        <w:t>et</w:t>
      </w:r>
      <w:r>
        <w:rPr>
          <w:i/>
          <w:color w:val="231F20"/>
          <w:spacing w:val="-9"/>
          <w:sz w:val="18"/>
        </w:rPr>
        <w:t> </w:t>
      </w:r>
      <w:r>
        <w:rPr>
          <w:i/>
          <w:color w:val="231F20"/>
          <w:sz w:val="18"/>
        </w:rPr>
        <w:t>al.,</w:t>
      </w:r>
      <w:r>
        <w:rPr>
          <w:i/>
          <w:color w:val="231F20"/>
          <w:spacing w:val="-10"/>
          <w:sz w:val="18"/>
        </w:rPr>
        <w:t> </w:t>
      </w:r>
      <w:r>
        <w:rPr>
          <w:i/>
          <w:color w:val="231F20"/>
          <w:sz w:val="18"/>
        </w:rPr>
        <w:t>1999,</w:t>
      </w:r>
      <w:r>
        <w:rPr>
          <w:i/>
          <w:color w:val="231F20"/>
          <w:spacing w:val="-9"/>
          <w:sz w:val="18"/>
        </w:rPr>
        <w:t> </w:t>
      </w:r>
      <w:r>
        <w:rPr>
          <w:i/>
          <w:color w:val="231F20"/>
          <w:sz w:val="18"/>
        </w:rPr>
        <w:t>this</w:t>
      </w:r>
      <w:r>
        <w:rPr>
          <w:i/>
          <w:color w:val="231F20"/>
          <w:spacing w:val="-9"/>
          <w:sz w:val="18"/>
        </w:rPr>
        <w:t> </w:t>
      </w:r>
      <w:r>
        <w:rPr>
          <w:i/>
          <w:color w:val="231F20"/>
          <w:sz w:val="18"/>
        </w:rPr>
        <w:t>volume).</w:t>
      </w:r>
      <w:r>
        <w:rPr>
          <w:i/>
          <w:color w:val="231F20"/>
          <w:spacing w:val="-10"/>
          <w:sz w:val="18"/>
        </w:rPr>
        <w:t> </w:t>
      </w:r>
      <w:r>
        <w:rPr>
          <w:i/>
          <w:color w:val="231F20"/>
          <w:sz w:val="18"/>
        </w:rPr>
        <w:t>The</w:t>
      </w:r>
      <w:r>
        <w:rPr>
          <w:i/>
          <w:color w:val="231F20"/>
          <w:spacing w:val="-9"/>
          <w:sz w:val="18"/>
        </w:rPr>
        <w:t> </w:t>
      </w:r>
      <w:r>
        <w:rPr>
          <w:i/>
          <w:color w:val="231F20"/>
          <w:sz w:val="18"/>
        </w:rPr>
        <w:t>origin</w:t>
      </w:r>
      <w:r>
        <w:rPr>
          <w:i/>
          <w:color w:val="231F20"/>
          <w:spacing w:val="-10"/>
          <w:sz w:val="18"/>
        </w:rPr>
        <w:t> </w:t>
      </w:r>
      <w:r>
        <w:rPr>
          <w:i/>
          <w:color w:val="231F20"/>
          <w:sz w:val="18"/>
        </w:rPr>
        <w:t>of</w:t>
      </w:r>
      <w:r>
        <w:rPr>
          <w:i/>
          <w:color w:val="231F20"/>
          <w:spacing w:val="-9"/>
          <w:sz w:val="18"/>
        </w:rPr>
        <w:t> </w:t>
      </w:r>
      <w:r>
        <w:rPr>
          <w:i/>
          <w:color w:val="231F20"/>
          <w:sz w:val="18"/>
        </w:rPr>
        <w:t>the</w:t>
      </w:r>
      <w:r>
        <w:rPr>
          <w:i/>
          <w:color w:val="231F20"/>
          <w:spacing w:val="-9"/>
          <w:sz w:val="18"/>
        </w:rPr>
        <w:t> </w:t>
      </w:r>
      <w:r>
        <w:rPr>
          <w:i/>
          <w:color w:val="231F20"/>
          <w:sz w:val="18"/>
        </w:rPr>
        <w:t>light</w:t>
      </w:r>
      <w:r>
        <w:rPr>
          <w:i/>
          <w:color w:val="231F20"/>
          <w:spacing w:val="-10"/>
          <w:sz w:val="18"/>
        </w:rPr>
        <w:t> </w:t>
      </w:r>
      <w:r>
        <w:rPr>
          <w:i/>
          <w:color w:val="231F20"/>
          <w:sz w:val="18"/>
        </w:rPr>
        <w:t>specks on the alluvial/outwash fans is</w:t>
      </w:r>
      <w:r>
        <w:rPr>
          <w:i/>
          <w:color w:val="231F20"/>
          <w:spacing w:val="15"/>
          <w:sz w:val="18"/>
        </w:rPr>
        <w:t> </w:t>
      </w:r>
      <w:r>
        <w:rPr>
          <w:i/>
          <w:color w:val="231F20"/>
          <w:sz w:val="18"/>
        </w:rPr>
        <w:t>uncertain.</w:t>
      </w:r>
    </w:p>
    <w:p>
      <w:pPr>
        <w:spacing w:after="0" w:line="249" w:lineRule="auto"/>
        <w:jc w:val="both"/>
        <w:rPr>
          <w:sz w:val="18"/>
        </w:rPr>
        <w:sectPr>
          <w:type w:val="continuous"/>
          <w:pgSz w:w="12240" w:h="15840"/>
          <w:pgMar w:top="920" w:bottom="280" w:left="0" w:right="0"/>
          <w:cols w:num="2" w:equalWidth="0">
            <w:col w:w="5816" w:space="40"/>
            <w:col w:w="6384"/>
          </w:cols>
        </w:sectPr>
      </w:pPr>
    </w:p>
    <w:p>
      <w:pPr>
        <w:pStyle w:val="BodyText"/>
        <w:spacing w:before="9"/>
        <w:rPr>
          <w:i/>
          <w:sz w:val="18"/>
        </w:rPr>
      </w:pPr>
    </w:p>
    <w:p>
      <w:pPr>
        <w:spacing w:after="0"/>
        <w:rPr>
          <w:sz w:val="18"/>
        </w:rPr>
        <w:sectPr>
          <w:pgSz w:w="12240" w:h="15840"/>
          <w:pgMar w:header="671" w:footer="0" w:top="920" w:bottom="280" w:left="0" w:right="0"/>
        </w:sectPr>
      </w:pPr>
    </w:p>
    <w:p>
      <w:pPr>
        <w:pStyle w:val="BodyText"/>
        <w:spacing w:line="249" w:lineRule="auto" w:before="91"/>
        <w:ind w:left="900" w:firstLine="288"/>
        <w:jc w:val="both"/>
      </w:pPr>
      <w:r>
        <w:rPr>
          <w:color w:val="231F20"/>
        </w:rPr>
        <w:t>The Gilmore area grew rapidly after 1902. Most mining </w:t>
      </w:r>
      <w:r>
        <w:rPr>
          <w:color w:val="231F20"/>
          <w:spacing w:val="-5"/>
        </w:rPr>
        <w:t>ac- </w:t>
      </w:r>
      <w:r>
        <w:rPr>
          <w:color w:val="231F20"/>
        </w:rPr>
        <w:t>tivity</w:t>
      </w:r>
      <w:r>
        <w:rPr>
          <w:color w:val="231F20"/>
          <w:spacing w:val="-11"/>
        </w:rPr>
        <w:t> </w:t>
      </w:r>
      <w:r>
        <w:rPr>
          <w:color w:val="231F20"/>
        </w:rPr>
        <w:t>was</w:t>
      </w:r>
      <w:r>
        <w:rPr>
          <w:color w:val="231F20"/>
          <w:spacing w:val="-12"/>
        </w:rPr>
        <w:t> </w:t>
      </w:r>
      <w:r>
        <w:rPr>
          <w:color w:val="231F20"/>
        </w:rPr>
        <w:t>finished</w:t>
      </w:r>
      <w:r>
        <w:rPr>
          <w:color w:val="231F20"/>
          <w:spacing w:val="-11"/>
        </w:rPr>
        <w:t> </w:t>
      </w:r>
      <w:r>
        <w:rPr>
          <w:color w:val="231F20"/>
        </w:rPr>
        <w:t>by</w:t>
      </w:r>
      <w:r>
        <w:rPr>
          <w:color w:val="231F20"/>
          <w:spacing w:val="-12"/>
        </w:rPr>
        <w:t> </w:t>
      </w:r>
      <w:r>
        <w:rPr>
          <w:color w:val="231F20"/>
        </w:rPr>
        <w:t>1925.</w:t>
      </w:r>
      <w:r>
        <w:rPr>
          <w:color w:val="231F20"/>
          <w:spacing w:val="-15"/>
        </w:rPr>
        <w:t> </w:t>
      </w:r>
      <w:r>
        <w:rPr>
          <w:color w:val="231F20"/>
        </w:rPr>
        <w:t>The</w:t>
      </w:r>
      <w:r>
        <w:rPr>
          <w:color w:val="231F20"/>
          <w:spacing w:val="-11"/>
        </w:rPr>
        <w:t> </w:t>
      </w:r>
      <w:r>
        <w:rPr>
          <w:color w:val="231F20"/>
        </w:rPr>
        <w:t>Gilmore</w:t>
      </w:r>
      <w:r>
        <w:rPr>
          <w:color w:val="231F20"/>
          <w:spacing w:val="-11"/>
        </w:rPr>
        <w:t> </w:t>
      </w:r>
      <w:r>
        <w:rPr>
          <w:color w:val="231F20"/>
        </w:rPr>
        <w:t>and</w:t>
      </w:r>
      <w:r>
        <w:rPr>
          <w:color w:val="231F20"/>
          <w:spacing w:val="-11"/>
        </w:rPr>
        <w:t> </w:t>
      </w:r>
      <w:r>
        <w:rPr>
          <w:color w:val="231F20"/>
        </w:rPr>
        <w:t>Pittsburgh</w:t>
      </w:r>
      <w:r>
        <w:rPr>
          <w:color w:val="231F20"/>
          <w:spacing w:val="-11"/>
        </w:rPr>
        <w:t> </w:t>
      </w:r>
      <w:r>
        <w:rPr>
          <w:color w:val="231F20"/>
        </w:rPr>
        <w:t>railroad allowed</w:t>
      </w:r>
      <w:r>
        <w:rPr>
          <w:color w:val="231F20"/>
          <w:spacing w:val="-4"/>
        </w:rPr>
        <w:t> </w:t>
      </w:r>
      <w:r>
        <w:rPr>
          <w:color w:val="231F20"/>
        </w:rPr>
        <w:t>transportation</w:t>
      </w:r>
      <w:r>
        <w:rPr>
          <w:color w:val="231F20"/>
          <w:spacing w:val="-4"/>
        </w:rPr>
        <w:t> </w:t>
      </w:r>
      <w:r>
        <w:rPr>
          <w:color w:val="231F20"/>
        </w:rPr>
        <w:t>of</w:t>
      </w:r>
      <w:r>
        <w:rPr>
          <w:color w:val="231F20"/>
          <w:spacing w:val="-4"/>
        </w:rPr>
        <w:t> </w:t>
      </w:r>
      <w:r>
        <w:rPr>
          <w:color w:val="231F20"/>
        </w:rPr>
        <w:t>ore</w:t>
      </w:r>
      <w:r>
        <w:rPr>
          <w:color w:val="231F20"/>
          <w:spacing w:val="-4"/>
        </w:rPr>
        <w:t> </w:t>
      </w:r>
      <w:r>
        <w:rPr>
          <w:color w:val="231F20"/>
        </w:rPr>
        <w:t>from</w:t>
      </w:r>
      <w:r>
        <w:rPr>
          <w:color w:val="231F20"/>
          <w:spacing w:val="-4"/>
        </w:rPr>
        <w:t> </w:t>
      </w:r>
      <w:r>
        <w:rPr>
          <w:color w:val="231F20"/>
        </w:rPr>
        <w:t>the</w:t>
      </w:r>
      <w:r>
        <w:rPr>
          <w:color w:val="231F20"/>
          <w:spacing w:val="-4"/>
        </w:rPr>
        <w:t> </w:t>
      </w:r>
      <w:r>
        <w:rPr>
          <w:color w:val="231F20"/>
        </w:rPr>
        <w:t>several</w:t>
      </w:r>
      <w:r>
        <w:rPr>
          <w:color w:val="231F20"/>
          <w:spacing w:val="-4"/>
        </w:rPr>
        <w:t> </w:t>
      </w:r>
      <w:r>
        <w:rPr>
          <w:color w:val="231F20"/>
        </w:rPr>
        <w:t>mines</w:t>
      </w:r>
      <w:r>
        <w:rPr>
          <w:color w:val="231F20"/>
          <w:spacing w:val="-4"/>
        </w:rPr>
        <w:t> </w:t>
      </w:r>
      <w:r>
        <w:rPr>
          <w:color w:val="231F20"/>
        </w:rPr>
        <w:t>in</w:t>
      </w:r>
      <w:r>
        <w:rPr>
          <w:color w:val="231F20"/>
          <w:spacing w:val="-4"/>
        </w:rPr>
        <w:t> </w:t>
      </w:r>
      <w:r>
        <w:rPr>
          <w:color w:val="231F20"/>
        </w:rPr>
        <w:t>the</w:t>
      </w:r>
      <w:r>
        <w:rPr>
          <w:color w:val="231F20"/>
          <w:spacing w:val="-4"/>
        </w:rPr>
        <w:t> </w:t>
      </w:r>
      <w:r>
        <w:rPr>
          <w:color w:val="231F20"/>
        </w:rPr>
        <w:t>area, but</w:t>
      </w:r>
      <w:r>
        <w:rPr>
          <w:color w:val="231F20"/>
          <w:spacing w:val="-19"/>
        </w:rPr>
        <w:t> </w:t>
      </w:r>
      <w:r>
        <w:rPr>
          <w:color w:val="231F20"/>
        </w:rPr>
        <w:t>never</w:t>
      </w:r>
      <w:r>
        <w:rPr>
          <w:color w:val="231F20"/>
          <w:spacing w:val="-19"/>
        </w:rPr>
        <w:t> </w:t>
      </w:r>
      <w:r>
        <w:rPr>
          <w:color w:val="231F20"/>
        </w:rPr>
        <w:t>was</w:t>
      </w:r>
      <w:r>
        <w:rPr>
          <w:color w:val="231F20"/>
          <w:spacing w:val="-19"/>
        </w:rPr>
        <w:t> </w:t>
      </w:r>
      <w:r>
        <w:rPr>
          <w:color w:val="231F20"/>
        </w:rPr>
        <w:t>solvent.</w:t>
      </w:r>
      <w:r>
        <w:rPr>
          <w:color w:val="231F20"/>
          <w:spacing w:val="-18"/>
        </w:rPr>
        <w:t> </w:t>
      </w:r>
      <w:r>
        <w:rPr>
          <w:color w:val="231F20"/>
        </w:rPr>
        <w:t>Service</w:t>
      </w:r>
      <w:r>
        <w:rPr>
          <w:color w:val="231F20"/>
          <w:spacing w:val="-19"/>
        </w:rPr>
        <w:t> </w:t>
      </w:r>
      <w:r>
        <w:rPr>
          <w:color w:val="231F20"/>
        </w:rPr>
        <w:t>was</w:t>
      </w:r>
      <w:r>
        <w:rPr>
          <w:color w:val="231F20"/>
          <w:spacing w:val="-19"/>
        </w:rPr>
        <w:t> </w:t>
      </w:r>
      <w:r>
        <w:rPr>
          <w:color w:val="231F20"/>
        </w:rPr>
        <w:t>stopped</w:t>
      </w:r>
      <w:r>
        <w:rPr>
          <w:color w:val="231F20"/>
          <w:spacing w:val="-19"/>
        </w:rPr>
        <w:t> </w:t>
      </w:r>
      <w:r>
        <w:rPr>
          <w:color w:val="231F20"/>
        </w:rPr>
        <w:t>in</w:t>
      </w:r>
      <w:r>
        <w:rPr>
          <w:color w:val="231F20"/>
          <w:spacing w:val="-18"/>
        </w:rPr>
        <w:t> </w:t>
      </w:r>
      <w:r>
        <w:rPr>
          <w:color w:val="231F20"/>
        </w:rPr>
        <w:t>1939</w:t>
      </w:r>
      <w:r>
        <w:rPr>
          <w:color w:val="231F20"/>
          <w:spacing w:val="-19"/>
        </w:rPr>
        <w:t> </w:t>
      </w:r>
      <w:r>
        <w:rPr>
          <w:color w:val="231F20"/>
        </w:rPr>
        <w:t>and</w:t>
      </w:r>
      <w:r>
        <w:rPr>
          <w:color w:val="231F20"/>
          <w:spacing w:val="-19"/>
        </w:rPr>
        <w:t> </w:t>
      </w:r>
      <w:r>
        <w:rPr>
          <w:color w:val="231F20"/>
        </w:rPr>
        <w:t>the</w:t>
      </w:r>
      <w:r>
        <w:rPr>
          <w:color w:val="231F20"/>
          <w:spacing w:val="-19"/>
        </w:rPr>
        <w:t> </w:t>
      </w:r>
      <w:r>
        <w:rPr>
          <w:color w:val="231F20"/>
        </w:rPr>
        <w:t>tracks were ripped up for salvage in 1940. The railroad was built too late into the 20th Century, too close to the depression that fol- lowed </w:t>
      </w:r>
      <w:r>
        <w:rPr>
          <w:color w:val="231F20"/>
          <w:spacing w:val="-4"/>
        </w:rPr>
        <w:t>World </w:t>
      </w:r>
      <w:r>
        <w:rPr>
          <w:color w:val="231F20"/>
          <w:spacing w:val="-7"/>
        </w:rPr>
        <w:t>War </w:t>
      </w:r>
      <w:r>
        <w:rPr>
          <w:color w:val="231F20"/>
        </w:rPr>
        <w:t>I, and into an area too topographically severe and</w:t>
      </w:r>
      <w:r>
        <w:rPr>
          <w:color w:val="231F20"/>
          <w:spacing w:val="-12"/>
        </w:rPr>
        <w:t> </w:t>
      </w:r>
      <w:r>
        <w:rPr>
          <w:color w:val="231F20"/>
        </w:rPr>
        <w:t>too</w:t>
      </w:r>
      <w:r>
        <w:rPr>
          <w:color w:val="231F20"/>
          <w:spacing w:val="-12"/>
        </w:rPr>
        <w:t> </w:t>
      </w:r>
      <w:r>
        <w:rPr>
          <w:color w:val="231F20"/>
        </w:rPr>
        <w:t>limited</w:t>
      </w:r>
      <w:r>
        <w:rPr>
          <w:color w:val="231F20"/>
          <w:spacing w:val="-12"/>
        </w:rPr>
        <w:t> </w:t>
      </w:r>
      <w:r>
        <w:rPr>
          <w:color w:val="231F20"/>
        </w:rPr>
        <w:t>in</w:t>
      </w:r>
      <w:r>
        <w:rPr>
          <w:color w:val="231F20"/>
          <w:spacing w:val="-12"/>
        </w:rPr>
        <w:t> </w:t>
      </w:r>
      <w:r>
        <w:rPr>
          <w:color w:val="231F20"/>
        </w:rPr>
        <w:t>mineral</w:t>
      </w:r>
      <w:r>
        <w:rPr>
          <w:color w:val="231F20"/>
          <w:spacing w:val="-12"/>
        </w:rPr>
        <w:t> </w:t>
      </w:r>
      <w:r>
        <w:rPr>
          <w:color w:val="231F20"/>
        </w:rPr>
        <w:t>and</w:t>
      </w:r>
      <w:r>
        <w:rPr>
          <w:color w:val="231F20"/>
          <w:spacing w:val="-12"/>
        </w:rPr>
        <w:t> </w:t>
      </w:r>
      <w:r>
        <w:rPr>
          <w:color w:val="231F20"/>
        </w:rPr>
        <w:t>lumber</w:t>
      </w:r>
      <w:r>
        <w:rPr>
          <w:color w:val="231F20"/>
          <w:spacing w:val="-12"/>
        </w:rPr>
        <w:t> </w:t>
      </w:r>
      <w:r>
        <w:rPr>
          <w:color w:val="231F20"/>
        </w:rPr>
        <w:t>resources</w:t>
      </w:r>
      <w:r>
        <w:rPr>
          <w:color w:val="231F20"/>
          <w:spacing w:val="-12"/>
        </w:rPr>
        <w:t> </w:t>
      </w:r>
      <w:r>
        <w:rPr>
          <w:color w:val="231F20"/>
        </w:rPr>
        <w:t>to</w:t>
      </w:r>
      <w:r>
        <w:rPr>
          <w:color w:val="231F20"/>
          <w:spacing w:val="-12"/>
        </w:rPr>
        <w:t> </w:t>
      </w:r>
      <w:r>
        <w:rPr>
          <w:color w:val="231F20"/>
        </w:rPr>
        <w:t>support</w:t>
      </w:r>
      <w:r>
        <w:rPr>
          <w:color w:val="231F20"/>
          <w:spacing w:val="-12"/>
        </w:rPr>
        <w:t> </w:t>
      </w:r>
      <w:r>
        <w:rPr>
          <w:color w:val="231F20"/>
        </w:rPr>
        <w:t>a</w:t>
      </w:r>
      <w:r>
        <w:rPr>
          <w:color w:val="231F20"/>
          <w:spacing w:val="-12"/>
        </w:rPr>
        <w:t> </w:t>
      </w:r>
      <w:r>
        <w:rPr>
          <w:color w:val="231F20"/>
        </w:rPr>
        <w:t>rail- road</w:t>
      </w:r>
      <w:r>
        <w:rPr>
          <w:color w:val="231F20"/>
          <w:spacing w:val="-7"/>
        </w:rPr>
        <w:t> </w:t>
      </w:r>
      <w:r>
        <w:rPr>
          <w:color w:val="231F20"/>
        </w:rPr>
        <w:t>(Myers,</w:t>
      </w:r>
      <w:r>
        <w:rPr>
          <w:color w:val="231F20"/>
          <w:spacing w:val="-7"/>
        </w:rPr>
        <w:t> </w:t>
      </w:r>
      <w:r>
        <w:rPr>
          <w:color w:val="231F20"/>
        </w:rPr>
        <w:t>1981;</w:t>
      </w:r>
      <w:r>
        <w:rPr>
          <w:color w:val="231F20"/>
          <w:spacing w:val="-7"/>
        </w:rPr>
        <w:t> </w:t>
      </w:r>
      <w:r>
        <w:rPr>
          <w:color w:val="231F20"/>
        </w:rPr>
        <w:t>Dereg,</w:t>
      </w:r>
      <w:r>
        <w:rPr>
          <w:color w:val="231F20"/>
          <w:spacing w:val="-7"/>
        </w:rPr>
        <w:t> </w:t>
      </w:r>
      <w:r>
        <w:rPr>
          <w:color w:val="231F20"/>
        </w:rPr>
        <w:t>1996).</w:t>
      </w:r>
      <w:r>
        <w:rPr>
          <w:color w:val="231F20"/>
          <w:spacing w:val="-7"/>
        </w:rPr>
        <w:t> </w:t>
      </w:r>
      <w:r>
        <w:rPr>
          <w:color w:val="231F20"/>
        </w:rPr>
        <w:t>The</w:t>
      </w:r>
      <w:r>
        <w:rPr>
          <w:color w:val="231F20"/>
          <w:spacing w:val="-6"/>
        </w:rPr>
        <w:t> </w:t>
      </w:r>
      <w:r>
        <w:rPr>
          <w:color w:val="231F20"/>
        </w:rPr>
        <w:t>latest</w:t>
      </w:r>
      <w:r>
        <w:rPr>
          <w:color w:val="231F20"/>
          <w:spacing w:val="-7"/>
        </w:rPr>
        <w:t> </w:t>
      </w:r>
      <w:r>
        <w:rPr>
          <w:color w:val="231F20"/>
        </w:rPr>
        <w:t>phase</w:t>
      </w:r>
      <w:r>
        <w:rPr>
          <w:color w:val="231F20"/>
          <w:spacing w:val="-7"/>
        </w:rPr>
        <w:t> </w:t>
      </w:r>
      <w:r>
        <w:rPr>
          <w:color w:val="231F20"/>
        </w:rPr>
        <w:t>of</w:t>
      </w:r>
      <w:r>
        <w:rPr>
          <w:color w:val="231F20"/>
          <w:spacing w:val="-7"/>
        </w:rPr>
        <w:t> </w:t>
      </w:r>
      <w:r>
        <w:rPr>
          <w:color w:val="231F20"/>
        </w:rPr>
        <w:t>mining</w:t>
      </w:r>
      <w:r>
        <w:rPr>
          <w:color w:val="231F20"/>
          <w:spacing w:val="-7"/>
        </w:rPr>
        <w:t> </w:t>
      </w:r>
      <w:r>
        <w:rPr>
          <w:color w:val="231F20"/>
          <w:spacing w:val="-5"/>
        </w:rPr>
        <w:t>ac- </w:t>
      </w:r>
      <w:r>
        <w:rPr>
          <w:color w:val="231F20"/>
        </w:rPr>
        <w:t>tivity in the </w:t>
      </w:r>
      <w:r>
        <w:rPr>
          <w:color w:val="231F20"/>
          <w:spacing w:val="-3"/>
        </w:rPr>
        <w:t>Texas </w:t>
      </w:r>
      <w:r>
        <w:rPr>
          <w:color w:val="231F20"/>
        </w:rPr>
        <w:t>district was from 1943 to 1961. Lead-silver- gold replacement orebodies at the Hilltop mine were developed (Ruppel and Lopez, 1988).</w:t>
      </w:r>
    </w:p>
    <w:p>
      <w:pPr>
        <w:pStyle w:val="BodyText"/>
        <w:spacing w:before="4"/>
        <w:rPr>
          <w:sz w:val="21"/>
        </w:rPr>
      </w:pPr>
    </w:p>
    <w:p>
      <w:pPr>
        <w:pStyle w:val="Heading3"/>
        <w:rPr>
          <w:i/>
        </w:rPr>
      </w:pPr>
      <w:r>
        <w:rPr>
          <w:i/>
          <w:color w:val="231F20"/>
        </w:rPr>
        <w:t>Eighteenmile Road</w:t>
      </w:r>
    </w:p>
    <w:p>
      <w:pPr>
        <w:pStyle w:val="BodyText"/>
        <w:spacing w:line="249" w:lineRule="auto" w:before="45"/>
        <w:ind w:left="900" w:firstLine="288"/>
        <w:jc w:val="both"/>
      </w:pPr>
      <w:r>
        <w:rPr>
          <w:color w:val="231F20"/>
        </w:rPr>
        <w:t>At mile 66.5 is the Eighteenmile Road on right. This </w:t>
      </w:r>
      <w:r>
        <w:rPr>
          <w:color w:val="231F20"/>
          <w:spacing w:val="-4"/>
        </w:rPr>
        <w:t>affords </w:t>
      </w:r>
      <w:r>
        <w:rPr>
          <w:color w:val="231F20"/>
        </w:rPr>
        <w:t>access</w:t>
      </w:r>
      <w:r>
        <w:rPr>
          <w:color w:val="231F20"/>
          <w:spacing w:val="-5"/>
        </w:rPr>
        <w:t> </w:t>
      </w:r>
      <w:r>
        <w:rPr>
          <w:color w:val="231F20"/>
        </w:rPr>
        <w:t>to</w:t>
      </w:r>
      <w:r>
        <w:rPr>
          <w:color w:val="231F20"/>
          <w:spacing w:val="-5"/>
        </w:rPr>
        <w:t> </w:t>
      </w:r>
      <w:r>
        <w:rPr>
          <w:color w:val="231F20"/>
        </w:rPr>
        <w:t>the</w:t>
      </w:r>
      <w:r>
        <w:rPr>
          <w:color w:val="231F20"/>
          <w:spacing w:val="-5"/>
        </w:rPr>
        <w:t> </w:t>
      </w:r>
      <w:r>
        <w:rPr>
          <w:color w:val="231F20"/>
        </w:rPr>
        <w:t>high</w:t>
      </w:r>
      <w:r>
        <w:rPr>
          <w:color w:val="231F20"/>
          <w:spacing w:val="-5"/>
        </w:rPr>
        <w:t> </w:t>
      </w:r>
      <w:r>
        <w:rPr>
          <w:color w:val="231F20"/>
        </w:rPr>
        <w:t>Beaverhead</w:t>
      </w:r>
      <w:r>
        <w:rPr>
          <w:color w:val="231F20"/>
          <w:spacing w:val="-5"/>
        </w:rPr>
        <w:t> </w:t>
      </w:r>
      <w:r>
        <w:rPr>
          <w:color w:val="231F20"/>
        </w:rPr>
        <w:t>Mountains</w:t>
      </w:r>
      <w:r>
        <w:rPr>
          <w:color w:val="231F20"/>
          <w:spacing w:val="-5"/>
        </w:rPr>
        <w:t> </w:t>
      </w:r>
      <w:r>
        <w:rPr>
          <w:color w:val="231F20"/>
        </w:rPr>
        <w:t>to</w:t>
      </w:r>
      <w:r>
        <w:rPr>
          <w:color w:val="231F20"/>
          <w:spacing w:val="-5"/>
        </w:rPr>
        <w:t> </w:t>
      </w:r>
      <w:r>
        <w:rPr>
          <w:color w:val="231F20"/>
        </w:rPr>
        <w:t>the</w:t>
      </w:r>
      <w:r>
        <w:rPr>
          <w:color w:val="231F20"/>
          <w:spacing w:val="-5"/>
        </w:rPr>
        <w:t> </w:t>
      </w:r>
      <w:r>
        <w:rPr>
          <w:color w:val="231F20"/>
        </w:rPr>
        <w:t>south,</w:t>
      </w:r>
      <w:r>
        <w:rPr>
          <w:color w:val="231F20"/>
          <w:spacing w:val="-5"/>
        </w:rPr>
        <w:t> </w:t>
      </w:r>
      <w:r>
        <w:rPr>
          <w:color w:val="231F20"/>
        </w:rPr>
        <w:t>that</w:t>
      </w:r>
      <w:r>
        <w:rPr>
          <w:color w:val="231F20"/>
          <w:spacing w:val="-4"/>
        </w:rPr>
        <w:t> </w:t>
      </w:r>
      <w:r>
        <w:rPr>
          <w:color w:val="231F20"/>
          <w:spacing w:val="-3"/>
        </w:rPr>
        <w:t>were </w:t>
      </w:r>
      <w:r>
        <w:rPr>
          <w:color w:val="231F20"/>
        </w:rPr>
        <w:t>mapped and studied by Skipp (1984; 1985; 1988a). The </w:t>
      </w:r>
      <w:r>
        <w:rPr>
          <w:color w:val="231F20"/>
          <w:spacing w:val="-3"/>
        </w:rPr>
        <w:t>Clear </w:t>
      </w:r>
      <w:r>
        <w:rPr>
          <w:color w:val="231F20"/>
        </w:rPr>
        <w:t>Creek</w:t>
      </w:r>
      <w:r>
        <w:rPr>
          <w:color w:val="231F20"/>
          <w:spacing w:val="-20"/>
        </w:rPr>
        <w:t> </w:t>
      </w:r>
      <w:r>
        <w:rPr>
          <w:color w:val="231F20"/>
        </w:rPr>
        <w:t>gypsum</w:t>
      </w:r>
      <w:r>
        <w:rPr>
          <w:color w:val="231F20"/>
          <w:spacing w:val="-19"/>
        </w:rPr>
        <w:t> </w:t>
      </w:r>
      <w:r>
        <w:rPr>
          <w:color w:val="231F20"/>
        </w:rPr>
        <w:t>deposit,</w:t>
      </w:r>
      <w:r>
        <w:rPr>
          <w:color w:val="231F20"/>
          <w:spacing w:val="-19"/>
        </w:rPr>
        <w:t> </w:t>
      </w:r>
      <w:r>
        <w:rPr>
          <w:color w:val="231F20"/>
        </w:rPr>
        <w:t>in</w:t>
      </w:r>
      <w:r>
        <w:rPr>
          <w:color w:val="231F20"/>
          <w:spacing w:val="-19"/>
        </w:rPr>
        <w:t> </w:t>
      </w:r>
      <w:r>
        <w:rPr>
          <w:color w:val="231F20"/>
        </w:rPr>
        <w:t>hydrothermally</w:t>
      </w:r>
      <w:r>
        <w:rPr>
          <w:color w:val="231F20"/>
          <w:spacing w:val="-19"/>
        </w:rPr>
        <w:t> </w:t>
      </w:r>
      <w:r>
        <w:rPr>
          <w:color w:val="231F20"/>
        </w:rPr>
        <w:t>altered</w:t>
      </w:r>
      <w:r>
        <w:rPr>
          <w:color w:val="231F20"/>
          <w:spacing w:val="-19"/>
        </w:rPr>
        <w:t> </w:t>
      </w:r>
      <w:r>
        <w:rPr>
          <w:color w:val="231F20"/>
        </w:rPr>
        <w:t>Scott</w:t>
      </w:r>
      <w:r>
        <w:rPr>
          <w:color w:val="231F20"/>
          <w:spacing w:val="-20"/>
        </w:rPr>
        <w:t> </w:t>
      </w:r>
      <w:r>
        <w:rPr>
          <w:color w:val="231F20"/>
        </w:rPr>
        <w:t>Peak</w:t>
      </w:r>
      <w:r>
        <w:rPr>
          <w:color w:val="231F20"/>
          <w:spacing w:val="-19"/>
        </w:rPr>
        <w:t> </w:t>
      </w:r>
      <w:r>
        <w:rPr>
          <w:color w:val="231F20"/>
        </w:rPr>
        <w:t>For- mation,</w:t>
      </w:r>
      <w:r>
        <w:rPr>
          <w:color w:val="231F20"/>
          <w:spacing w:val="10"/>
        </w:rPr>
        <w:t> </w:t>
      </w:r>
      <w:r>
        <w:rPr>
          <w:color w:val="231F20"/>
        </w:rPr>
        <w:t>is</w:t>
      </w:r>
      <w:r>
        <w:rPr>
          <w:color w:val="231F20"/>
          <w:spacing w:val="9"/>
        </w:rPr>
        <w:t> </w:t>
      </w:r>
      <w:r>
        <w:rPr>
          <w:color w:val="231F20"/>
        </w:rPr>
        <w:t>reached</w:t>
      </w:r>
      <w:r>
        <w:rPr>
          <w:color w:val="231F20"/>
          <w:spacing w:val="10"/>
        </w:rPr>
        <w:t> </w:t>
      </w:r>
      <w:r>
        <w:rPr>
          <w:color w:val="231F20"/>
        </w:rPr>
        <w:t>up</w:t>
      </w:r>
      <w:r>
        <w:rPr>
          <w:color w:val="231F20"/>
          <w:spacing w:val="10"/>
        </w:rPr>
        <w:t> </w:t>
      </w:r>
      <w:r>
        <w:rPr>
          <w:color w:val="231F20"/>
        </w:rPr>
        <w:t>this</w:t>
      </w:r>
      <w:r>
        <w:rPr>
          <w:color w:val="231F20"/>
          <w:spacing w:val="10"/>
        </w:rPr>
        <w:t> </w:t>
      </w:r>
      <w:r>
        <w:rPr>
          <w:color w:val="231F20"/>
        </w:rPr>
        <w:t>road</w:t>
      </w:r>
      <w:r>
        <w:rPr>
          <w:color w:val="231F20"/>
          <w:spacing w:val="10"/>
        </w:rPr>
        <w:t> </w:t>
      </w:r>
      <w:r>
        <w:rPr>
          <w:color w:val="231F20"/>
        </w:rPr>
        <w:t>(Skipp</w:t>
      </w:r>
      <w:r>
        <w:rPr>
          <w:color w:val="231F20"/>
          <w:spacing w:val="10"/>
        </w:rPr>
        <w:t> </w:t>
      </w:r>
      <w:r>
        <w:rPr>
          <w:color w:val="231F20"/>
        </w:rPr>
        <w:t>et</w:t>
      </w:r>
      <w:r>
        <w:rPr>
          <w:color w:val="231F20"/>
          <w:spacing w:val="10"/>
        </w:rPr>
        <w:t> </w:t>
      </w:r>
      <w:r>
        <w:rPr>
          <w:color w:val="231F20"/>
        </w:rPr>
        <w:t>al.,</w:t>
      </w:r>
      <w:r>
        <w:rPr>
          <w:color w:val="231F20"/>
          <w:spacing w:val="10"/>
        </w:rPr>
        <w:t> </w:t>
      </w:r>
      <w:r>
        <w:rPr>
          <w:color w:val="231F20"/>
        </w:rPr>
        <w:t>1988a).</w:t>
      </w:r>
      <w:r>
        <w:rPr>
          <w:color w:val="231F20"/>
          <w:spacing w:val="10"/>
        </w:rPr>
        <w:t> </w:t>
      </w:r>
      <w:r>
        <w:rPr>
          <w:color w:val="231F20"/>
        </w:rPr>
        <w:t>This</w:t>
      </w:r>
      <w:r>
        <w:rPr>
          <w:color w:val="231F20"/>
          <w:spacing w:val="10"/>
        </w:rPr>
        <w:t> </w:t>
      </w:r>
      <w:r>
        <w:rPr>
          <w:color w:val="231F20"/>
        </w:rPr>
        <w:t>area</w:t>
      </w:r>
    </w:p>
    <w:p>
      <w:pPr>
        <w:pStyle w:val="BodyText"/>
        <w:spacing w:before="7"/>
        <w:rPr>
          <w:sz w:val="10"/>
        </w:rPr>
      </w:pPr>
      <w:r>
        <w:rPr/>
        <w:drawing>
          <wp:anchor distT="0" distB="0" distL="0" distR="0" allowOverlap="1" layoutInCell="1" locked="0" behindDoc="0" simplePos="0" relativeHeight="276">
            <wp:simplePos x="0" y="0"/>
            <wp:positionH relativeFrom="page">
              <wp:posOffset>571499</wp:posOffset>
            </wp:positionH>
            <wp:positionV relativeFrom="paragraph">
              <wp:posOffset>102262</wp:posOffset>
            </wp:positionV>
            <wp:extent cx="3236151" cy="2060448"/>
            <wp:effectExtent l="0" t="0" r="0" b="0"/>
            <wp:wrapTopAndBottom/>
            <wp:docPr id="53" name="image124.jpeg"/>
            <wp:cNvGraphicFramePr>
              <a:graphicFrameLocks noChangeAspect="1"/>
            </wp:cNvGraphicFramePr>
            <a:graphic>
              <a:graphicData uri="http://schemas.openxmlformats.org/drawingml/2006/picture">
                <pic:pic>
                  <pic:nvPicPr>
                    <pic:cNvPr id="54" name="image124.jpeg"/>
                    <pic:cNvPicPr/>
                  </pic:nvPicPr>
                  <pic:blipFill>
                    <a:blip r:embed="rId139" cstate="print"/>
                    <a:stretch>
                      <a:fillRect/>
                    </a:stretch>
                  </pic:blipFill>
                  <pic:spPr>
                    <a:xfrm>
                      <a:off x="0" y="0"/>
                      <a:ext cx="3236151" cy="2060448"/>
                    </a:xfrm>
                    <a:prstGeom prst="rect">
                      <a:avLst/>
                    </a:prstGeom>
                  </pic:spPr>
                </pic:pic>
              </a:graphicData>
            </a:graphic>
          </wp:anchor>
        </w:drawing>
      </w:r>
    </w:p>
    <w:p>
      <w:pPr>
        <w:spacing w:line="249" w:lineRule="auto" w:before="96"/>
        <w:ind w:left="1488" w:right="262" w:hanging="288"/>
        <w:jc w:val="both"/>
        <w:rPr>
          <w:i/>
          <w:sz w:val="18"/>
        </w:rPr>
      </w:pPr>
      <w:r>
        <w:rPr>
          <w:i/>
          <w:color w:val="231F20"/>
          <w:sz w:val="18"/>
        </w:rPr>
        <w:t>Figure 29. Aerial view of abandoned Gilmore and Pittsburgh </w:t>
      </w:r>
      <w:r>
        <w:rPr>
          <w:i/>
          <w:color w:val="231F20"/>
          <w:sz w:val="18"/>
        </w:rPr>
        <w:t>railroad grade curving up toward townsite of Gilmore in middle right center. The canyon in right center is Meadow Lake Creek.</w:t>
      </w:r>
    </w:p>
    <w:p>
      <w:pPr>
        <w:pStyle w:val="BodyText"/>
        <w:spacing w:before="2"/>
        <w:rPr>
          <w:i/>
          <w:sz w:val="19"/>
        </w:rPr>
      </w:pPr>
      <w:r>
        <w:rPr/>
        <w:drawing>
          <wp:anchor distT="0" distB="0" distL="0" distR="0" allowOverlap="1" layoutInCell="1" locked="0" behindDoc="0" simplePos="0" relativeHeight="277">
            <wp:simplePos x="0" y="0"/>
            <wp:positionH relativeFrom="page">
              <wp:posOffset>571500</wp:posOffset>
            </wp:positionH>
            <wp:positionV relativeFrom="paragraph">
              <wp:posOffset>165197</wp:posOffset>
            </wp:positionV>
            <wp:extent cx="3235476" cy="2090927"/>
            <wp:effectExtent l="0" t="0" r="0" b="0"/>
            <wp:wrapTopAndBottom/>
            <wp:docPr id="55" name="image125.jpeg"/>
            <wp:cNvGraphicFramePr>
              <a:graphicFrameLocks noChangeAspect="1"/>
            </wp:cNvGraphicFramePr>
            <a:graphic>
              <a:graphicData uri="http://schemas.openxmlformats.org/drawingml/2006/picture">
                <pic:pic>
                  <pic:nvPicPr>
                    <pic:cNvPr id="56" name="image125.jpeg"/>
                    <pic:cNvPicPr/>
                  </pic:nvPicPr>
                  <pic:blipFill>
                    <a:blip r:embed="rId140" cstate="print"/>
                    <a:stretch>
                      <a:fillRect/>
                    </a:stretch>
                  </pic:blipFill>
                  <pic:spPr>
                    <a:xfrm>
                      <a:off x="0" y="0"/>
                      <a:ext cx="3235476" cy="2090927"/>
                    </a:xfrm>
                    <a:prstGeom prst="rect">
                      <a:avLst/>
                    </a:prstGeom>
                  </pic:spPr>
                </pic:pic>
              </a:graphicData>
            </a:graphic>
          </wp:anchor>
        </w:drawing>
      </w:r>
    </w:p>
    <w:p>
      <w:pPr>
        <w:spacing w:line="249" w:lineRule="auto" w:before="103"/>
        <w:ind w:left="1468" w:right="258" w:hanging="288"/>
        <w:jc w:val="both"/>
        <w:rPr>
          <w:i/>
          <w:sz w:val="18"/>
        </w:rPr>
      </w:pPr>
      <w:r>
        <w:rPr>
          <w:i/>
          <w:color w:val="231F20"/>
          <w:sz w:val="18"/>
        </w:rPr>
        <w:t>Figure 30. </w:t>
      </w:r>
      <w:r>
        <w:rPr>
          <w:i/>
          <w:color w:val="231F20"/>
          <w:spacing w:val="-6"/>
          <w:sz w:val="18"/>
        </w:rPr>
        <w:t>Wye </w:t>
      </w:r>
      <w:r>
        <w:rPr>
          <w:i/>
          <w:color w:val="231F20"/>
          <w:sz w:val="18"/>
        </w:rPr>
        <w:t>in abandoned Gilmore and Pittsburgh railroad </w:t>
      </w:r>
      <w:r>
        <w:rPr>
          <w:i/>
          <w:color w:val="231F20"/>
          <w:sz w:val="18"/>
        </w:rPr>
        <w:t>grade immediately southeast of Leadore. The view is to the west. The grade heads east at bottom of photograph </w:t>
      </w:r>
      <w:r>
        <w:rPr>
          <w:i/>
          <w:color w:val="231F20"/>
          <w:spacing w:val="-5"/>
          <w:sz w:val="18"/>
        </w:rPr>
        <w:t>toward </w:t>
      </w:r>
      <w:r>
        <w:rPr>
          <w:i/>
          <w:color w:val="231F20"/>
          <w:sz w:val="18"/>
        </w:rPr>
        <w:t>view shown in Figure 31. The grade headed south on left side of view </w:t>
      </w:r>
      <w:r>
        <w:rPr>
          <w:i/>
          <w:color w:val="231F20"/>
          <w:spacing w:val="-2"/>
          <w:sz w:val="18"/>
        </w:rPr>
        <w:t>toward </w:t>
      </w:r>
      <w:r>
        <w:rPr>
          <w:i/>
          <w:color w:val="231F20"/>
          <w:sz w:val="18"/>
        </w:rPr>
        <w:t>Gilmore (Fig. 29).</w:t>
      </w:r>
    </w:p>
    <w:p>
      <w:pPr>
        <w:pStyle w:val="BodyText"/>
        <w:spacing w:line="249" w:lineRule="auto" w:before="91"/>
        <w:ind w:left="388" w:right="716"/>
        <w:jc w:val="both"/>
      </w:pPr>
      <w:r>
        <w:rPr/>
        <w:br w:type="column"/>
      </w:r>
      <w:r>
        <w:rPr>
          <w:color w:val="231F20"/>
          <w:spacing w:val="2"/>
        </w:rPr>
        <w:t>contains </w:t>
      </w:r>
      <w:r>
        <w:rPr>
          <w:color w:val="231F20"/>
        </w:rPr>
        <w:t>the </w:t>
      </w:r>
      <w:r>
        <w:rPr>
          <w:color w:val="231F20"/>
          <w:spacing w:val="2"/>
        </w:rPr>
        <w:t>southern part </w:t>
      </w:r>
      <w:r>
        <w:rPr>
          <w:color w:val="231F20"/>
        </w:rPr>
        <w:t>of the </w:t>
      </w:r>
      <w:r>
        <w:rPr>
          <w:color w:val="231F20"/>
          <w:spacing w:val="2"/>
        </w:rPr>
        <w:t>Hawley Creek thrust </w:t>
      </w:r>
      <w:r>
        <w:rPr>
          <w:color w:val="231F20"/>
        </w:rPr>
        <w:t>fault (Lucchitta, 1966; Skipp, 1988a) the first major thrust east of</w:t>
      </w:r>
      <w:r>
        <w:rPr>
          <w:color w:val="231F20"/>
          <w:spacing w:val="-31"/>
        </w:rPr>
        <w:t> </w:t>
      </w:r>
      <w:r>
        <w:rPr>
          <w:color w:val="231F20"/>
        </w:rPr>
        <w:t>the Pioneer Mountains (Rodgers and Janecke, 1992). The red rocks at</w:t>
      </w:r>
      <w:r>
        <w:rPr>
          <w:color w:val="231F20"/>
          <w:spacing w:val="-5"/>
        </w:rPr>
        <w:t> </w:t>
      </w:r>
      <w:r>
        <w:rPr>
          <w:color w:val="231F20"/>
        </w:rPr>
        <w:t>Eighteenmile</w:t>
      </w:r>
      <w:r>
        <w:rPr>
          <w:color w:val="231F20"/>
          <w:spacing w:val="-4"/>
        </w:rPr>
        <w:t> </w:t>
      </w:r>
      <w:r>
        <w:rPr>
          <w:color w:val="231F20"/>
        </w:rPr>
        <w:t>Peak</w:t>
      </w:r>
      <w:r>
        <w:rPr>
          <w:color w:val="231F20"/>
          <w:spacing w:val="-4"/>
        </w:rPr>
        <w:t> </w:t>
      </w:r>
      <w:r>
        <w:rPr>
          <w:color w:val="231F20"/>
        </w:rPr>
        <w:t>are</w:t>
      </w:r>
      <w:r>
        <w:rPr>
          <w:color w:val="231F20"/>
          <w:spacing w:val="-4"/>
        </w:rPr>
        <w:t> </w:t>
      </w:r>
      <w:r>
        <w:rPr>
          <w:color w:val="231F20"/>
        </w:rPr>
        <w:t>the</w:t>
      </w:r>
      <w:r>
        <w:rPr>
          <w:color w:val="231F20"/>
          <w:spacing w:val="-4"/>
        </w:rPr>
        <w:t> </w:t>
      </w:r>
      <w:r>
        <w:rPr>
          <w:color w:val="231F20"/>
        </w:rPr>
        <w:t>granite</w:t>
      </w:r>
      <w:r>
        <w:rPr>
          <w:color w:val="231F20"/>
          <w:spacing w:val="-4"/>
        </w:rPr>
        <w:t> </w:t>
      </w:r>
      <w:r>
        <w:rPr>
          <w:color w:val="231F20"/>
        </w:rPr>
        <w:t>and</w:t>
      </w:r>
      <w:r>
        <w:rPr>
          <w:color w:val="231F20"/>
          <w:spacing w:val="-4"/>
        </w:rPr>
        <w:t> </w:t>
      </w:r>
      <w:r>
        <w:rPr>
          <w:color w:val="231F20"/>
        </w:rPr>
        <w:t>syenites</w:t>
      </w:r>
      <w:r>
        <w:rPr>
          <w:color w:val="231F20"/>
          <w:spacing w:val="-4"/>
        </w:rPr>
        <w:t> </w:t>
      </w:r>
      <w:r>
        <w:rPr>
          <w:color w:val="231F20"/>
        </w:rPr>
        <w:t>of</w:t>
      </w:r>
      <w:r>
        <w:rPr>
          <w:color w:val="231F20"/>
          <w:spacing w:val="-4"/>
        </w:rPr>
        <w:t> </w:t>
      </w:r>
      <w:r>
        <w:rPr>
          <w:color w:val="231F20"/>
        </w:rPr>
        <w:t>the</w:t>
      </w:r>
      <w:r>
        <w:rPr>
          <w:color w:val="231F20"/>
          <w:spacing w:val="-4"/>
        </w:rPr>
        <w:t> </w:t>
      </w:r>
      <w:r>
        <w:rPr>
          <w:color w:val="231F20"/>
        </w:rPr>
        <w:t>Ordovi- cian</w:t>
      </w:r>
      <w:r>
        <w:rPr>
          <w:color w:val="231F20"/>
          <w:spacing w:val="-12"/>
        </w:rPr>
        <w:t> </w:t>
      </w:r>
      <w:r>
        <w:rPr>
          <w:color w:val="231F20"/>
        </w:rPr>
        <w:t>(about</w:t>
      </w:r>
      <w:r>
        <w:rPr>
          <w:color w:val="231F20"/>
          <w:spacing w:val="-11"/>
        </w:rPr>
        <w:t> </w:t>
      </w:r>
      <w:r>
        <w:rPr>
          <w:color w:val="231F20"/>
        </w:rPr>
        <w:t>483</w:t>
      </w:r>
      <w:r>
        <w:rPr>
          <w:color w:val="231F20"/>
          <w:spacing w:val="-11"/>
        </w:rPr>
        <w:t> </w:t>
      </w:r>
      <w:r>
        <w:rPr>
          <w:color w:val="231F20"/>
        </w:rPr>
        <w:t>Ma)</w:t>
      </w:r>
      <w:r>
        <w:rPr>
          <w:color w:val="231F20"/>
          <w:spacing w:val="-11"/>
        </w:rPr>
        <w:t> </w:t>
      </w:r>
      <w:r>
        <w:rPr>
          <w:color w:val="231F20"/>
        </w:rPr>
        <w:t>Beaverhead</w:t>
      </w:r>
      <w:r>
        <w:rPr>
          <w:color w:val="231F20"/>
          <w:spacing w:val="-11"/>
        </w:rPr>
        <w:t> </w:t>
      </w:r>
      <w:r>
        <w:rPr>
          <w:color w:val="231F20"/>
        </w:rPr>
        <w:t>Pluton</w:t>
      </w:r>
      <w:r>
        <w:rPr>
          <w:color w:val="231F20"/>
          <w:spacing w:val="-11"/>
        </w:rPr>
        <w:t> </w:t>
      </w:r>
      <w:r>
        <w:rPr>
          <w:color w:val="231F20"/>
        </w:rPr>
        <w:t>(Ramspott,</w:t>
      </w:r>
      <w:r>
        <w:rPr>
          <w:color w:val="231F20"/>
          <w:spacing w:val="-11"/>
        </w:rPr>
        <w:t> </w:t>
      </w:r>
      <w:r>
        <w:rPr>
          <w:color w:val="231F20"/>
        </w:rPr>
        <w:t>1962;</w:t>
      </w:r>
      <w:r>
        <w:rPr>
          <w:color w:val="231F20"/>
          <w:spacing w:val="-11"/>
        </w:rPr>
        <w:t> </w:t>
      </w:r>
      <w:r>
        <w:rPr>
          <w:color w:val="231F20"/>
        </w:rPr>
        <w:t>Evans and Zartman,</w:t>
      </w:r>
      <w:r>
        <w:rPr>
          <w:color w:val="231F20"/>
          <w:spacing w:val="-7"/>
        </w:rPr>
        <w:t> </w:t>
      </w:r>
      <w:r>
        <w:rPr>
          <w:color w:val="231F20"/>
        </w:rPr>
        <w:t>1988).</w:t>
      </w:r>
    </w:p>
    <w:p>
      <w:pPr>
        <w:pStyle w:val="BodyText"/>
        <w:spacing w:line="249" w:lineRule="auto" w:before="5"/>
        <w:ind w:left="388" w:right="713" w:firstLine="288"/>
        <w:jc w:val="both"/>
      </w:pPr>
      <w:r>
        <w:rPr>
          <w:color w:val="231F20"/>
          <w:spacing w:val="-3"/>
        </w:rPr>
        <w:t>East-southeast</w:t>
      </w:r>
      <w:r>
        <w:rPr>
          <w:color w:val="231F20"/>
          <w:spacing w:val="-18"/>
        </w:rPr>
        <w:t> </w:t>
      </w:r>
      <w:r>
        <w:rPr>
          <w:color w:val="231F20"/>
        </w:rPr>
        <w:t>of</w:t>
      </w:r>
      <w:r>
        <w:rPr>
          <w:color w:val="231F20"/>
          <w:spacing w:val="-18"/>
        </w:rPr>
        <w:t> </w:t>
      </w:r>
      <w:r>
        <w:rPr>
          <w:color w:val="231F20"/>
          <w:spacing w:val="-3"/>
        </w:rPr>
        <w:t>Leadore,</w:t>
      </w:r>
      <w:r>
        <w:rPr>
          <w:color w:val="231F20"/>
          <w:spacing w:val="-18"/>
        </w:rPr>
        <w:t> </w:t>
      </w:r>
      <w:r>
        <w:rPr>
          <w:color w:val="231F20"/>
        </w:rPr>
        <w:t>at</w:t>
      </w:r>
      <w:r>
        <w:rPr>
          <w:color w:val="231F20"/>
          <w:spacing w:val="-17"/>
        </w:rPr>
        <w:t> </w:t>
      </w:r>
      <w:r>
        <w:rPr>
          <w:color w:val="231F20"/>
          <w:spacing w:val="-3"/>
        </w:rPr>
        <w:t>Hawley</w:t>
      </w:r>
      <w:r>
        <w:rPr>
          <w:color w:val="231F20"/>
          <w:spacing w:val="-18"/>
        </w:rPr>
        <w:t> </w:t>
      </w:r>
      <w:r>
        <w:rPr>
          <w:color w:val="231F20"/>
          <w:spacing w:val="-3"/>
        </w:rPr>
        <w:t>Creek,</w:t>
      </w:r>
      <w:r>
        <w:rPr>
          <w:color w:val="231F20"/>
          <w:spacing w:val="-18"/>
        </w:rPr>
        <w:t> </w:t>
      </w:r>
      <w:r>
        <w:rPr>
          <w:color w:val="231F20"/>
        </w:rPr>
        <w:t>the</w:t>
      </w:r>
      <w:r>
        <w:rPr>
          <w:color w:val="231F20"/>
          <w:spacing w:val="-17"/>
        </w:rPr>
        <w:t> </w:t>
      </w:r>
      <w:r>
        <w:rPr>
          <w:color w:val="231F20"/>
          <w:spacing w:val="-3"/>
        </w:rPr>
        <w:t>Hawley</w:t>
      </w:r>
      <w:r>
        <w:rPr>
          <w:color w:val="231F20"/>
          <w:spacing w:val="-18"/>
        </w:rPr>
        <w:t> </w:t>
      </w:r>
      <w:r>
        <w:rPr>
          <w:color w:val="231F20"/>
          <w:spacing w:val="-3"/>
        </w:rPr>
        <w:t>Creek </w:t>
      </w:r>
      <w:r>
        <w:rPr>
          <w:color w:val="231F20"/>
        </w:rPr>
        <w:t>thrust</w:t>
      </w:r>
      <w:r>
        <w:rPr>
          <w:color w:val="231F20"/>
          <w:spacing w:val="-27"/>
        </w:rPr>
        <w:t> </w:t>
      </w:r>
      <w:r>
        <w:rPr>
          <w:color w:val="231F20"/>
        </w:rPr>
        <w:t>fault</w:t>
      </w:r>
      <w:r>
        <w:rPr>
          <w:color w:val="231F20"/>
          <w:spacing w:val="-26"/>
        </w:rPr>
        <w:t> </w:t>
      </w:r>
      <w:r>
        <w:rPr>
          <w:color w:val="231F20"/>
        </w:rPr>
        <w:t>places</w:t>
      </w:r>
      <w:r>
        <w:rPr>
          <w:color w:val="231F20"/>
          <w:spacing w:val="-27"/>
        </w:rPr>
        <w:t> </w:t>
      </w:r>
      <w:r>
        <w:rPr>
          <w:color w:val="231F20"/>
        </w:rPr>
        <w:t>Ordovician</w:t>
      </w:r>
      <w:r>
        <w:rPr>
          <w:color w:val="231F20"/>
          <w:spacing w:val="-26"/>
        </w:rPr>
        <w:t> </w:t>
      </w:r>
      <w:r>
        <w:rPr>
          <w:color w:val="231F20"/>
        </w:rPr>
        <w:t>Beaverhead</w:t>
      </w:r>
      <w:r>
        <w:rPr>
          <w:color w:val="231F20"/>
          <w:spacing w:val="-27"/>
        </w:rPr>
        <w:t> </w:t>
      </w:r>
      <w:r>
        <w:rPr>
          <w:color w:val="231F20"/>
        </w:rPr>
        <w:t>Mountains</w:t>
      </w:r>
      <w:r>
        <w:rPr>
          <w:color w:val="231F20"/>
          <w:spacing w:val="-26"/>
        </w:rPr>
        <w:t> </w:t>
      </w:r>
      <w:r>
        <w:rPr>
          <w:color w:val="231F20"/>
        </w:rPr>
        <w:t>Pluton</w:t>
      </w:r>
      <w:r>
        <w:rPr>
          <w:color w:val="231F20"/>
          <w:spacing w:val="-26"/>
        </w:rPr>
        <w:t> </w:t>
      </w:r>
      <w:r>
        <w:rPr>
          <w:color w:val="231F20"/>
        </w:rPr>
        <w:t>over </w:t>
      </w:r>
      <w:r>
        <w:rPr>
          <w:color w:val="231F20"/>
          <w:spacing w:val="3"/>
        </w:rPr>
        <w:t>Permian </w:t>
      </w:r>
      <w:r>
        <w:rPr>
          <w:color w:val="231F20"/>
          <w:spacing w:val="2"/>
        </w:rPr>
        <w:t>and Triassic </w:t>
      </w:r>
      <w:r>
        <w:rPr>
          <w:color w:val="231F20"/>
          <w:spacing w:val="3"/>
        </w:rPr>
        <w:t>rocks (Lucchitta, 1966; Scholten </w:t>
      </w:r>
      <w:r>
        <w:rPr>
          <w:color w:val="231F20"/>
          <w:spacing w:val="4"/>
        </w:rPr>
        <w:t>and </w:t>
      </w:r>
      <w:r>
        <w:rPr>
          <w:color w:val="231F20"/>
        </w:rPr>
        <w:t>Ramspott,</w:t>
      </w:r>
      <w:r>
        <w:rPr>
          <w:color w:val="231F20"/>
          <w:spacing w:val="-9"/>
        </w:rPr>
        <w:t> </w:t>
      </w:r>
      <w:r>
        <w:rPr>
          <w:color w:val="231F20"/>
        </w:rPr>
        <w:t>1968;</w:t>
      </w:r>
      <w:r>
        <w:rPr>
          <w:color w:val="231F20"/>
          <w:spacing w:val="-8"/>
        </w:rPr>
        <w:t> </w:t>
      </w:r>
      <w:r>
        <w:rPr>
          <w:color w:val="231F20"/>
        </w:rPr>
        <w:t>Skipp,</w:t>
      </w:r>
      <w:r>
        <w:rPr>
          <w:color w:val="231F20"/>
          <w:spacing w:val="-8"/>
        </w:rPr>
        <w:t> </w:t>
      </w:r>
      <w:r>
        <w:rPr>
          <w:color w:val="231F20"/>
        </w:rPr>
        <w:t>1984,</w:t>
      </w:r>
      <w:r>
        <w:rPr>
          <w:color w:val="231F20"/>
          <w:spacing w:val="-8"/>
        </w:rPr>
        <w:t> </w:t>
      </w:r>
      <w:r>
        <w:rPr>
          <w:color w:val="231F20"/>
        </w:rPr>
        <w:t>1988a;</w:t>
      </w:r>
      <w:r>
        <w:rPr>
          <w:color w:val="231F20"/>
          <w:spacing w:val="-8"/>
        </w:rPr>
        <w:t> </w:t>
      </w:r>
      <w:r>
        <w:rPr>
          <w:color w:val="231F20"/>
        </w:rPr>
        <w:t>Skipp</w:t>
      </w:r>
      <w:r>
        <w:rPr>
          <w:color w:val="231F20"/>
          <w:spacing w:val="-8"/>
        </w:rPr>
        <w:t> </w:t>
      </w:r>
      <w:r>
        <w:rPr>
          <w:color w:val="231F20"/>
        </w:rPr>
        <w:t>et</w:t>
      </w:r>
      <w:r>
        <w:rPr>
          <w:color w:val="231F20"/>
          <w:spacing w:val="-8"/>
        </w:rPr>
        <w:t> </w:t>
      </w:r>
      <w:r>
        <w:rPr>
          <w:color w:val="231F20"/>
        </w:rPr>
        <w:t>al.,</w:t>
      </w:r>
      <w:r>
        <w:rPr>
          <w:color w:val="231F20"/>
          <w:spacing w:val="-8"/>
        </w:rPr>
        <w:t> </w:t>
      </w:r>
      <w:r>
        <w:rPr>
          <w:color w:val="231F20"/>
        </w:rPr>
        <w:t>1988).</w:t>
      </w:r>
      <w:r>
        <w:rPr>
          <w:color w:val="231F20"/>
          <w:spacing w:val="-8"/>
        </w:rPr>
        <w:t> </w:t>
      </w:r>
      <w:r>
        <w:rPr>
          <w:color w:val="231F20"/>
        </w:rPr>
        <w:t>East</w:t>
      </w:r>
      <w:r>
        <w:rPr>
          <w:color w:val="231F20"/>
          <w:spacing w:val="-8"/>
        </w:rPr>
        <w:t> </w:t>
      </w:r>
      <w:r>
        <w:rPr>
          <w:color w:val="231F20"/>
        </w:rPr>
        <w:t>of Leadore,</w:t>
      </w:r>
      <w:r>
        <w:rPr>
          <w:color w:val="231F20"/>
          <w:spacing w:val="-26"/>
        </w:rPr>
        <w:t> </w:t>
      </w:r>
      <w:r>
        <w:rPr>
          <w:color w:val="231F20"/>
        </w:rPr>
        <w:t>the</w:t>
      </w:r>
      <w:r>
        <w:rPr>
          <w:color w:val="231F20"/>
          <w:spacing w:val="-25"/>
        </w:rPr>
        <w:t> </w:t>
      </w:r>
      <w:r>
        <w:rPr>
          <w:color w:val="231F20"/>
        </w:rPr>
        <w:t>fault</w:t>
      </w:r>
      <w:r>
        <w:rPr>
          <w:color w:val="231F20"/>
          <w:spacing w:val="-25"/>
        </w:rPr>
        <w:t> </w:t>
      </w:r>
      <w:r>
        <w:rPr>
          <w:color w:val="231F20"/>
        </w:rPr>
        <w:t>trace</w:t>
      </w:r>
      <w:r>
        <w:rPr>
          <w:color w:val="231F20"/>
          <w:spacing w:val="-26"/>
        </w:rPr>
        <w:t> </w:t>
      </w:r>
      <w:r>
        <w:rPr>
          <w:color w:val="231F20"/>
        </w:rPr>
        <w:t>places</w:t>
      </w:r>
      <w:r>
        <w:rPr>
          <w:color w:val="231F20"/>
          <w:spacing w:val="-25"/>
        </w:rPr>
        <w:t> </w:t>
      </w:r>
      <w:r>
        <w:rPr>
          <w:color w:val="231F20"/>
        </w:rPr>
        <w:t>Beaverhead</w:t>
      </w:r>
      <w:r>
        <w:rPr>
          <w:color w:val="231F20"/>
          <w:spacing w:val="-25"/>
        </w:rPr>
        <w:t> </w:t>
      </w:r>
      <w:r>
        <w:rPr>
          <w:color w:val="231F20"/>
        </w:rPr>
        <w:t>Mountains</w:t>
      </w:r>
      <w:r>
        <w:rPr>
          <w:color w:val="231F20"/>
          <w:spacing w:val="-25"/>
        </w:rPr>
        <w:t> </w:t>
      </w:r>
      <w:r>
        <w:rPr>
          <w:color w:val="231F20"/>
        </w:rPr>
        <w:t>pluton</w:t>
      </w:r>
      <w:r>
        <w:rPr>
          <w:color w:val="231F20"/>
          <w:spacing w:val="-26"/>
        </w:rPr>
        <w:t> </w:t>
      </w:r>
      <w:r>
        <w:rPr>
          <w:color w:val="231F20"/>
        </w:rPr>
        <w:t>over upper Paleozoic to Mesozoic rocks (Lucchitta, 1966; Ruppel, 1969; and Skipp, 1988a). The concealed trace heads northwest across</w:t>
      </w:r>
      <w:r>
        <w:rPr>
          <w:color w:val="231F20"/>
          <w:spacing w:val="-17"/>
        </w:rPr>
        <w:t> </w:t>
      </w:r>
      <w:r>
        <w:rPr>
          <w:color w:val="231F20"/>
        </w:rPr>
        <w:t>the</w:t>
      </w:r>
      <w:r>
        <w:rPr>
          <w:color w:val="231F20"/>
          <w:spacing w:val="-16"/>
        </w:rPr>
        <w:t> </w:t>
      </w:r>
      <w:r>
        <w:rPr>
          <w:color w:val="231F20"/>
        </w:rPr>
        <w:t>Lemhi</w:t>
      </w:r>
      <w:r>
        <w:rPr>
          <w:color w:val="231F20"/>
          <w:spacing w:val="-19"/>
        </w:rPr>
        <w:t> </w:t>
      </w:r>
      <w:r>
        <w:rPr>
          <w:color w:val="231F20"/>
          <w:spacing w:val="-5"/>
        </w:rPr>
        <w:t>Valley</w:t>
      </w:r>
      <w:r>
        <w:rPr>
          <w:color w:val="231F20"/>
          <w:spacing w:val="-16"/>
        </w:rPr>
        <w:t> </w:t>
      </w:r>
      <w:r>
        <w:rPr>
          <w:color w:val="231F20"/>
        </w:rPr>
        <w:t>into</w:t>
      </w:r>
      <w:r>
        <w:rPr>
          <w:color w:val="231F20"/>
          <w:spacing w:val="-16"/>
        </w:rPr>
        <w:t> </w:t>
      </w:r>
      <w:r>
        <w:rPr>
          <w:color w:val="231F20"/>
        </w:rPr>
        <w:t>the</w:t>
      </w:r>
      <w:r>
        <w:rPr>
          <w:color w:val="231F20"/>
          <w:spacing w:val="-16"/>
        </w:rPr>
        <w:t> </w:t>
      </w:r>
      <w:r>
        <w:rPr>
          <w:color w:val="231F20"/>
        </w:rPr>
        <w:t>northern</w:t>
      </w:r>
      <w:r>
        <w:rPr>
          <w:color w:val="231F20"/>
          <w:spacing w:val="-17"/>
        </w:rPr>
        <w:t> </w:t>
      </w:r>
      <w:r>
        <w:rPr>
          <w:color w:val="231F20"/>
        </w:rPr>
        <w:t>Lemhi</w:t>
      </w:r>
      <w:r>
        <w:rPr>
          <w:color w:val="231F20"/>
          <w:spacing w:val="-16"/>
        </w:rPr>
        <w:t> </w:t>
      </w:r>
      <w:r>
        <w:rPr>
          <w:color w:val="231F20"/>
        </w:rPr>
        <w:t>Range.</w:t>
      </w:r>
      <w:r>
        <w:rPr>
          <w:color w:val="231F20"/>
          <w:spacing w:val="-21"/>
        </w:rPr>
        <w:t> </w:t>
      </w:r>
      <w:r>
        <w:rPr>
          <w:color w:val="231F20"/>
        </w:rPr>
        <w:t>The</w:t>
      </w:r>
      <w:r>
        <w:rPr>
          <w:color w:val="231F20"/>
          <w:spacing w:val="-16"/>
        </w:rPr>
        <w:t> </w:t>
      </w:r>
      <w:r>
        <w:rPr>
          <w:color w:val="231F20"/>
        </w:rPr>
        <w:t>Poi- son</w:t>
      </w:r>
      <w:r>
        <w:rPr>
          <w:color w:val="231F20"/>
          <w:spacing w:val="-13"/>
        </w:rPr>
        <w:t> </w:t>
      </w:r>
      <w:r>
        <w:rPr>
          <w:color w:val="231F20"/>
        </w:rPr>
        <w:t>Creek</w:t>
      </w:r>
      <w:r>
        <w:rPr>
          <w:color w:val="231F20"/>
          <w:spacing w:val="-13"/>
        </w:rPr>
        <w:t> </w:t>
      </w:r>
      <w:r>
        <w:rPr>
          <w:color w:val="231F20"/>
        </w:rPr>
        <w:t>thrust</w:t>
      </w:r>
      <w:r>
        <w:rPr>
          <w:color w:val="231F20"/>
          <w:spacing w:val="-13"/>
        </w:rPr>
        <w:t> </w:t>
      </w:r>
      <w:r>
        <w:rPr>
          <w:color w:val="231F20"/>
        </w:rPr>
        <w:t>of</w:t>
      </w:r>
      <w:r>
        <w:rPr>
          <w:color w:val="231F20"/>
          <w:spacing w:val="-15"/>
        </w:rPr>
        <w:t> </w:t>
      </w:r>
      <w:r>
        <w:rPr>
          <w:color w:val="231F20"/>
          <w:spacing w:val="-3"/>
        </w:rPr>
        <w:t>Tysdal</w:t>
      </w:r>
      <w:r>
        <w:rPr>
          <w:color w:val="231F20"/>
          <w:spacing w:val="-12"/>
        </w:rPr>
        <w:t> </w:t>
      </w:r>
      <w:r>
        <w:rPr>
          <w:color w:val="231F20"/>
        </w:rPr>
        <w:t>(1996a,</w:t>
      </w:r>
      <w:r>
        <w:rPr>
          <w:color w:val="231F20"/>
          <w:spacing w:val="-13"/>
        </w:rPr>
        <w:t> </w:t>
      </w:r>
      <w:r>
        <w:rPr>
          <w:color w:val="231F20"/>
        </w:rPr>
        <w:t>b)</w:t>
      </w:r>
      <w:r>
        <w:rPr>
          <w:color w:val="231F20"/>
          <w:spacing w:val="-13"/>
        </w:rPr>
        <w:t> </w:t>
      </w:r>
      <w:r>
        <w:rPr>
          <w:color w:val="231F20"/>
        </w:rPr>
        <w:t>is</w:t>
      </w:r>
      <w:r>
        <w:rPr>
          <w:color w:val="231F20"/>
          <w:spacing w:val="-13"/>
        </w:rPr>
        <w:t> </w:t>
      </w:r>
      <w:r>
        <w:rPr>
          <w:color w:val="231F20"/>
        </w:rPr>
        <w:t>on</w:t>
      </w:r>
      <w:r>
        <w:rPr>
          <w:color w:val="231F20"/>
          <w:spacing w:val="-12"/>
        </w:rPr>
        <w:t> </w:t>
      </w:r>
      <w:r>
        <w:rPr>
          <w:color w:val="231F20"/>
        </w:rPr>
        <w:t>strike</w:t>
      </w:r>
      <w:r>
        <w:rPr>
          <w:color w:val="231F20"/>
          <w:spacing w:val="-13"/>
        </w:rPr>
        <w:t> </w:t>
      </w:r>
      <w:r>
        <w:rPr>
          <w:color w:val="231F20"/>
        </w:rPr>
        <w:t>to</w:t>
      </w:r>
      <w:r>
        <w:rPr>
          <w:color w:val="231F20"/>
          <w:spacing w:val="-13"/>
        </w:rPr>
        <w:t> </w:t>
      </w:r>
      <w:r>
        <w:rPr>
          <w:color w:val="231F20"/>
        </w:rPr>
        <w:t>the</w:t>
      </w:r>
      <w:r>
        <w:rPr>
          <w:color w:val="231F20"/>
          <w:spacing w:val="-13"/>
        </w:rPr>
        <w:t> </w:t>
      </w:r>
      <w:r>
        <w:rPr>
          <w:color w:val="231F20"/>
        </w:rPr>
        <w:t>northwest in the northern Lemhi Range (Skipp, 1987; 1988a). Probable westward</w:t>
      </w:r>
      <w:r>
        <w:rPr>
          <w:color w:val="231F20"/>
          <w:spacing w:val="-21"/>
        </w:rPr>
        <w:t> </w:t>
      </w:r>
      <w:r>
        <w:rPr>
          <w:color w:val="231F20"/>
        </w:rPr>
        <w:t>continuations</w:t>
      </w:r>
      <w:r>
        <w:rPr>
          <w:color w:val="231F20"/>
          <w:spacing w:val="-21"/>
        </w:rPr>
        <w:t> </w:t>
      </w:r>
      <w:r>
        <w:rPr>
          <w:color w:val="231F20"/>
        </w:rPr>
        <w:t>into</w:t>
      </w:r>
      <w:r>
        <w:rPr>
          <w:color w:val="231F20"/>
          <w:spacing w:val="-20"/>
        </w:rPr>
        <w:t> </w:t>
      </w:r>
      <w:r>
        <w:rPr>
          <w:color w:val="231F20"/>
        </w:rPr>
        <w:t>the</w:t>
      </w:r>
      <w:r>
        <w:rPr>
          <w:color w:val="231F20"/>
          <w:spacing w:val="-21"/>
        </w:rPr>
        <w:t> </w:t>
      </w:r>
      <w:r>
        <w:rPr>
          <w:color w:val="231F20"/>
        </w:rPr>
        <w:t>Salmon</w:t>
      </w:r>
      <w:r>
        <w:rPr>
          <w:color w:val="231F20"/>
          <w:spacing w:val="-21"/>
        </w:rPr>
        <w:t> </w:t>
      </w:r>
      <w:r>
        <w:rPr>
          <w:color w:val="231F20"/>
        </w:rPr>
        <w:t>River</w:t>
      </w:r>
      <w:r>
        <w:rPr>
          <w:color w:val="231F20"/>
          <w:spacing w:val="-20"/>
        </w:rPr>
        <w:t> </w:t>
      </w:r>
      <w:r>
        <w:rPr>
          <w:color w:val="231F20"/>
        </w:rPr>
        <w:t>Mountains</w:t>
      </w:r>
      <w:r>
        <w:rPr>
          <w:color w:val="231F20"/>
          <w:spacing w:val="-21"/>
        </w:rPr>
        <w:t> </w:t>
      </w:r>
      <w:r>
        <w:rPr>
          <w:color w:val="231F20"/>
        </w:rPr>
        <w:t>are</w:t>
      </w:r>
      <w:r>
        <w:rPr>
          <w:color w:val="231F20"/>
          <w:spacing w:val="-20"/>
        </w:rPr>
        <w:t> </w:t>
      </w:r>
      <w:r>
        <w:rPr>
          <w:color w:val="231F20"/>
        </w:rPr>
        <w:t>dis- cussed in Skipp (1987) and Evans</w:t>
      </w:r>
      <w:r>
        <w:rPr>
          <w:color w:val="231F20"/>
          <w:spacing w:val="-6"/>
        </w:rPr>
        <w:t> </w:t>
      </w:r>
      <w:r>
        <w:rPr>
          <w:color w:val="231F20"/>
        </w:rPr>
        <w:t>(1999).</w:t>
      </w:r>
    </w:p>
    <w:p>
      <w:pPr>
        <w:pStyle w:val="BodyText"/>
        <w:spacing w:before="4"/>
        <w:rPr>
          <w:sz w:val="21"/>
        </w:rPr>
      </w:pPr>
    </w:p>
    <w:p>
      <w:pPr>
        <w:pStyle w:val="Heading3"/>
        <w:ind w:left="388"/>
        <w:jc w:val="left"/>
        <w:rPr>
          <w:i/>
        </w:rPr>
      </w:pPr>
      <w:r>
        <w:rPr>
          <w:i/>
          <w:color w:val="231F20"/>
        </w:rPr>
        <w:t>Leadore</w:t>
      </w:r>
    </w:p>
    <w:p>
      <w:pPr>
        <w:pStyle w:val="BodyText"/>
        <w:spacing w:line="249" w:lineRule="auto" w:before="44"/>
        <w:ind w:left="388" w:right="717" w:firstLine="288"/>
        <w:jc w:val="both"/>
      </w:pPr>
      <w:r>
        <w:rPr>
          <w:color w:val="231F20"/>
        </w:rPr>
        <w:t>At mile 65 is the village of Leadore, open, </w:t>
      </w:r>
      <w:r>
        <w:rPr>
          <w:color w:val="231F20"/>
          <w:spacing w:val="-3"/>
        </w:rPr>
        <w:t>windy, </w:t>
      </w:r>
      <w:r>
        <w:rPr>
          <w:color w:val="231F20"/>
        </w:rPr>
        <w:t>cold, </w:t>
      </w:r>
      <w:r>
        <w:rPr>
          <w:color w:val="231F20"/>
          <w:spacing w:val="-4"/>
        </w:rPr>
        <w:t>and </w:t>
      </w:r>
      <w:r>
        <w:rPr>
          <w:color w:val="231F20"/>
          <w:spacing w:val="-3"/>
        </w:rPr>
        <w:t>hunkered-down.</w:t>
      </w:r>
      <w:r>
        <w:rPr>
          <w:color w:val="231F20"/>
          <w:spacing w:val="-20"/>
        </w:rPr>
        <w:t> </w:t>
      </w:r>
      <w:r>
        <w:rPr>
          <w:color w:val="231F20"/>
        </w:rPr>
        <w:t>The</w:t>
      </w:r>
      <w:r>
        <w:rPr>
          <w:color w:val="231F20"/>
          <w:spacing w:val="-16"/>
        </w:rPr>
        <w:t> </w:t>
      </w:r>
      <w:r>
        <w:rPr>
          <w:color w:val="231F20"/>
          <w:spacing w:val="-3"/>
        </w:rPr>
        <w:t>Gilmore</w:t>
      </w:r>
      <w:r>
        <w:rPr>
          <w:color w:val="231F20"/>
          <w:spacing w:val="-16"/>
        </w:rPr>
        <w:t> </w:t>
      </w:r>
      <w:r>
        <w:rPr>
          <w:color w:val="231F20"/>
        </w:rPr>
        <w:t>and</w:t>
      </w:r>
      <w:r>
        <w:rPr>
          <w:color w:val="231F20"/>
          <w:spacing w:val="-16"/>
        </w:rPr>
        <w:t> </w:t>
      </w:r>
      <w:r>
        <w:rPr>
          <w:color w:val="231F20"/>
          <w:spacing w:val="-4"/>
        </w:rPr>
        <w:t>Pittsburgh</w:t>
      </w:r>
      <w:r>
        <w:rPr>
          <w:color w:val="231F20"/>
          <w:spacing w:val="-16"/>
        </w:rPr>
        <w:t> </w:t>
      </w:r>
      <w:r>
        <w:rPr>
          <w:color w:val="231F20"/>
          <w:spacing w:val="-3"/>
        </w:rPr>
        <w:t>railroad</w:t>
      </w:r>
      <w:r>
        <w:rPr>
          <w:color w:val="231F20"/>
          <w:spacing w:val="-16"/>
        </w:rPr>
        <w:t> </w:t>
      </w:r>
      <w:r>
        <w:rPr>
          <w:color w:val="231F20"/>
          <w:spacing w:val="-3"/>
        </w:rPr>
        <w:t>reached</w:t>
      </w:r>
      <w:r>
        <w:rPr>
          <w:color w:val="231F20"/>
          <w:spacing w:val="-16"/>
        </w:rPr>
        <w:t> </w:t>
      </w:r>
      <w:r>
        <w:rPr>
          <w:color w:val="231F20"/>
          <w:spacing w:val="-3"/>
        </w:rPr>
        <w:t>here </w:t>
      </w:r>
      <w:r>
        <w:rPr>
          <w:color w:val="231F20"/>
        </w:rPr>
        <w:t>in 1910 and times were good. The Junction and Little</w:t>
      </w:r>
      <w:r>
        <w:rPr>
          <w:color w:val="231F20"/>
          <w:spacing w:val="-30"/>
        </w:rPr>
        <w:t> </w:t>
      </w:r>
      <w:r>
        <w:rPr>
          <w:color w:val="231F20"/>
        </w:rPr>
        <w:t>Eightmile mining district on Grizzly Hill to the north (Fig. 31) produced lead and silver ores from Paleozoic limestones. The </w:t>
      </w:r>
      <w:r>
        <w:rPr>
          <w:color w:val="231F20"/>
          <w:spacing w:val="-3"/>
        </w:rPr>
        <w:t>Texas </w:t>
      </w:r>
      <w:r>
        <w:rPr>
          <w:color w:val="231F20"/>
        </w:rPr>
        <w:t>dis- trict to the southwest near Gilmore was far more productive (Ruppel and Lopez, 1988). North of Leadore the highway de- scends</w:t>
      </w:r>
      <w:r>
        <w:rPr>
          <w:color w:val="231F20"/>
          <w:spacing w:val="-10"/>
        </w:rPr>
        <w:t> </w:t>
      </w:r>
      <w:r>
        <w:rPr>
          <w:color w:val="231F20"/>
        </w:rPr>
        <w:t>the</w:t>
      </w:r>
      <w:r>
        <w:rPr>
          <w:color w:val="231F20"/>
          <w:spacing w:val="-9"/>
        </w:rPr>
        <w:t> </w:t>
      </w:r>
      <w:r>
        <w:rPr>
          <w:color w:val="231F20"/>
        </w:rPr>
        <w:t>flood</w:t>
      </w:r>
      <w:r>
        <w:rPr>
          <w:color w:val="231F20"/>
          <w:spacing w:val="-10"/>
        </w:rPr>
        <w:t> </w:t>
      </w:r>
      <w:r>
        <w:rPr>
          <w:color w:val="231F20"/>
        </w:rPr>
        <w:t>plain</w:t>
      </w:r>
      <w:r>
        <w:rPr>
          <w:color w:val="231F20"/>
          <w:spacing w:val="-9"/>
        </w:rPr>
        <w:t> </w:t>
      </w:r>
      <w:r>
        <w:rPr>
          <w:color w:val="231F20"/>
        </w:rPr>
        <w:t>of</w:t>
      </w:r>
      <w:r>
        <w:rPr>
          <w:color w:val="231F20"/>
          <w:spacing w:val="-10"/>
        </w:rPr>
        <w:t> </w:t>
      </w:r>
      <w:r>
        <w:rPr>
          <w:color w:val="231F20"/>
        </w:rPr>
        <w:t>the</w:t>
      </w:r>
      <w:r>
        <w:rPr>
          <w:color w:val="231F20"/>
          <w:spacing w:val="-10"/>
        </w:rPr>
        <w:t> </w:t>
      </w:r>
      <w:r>
        <w:rPr>
          <w:color w:val="231F20"/>
        </w:rPr>
        <w:t>Lemhi</w:t>
      </w:r>
      <w:r>
        <w:rPr>
          <w:color w:val="231F20"/>
          <w:spacing w:val="-12"/>
        </w:rPr>
        <w:t> </w:t>
      </w:r>
      <w:r>
        <w:rPr>
          <w:color w:val="231F20"/>
          <w:spacing w:val="-5"/>
        </w:rPr>
        <w:t>Valley.</w:t>
      </w:r>
      <w:r>
        <w:rPr>
          <w:color w:val="231F20"/>
          <w:spacing w:val="-14"/>
        </w:rPr>
        <w:t> </w:t>
      </w:r>
      <w:r>
        <w:rPr>
          <w:color w:val="231F20"/>
        </w:rPr>
        <w:t>Tertiary</w:t>
      </w:r>
      <w:r>
        <w:rPr>
          <w:color w:val="231F20"/>
          <w:spacing w:val="-10"/>
        </w:rPr>
        <w:t> </w:t>
      </w:r>
      <w:r>
        <w:rPr>
          <w:color w:val="231F20"/>
        </w:rPr>
        <w:t>volcanic</w:t>
      </w:r>
      <w:r>
        <w:rPr>
          <w:color w:val="231F20"/>
          <w:spacing w:val="-9"/>
        </w:rPr>
        <w:t> </w:t>
      </w:r>
      <w:r>
        <w:rPr>
          <w:color w:val="231F20"/>
        </w:rPr>
        <w:t>and sedimentary</w:t>
      </w:r>
      <w:r>
        <w:rPr>
          <w:color w:val="231F20"/>
          <w:spacing w:val="-28"/>
        </w:rPr>
        <w:t> </w:t>
      </w:r>
      <w:r>
        <w:rPr>
          <w:color w:val="231F20"/>
        </w:rPr>
        <w:t>rocks</w:t>
      </w:r>
      <w:r>
        <w:rPr>
          <w:color w:val="231F20"/>
          <w:spacing w:val="-28"/>
        </w:rPr>
        <w:t> </w:t>
      </w:r>
      <w:r>
        <w:rPr>
          <w:color w:val="231F20"/>
        </w:rPr>
        <w:t>become</w:t>
      </w:r>
      <w:r>
        <w:rPr>
          <w:color w:val="231F20"/>
          <w:spacing w:val="-28"/>
        </w:rPr>
        <w:t> </w:t>
      </w:r>
      <w:r>
        <w:rPr>
          <w:color w:val="231F20"/>
        </w:rPr>
        <w:t>increasingly</w:t>
      </w:r>
      <w:r>
        <w:rPr>
          <w:color w:val="231F20"/>
          <w:spacing w:val="-28"/>
        </w:rPr>
        <w:t> </w:t>
      </w:r>
      <w:r>
        <w:rPr>
          <w:color w:val="231F20"/>
        </w:rPr>
        <w:t>more</w:t>
      </w:r>
      <w:r>
        <w:rPr>
          <w:color w:val="231F20"/>
          <w:spacing w:val="-28"/>
        </w:rPr>
        <w:t> </w:t>
      </w:r>
      <w:r>
        <w:rPr>
          <w:color w:val="231F20"/>
        </w:rPr>
        <w:t>apparent</w:t>
      </w:r>
      <w:r>
        <w:rPr>
          <w:color w:val="231F20"/>
          <w:spacing w:val="-28"/>
        </w:rPr>
        <w:t> </w:t>
      </w:r>
      <w:r>
        <w:rPr>
          <w:color w:val="231F20"/>
        </w:rPr>
        <w:t>northward from</w:t>
      </w:r>
      <w:r>
        <w:rPr>
          <w:color w:val="231F20"/>
          <w:spacing w:val="-5"/>
        </w:rPr>
        <w:t> </w:t>
      </w:r>
      <w:r>
        <w:rPr>
          <w:color w:val="231F20"/>
        </w:rPr>
        <w:t>Leadore.</w:t>
      </w:r>
    </w:p>
    <w:p>
      <w:pPr>
        <w:pStyle w:val="BodyText"/>
        <w:spacing w:line="249" w:lineRule="auto" w:before="9"/>
        <w:ind w:left="388" w:right="720" w:firstLine="288"/>
        <w:jc w:val="both"/>
      </w:pPr>
      <w:r>
        <w:rPr>
          <w:color w:val="231F20"/>
        </w:rPr>
        <w:t>A low pass in the Beaverhead Mountains about half way</w:t>
      </w:r>
      <w:r>
        <w:rPr>
          <w:color w:val="231F20"/>
          <w:spacing w:val="-30"/>
        </w:rPr>
        <w:t> </w:t>
      </w:r>
      <w:r>
        <w:rPr>
          <w:color w:val="231F20"/>
          <w:spacing w:val="-5"/>
        </w:rPr>
        <w:t>be- </w:t>
      </w:r>
      <w:r>
        <w:rPr>
          <w:color w:val="231F20"/>
          <w:spacing w:val="-3"/>
        </w:rPr>
        <w:t>tween</w:t>
      </w:r>
      <w:r>
        <w:rPr>
          <w:color w:val="231F20"/>
          <w:spacing w:val="-16"/>
        </w:rPr>
        <w:t> </w:t>
      </w:r>
      <w:r>
        <w:rPr>
          <w:color w:val="231F20"/>
          <w:spacing w:val="-3"/>
        </w:rPr>
        <w:t>Leadore</w:t>
      </w:r>
      <w:r>
        <w:rPr>
          <w:color w:val="231F20"/>
          <w:spacing w:val="-16"/>
        </w:rPr>
        <w:t> </w:t>
      </w:r>
      <w:r>
        <w:rPr>
          <w:color w:val="231F20"/>
        </w:rPr>
        <w:t>and</w:t>
      </w:r>
      <w:r>
        <w:rPr>
          <w:color w:val="231F20"/>
          <w:spacing w:val="-16"/>
        </w:rPr>
        <w:t> </w:t>
      </w:r>
      <w:r>
        <w:rPr>
          <w:color w:val="231F20"/>
          <w:spacing w:val="-3"/>
        </w:rPr>
        <w:t>Lemhi</w:t>
      </w:r>
      <w:r>
        <w:rPr>
          <w:color w:val="231F20"/>
          <w:spacing w:val="-15"/>
        </w:rPr>
        <w:t> </w:t>
      </w:r>
      <w:r>
        <w:rPr>
          <w:color w:val="231F20"/>
          <w:spacing w:val="-3"/>
        </w:rPr>
        <w:t>exposes</w:t>
      </w:r>
      <w:r>
        <w:rPr>
          <w:color w:val="231F20"/>
          <w:spacing w:val="-16"/>
        </w:rPr>
        <w:t> </w:t>
      </w:r>
      <w:r>
        <w:rPr>
          <w:color w:val="231F20"/>
        </w:rPr>
        <w:t>a</w:t>
      </w:r>
      <w:r>
        <w:rPr>
          <w:color w:val="231F20"/>
          <w:spacing w:val="-16"/>
        </w:rPr>
        <w:t> </w:t>
      </w:r>
      <w:r>
        <w:rPr>
          <w:color w:val="231F20"/>
          <w:spacing w:val="-3"/>
        </w:rPr>
        <w:t>major</w:t>
      </w:r>
      <w:r>
        <w:rPr>
          <w:color w:val="231F20"/>
          <w:spacing w:val="-16"/>
        </w:rPr>
        <w:t> </w:t>
      </w:r>
      <w:r>
        <w:rPr>
          <w:color w:val="231F20"/>
          <w:spacing w:val="-3"/>
        </w:rPr>
        <w:t>southeast-dipping</w:t>
      </w:r>
      <w:r>
        <w:rPr>
          <w:color w:val="231F20"/>
          <w:spacing w:val="-15"/>
        </w:rPr>
        <w:t> </w:t>
      </w:r>
      <w:r>
        <w:rPr>
          <w:color w:val="231F20"/>
          <w:spacing w:val="-3"/>
        </w:rPr>
        <w:t>low-</w:t>
      </w:r>
    </w:p>
    <w:p>
      <w:pPr>
        <w:pStyle w:val="BodyText"/>
        <w:spacing w:before="1"/>
        <w:rPr>
          <w:sz w:val="11"/>
        </w:rPr>
      </w:pPr>
      <w:r>
        <w:rPr/>
        <w:drawing>
          <wp:anchor distT="0" distB="0" distL="0" distR="0" allowOverlap="1" layoutInCell="1" locked="0" behindDoc="0" simplePos="0" relativeHeight="278">
            <wp:simplePos x="0" y="0"/>
            <wp:positionH relativeFrom="page">
              <wp:posOffset>4080510</wp:posOffset>
            </wp:positionH>
            <wp:positionV relativeFrom="paragraph">
              <wp:posOffset>105859</wp:posOffset>
            </wp:positionV>
            <wp:extent cx="3230895" cy="2054352"/>
            <wp:effectExtent l="0" t="0" r="0" b="0"/>
            <wp:wrapTopAndBottom/>
            <wp:docPr id="57" name="image126.jpeg"/>
            <wp:cNvGraphicFramePr>
              <a:graphicFrameLocks noChangeAspect="1"/>
            </wp:cNvGraphicFramePr>
            <a:graphic>
              <a:graphicData uri="http://schemas.openxmlformats.org/drawingml/2006/picture">
                <pic:pic>
                  <pic:nvPicPr>
                    <pic:cNvPr id="58" name="image126.jpeg"/>
                    <pic:cNvPicPr/>
                  </pic:nvPicPr>
                  <pic:blipFill>
                    <a:blip r:embed="rId141" cstate="print"/>
                    <a:stretch>
                      <a:fillRect/>
                    </a:stretch>
                  </pic:blipFill>
                  <pic:spPr>
                    <a:xfrm>
                      <a:off x="0" y="0"/>
                      <a:ext cx="3230895" cy="2054352"/>
                    </a:xfrm>
                    <a:prstGeom prst="rect">
                      <a:avLst/>
                    </a:prstGeom>
                  </pic:spPr>
                </pic:pic>
              </a:graphicData>
            </a:graphic>
          </wp:anchor>
        </w:drawing>
      </w:r>
    </w:p>
    <w:p>
      <w:pPr>
        <w:spacing w:line="249" w:lineRule="auto" w:before="91"/>
        <w:ind w:left="901" w:right="916" w:hanging="288"/>
        <w:jc w:val="both"/>
        <w:rPr>
          <w:i/>
          <w:sz w:val="18"/>
        </w:rPr>
      </w:pPr>
      <w:r>
        <w:rPr>
          <w:i/>
          <w:color w:val="231F20"/>
          <w:sz w:val="18"/>
        </w:rPr>
        <w:t>Figure 31. </w:t>
      </w:r>
      <w:r>
        <w:rPr>
          <w:i/>
          <w:color w:val="231F20"/>
          <w:spacing w:val="-4"/>
          <w:sz w:val="18"/>
        </w:rPr>
        <w:t>View </w:t>
      </w:r>
      <w:r>
        <w:rPr>
          <w:i/>
          <w:color w:val="231F20"/>
          <w:sz w:val="18"/>
        </w:rPr>
        <w:t>east-northeast toward Railroad Canyon in the </w:t>
      </w:r>
      <w:r>
        <w:rPr>
          <w:i/>
          <w:color w:val="231F20"/>
          <w:sz w:val="18"/>
        </w:rPr>
        <w:t>Beaverhead Mountains. The skyline ridge is on the continen- tal divide and along the Montana-Idaho </w:t>
      </w:r>
      <w:r>
        <w:rPr>
          <w:i/>
          <w:color w:val="231F20"/>
          <w:spacing w:val="-5"/>
          <w:sz w:val="18"/>
        </w:rPr>
        <w:t>border. </w:t>
      </w:r>
      <w:r>
        <w:rPr>
          <w:i/>
          <w:color w:val="231F20"/>
          <w:sz w:val="18"/>
        </w:rPr>
        <w:t>Slices of the Hawley Creek thrust sheet </w:t>
      </w:r>
      <w:r>
        <w:rPr>
          <w:i/>
          <w:color w:val="231F20"/>
          <w:spacing w:val="-3"/>
          <w:sz w:val="18"/>
        </w:rPr>
        <w:t>are </w:t>
      </w:r>
      <w:r>
        <w:rPr>
          <w:i/>
          <w:color w:val="231F20"/>
          <w:sz w:val="18"/>
        </w:rPr>
        <w:t>preserved on the lower part</w:t>
      </w:r>
      <w:r>
        <w:rPr>
          <w:i/>
          <w:color w:val="231F20"/>
          <w:spacing w:val="-32"/>
          <w:sz w:val="18"/>
        </w:rPr>
        <w:t> </w:t>
      </w:r>
      <w:r>
        <w:rPr>
          <w:i/>
          <w:color w:val="231F20"/>
          <w:sz w:val="18"/>
        </w:rPr>
        <w:t>of the mountain (Skipp, 1988a). An abandoned railroad grade is</w:t>
      </w:r>
      <w:r>
        <w:rPr>
          <w:i/>
          <w:color w:val="231F20"/>
          <w:spacing w:val="-7"/>
          <w:sz w:val="18"/>
        </w:rPr>
        <w:t> </w:t>
      </w:r>
      <w:r>
        <w:rPr>
          <w:i/>
          <w:color w:val="231F20"/>
          <w:sz w:val="18"/>
        </w:rPr>
        <w:t>the</w:t>
      </w:r>
      <w:r>
        <w:rPr>
          <w:i/>
          <w:color w:val="231F20"/>
          <w:spacing w:val="-7"/>
          <w:sz w:val="18"/>
        </w:rPr>
        <w:t> </w:t>
      </w:r>
      <w:r>
        <w:rPr>
          <w:i/>
          <w:color w:val="231F20"/>
          <w:sz w:val="18"/>
        </w:rPr>
        <w:t>thin</w:t>
      </w:r>
      <w:r>
        <w:rPr>
          <w:i/>
          <w:color w:val="231F20"/>
          <w:spacing w:val="-6"/>
          <w:sz w:val="18"/>
        </w:rPr>
        <w:t> </w:t>
      </w:r>
      <w:r>
        <w:rPr>
          <w:i/>
          <w:color w:val="231F20"/>
          <w:sz w:val="18"/>
        </w:rPr>
        <w:t>line</w:t>
      </w:r>
      <w:r>
        <w:rPr>
          <w:i/>
          <w:color w:val="231F20"/>
          <w:spacing w:val="-7"/>
          <w:sz w:val="18"/>
        </w:rPr>
        <w:t> </w:t>
      </w:r>
      <w:r>
        <w:rPr>
          <w:i/>
          <w:color w:val="231F20"/>
          <w:sz w:val="18"/>
        </w:rPr>
        <w:t>on</w:t>
      </w:r>
      <w:r>
        <w:rPr>
          <w:i/>
          <w:color w:val="231F20"/>
          <w:spacing w:val="-6"/>
          <w:sz w:val="18"/>
        </w:rPr>
        <w:t> </w:t>
      </w:r>
      <w:r>
        <w:rPr>
          <w:i/>
          <w:color w:val="231F20"/>
          <w:sz w:val="18"/>
        </w:rPr>
        <w:t>the</w:t>
      </w:r>
      <w:r>
        <w:rPr>
          <w:i/>
          <w:color w:val="231F20"/>
          <w:spacing w:val="-7"/>
          <w:sz w:val="18"/>
        </w:rPr>
        <w:t> </w:t>
      </w:r>
      <w:r>
        <w:rPr>
          <w:i/>
          <w:color w:val="231F20"/>
          <w:sz w:val="18"/>
        </w:rPr>
        <w:t>right</w:t>
      </w:r>
      <w:r>
        <w:rPr>
          <w:i/>
          <w:color w:val="231F20"/>
          <w:spacing w:val="-6"/>
          <w:sz w:val="18"/>
        </w:rPr>
        <w:t> </w:t>
      </w:r>
      <w:r>
        <w:rPr>
          <w:i/>
          <w:color w:val="231F20"/>
          <w:sz w:val="18"/>
        </w:rPr>
        <w:t>middle</w:t>
      </w:r>
      <w:r>
        <w:rPr>
          <w:i/>
          <w:color w:val="231F20"/>
          <w:spacing w:val="-7"/>
          <w:sz w:val="18"/>
        </w:rPr>
        <w:t> </w:t>
      </w:r>
      <w:r>
        <w:rPr>
          <w:i/>
          <w:color w:val="231F20"/>
          <w:sz w:val="18"/>
        </w:rPr>
        <w:t>of</w:t>
      </w:r>
      <w:r>
        <w:rPr>
          <w:i/>
          <w:color w:val="231F20"/>
          <w:spacing w:val="-6"/>
          <w:sz w:val="18"/>
        </w:rPr>
        <w:t> </w:t>
      </w:r>
      <w:r>
        <w:rPr>
          <w:i/>
          <w:color w:val="231F20"/>
          <w:spacing w:val="-3"/>
          <w:sz w:val="18"/>
        </w:rPr>
        <w:t>view.</w:t>
      </w:r>
      <w:r>
        <w:rPr>
          <w:i/>
          <w:color w:val="231F20"/>
          <w:spacing w:val="-7"/>
          <w:sz w:val="18"/>
        </w:rPr>
        <w:t> </w:t>
      </w:r>
      <w:r>
        <w:rPr>
          <w:i/>
          <w:color w:val="231F20"/>
          <w:sz w:val="18"/>
        </w:rPr>
        <w:t>The</w:t>
      </w:r>
      <w:r>
        <w:rPr>
          <w:i/>
          <w:color w:val="231F20"/>
          <w:spacing w:val="-6"/>
          <w:sz w:val="18"/>
        </w:rPr>
        <w:t> </w:t>
      </w:r>
      <w:r>
        <w:rPr>
          <w:i/>
          <w:color w:val="231F20"/>
          <w:sz w:val="18"/>
        </w:rPr>
        <w:t>mountain</w:t>
      </w:r>
      <w:r>
        <w:rPr>
          <w:i/>
          <w:color w:val="231F20"/>
          <w:spacing w:val="-7"/>
          <w:sz w:val="18"/>
        </w:rPr>
        <w:t> </w:t>
      </w:r>
      <w:r>
        <w:rPr>
          <w:i/>
          <w:color w:val="231F20"/>
          <w:spacing w:val="-5"/>
          <w:sz w:val="18"/>
        </w:rPr>
        <w:t>front </w:t>
      </w:r>
      <w:r>
        <w:rPr>
          <w:i/>
          <w:color w:val="231F20"/>
          <w:sz w:val="18"/>
        </w:rPr>
        <w:t>is</w:t>
      </w:r>
      <w:r>
        <w:rPr>
          <w:i/>
          <w:color w:val="231F20"/>
          <w:spacing w:val="-10"/>
          <w:sz w:val="18"/>
        </w:rPr>
        <w:t> </w:t>
      </w:r>
      <w:r>
        <w:rPr>
          <w:i/>
          <w:color w:val="231F20"/>
          <w:sz w:val="18"/>
        </w:rPr>
        <w:t>bounded</w:t>
      </w:r>
      <w:r>
        <w:rPr>
          <w:i/>
          <w:color w:val="231F20"/>
          <w:spacing w:val="-10"/>
          <w:sz w:val="18"/>
        </w:rPr>
        <w:t> </w:t>
      </w:r>
      <w:r>
        <w:rPr>
          <w:i/>
          <w:color w:val="231F20"/>
          <w:sz w:val="18"/>
        </w:rPr>
        <w:t>by</w:t>
      </w:r>
      <w:r>
        <w:rPr>
          <w:i/>
          <w:color w:val="231F20"/>
          <w:spacing w:val="-10"/>
          <w:sz w:val="18"/>
        </w:rPr>
        <w:t> </w:t>
      </w:r>
      <w:r>
        <w:rPr>
          <w:i/>
          <w:color w:val="231F20"/>
          <w:sz w:val="18"/>
        </w:rPr>
        <w:t>the</w:t>
      </w:r>
      <w:r>
        <w:rPr>
          <w:i/>
          <w:color w:val="231F20"/>
          <w:spacing w:val="-10"/>
          <w:sz w:val="18"/>
        </w:rPr>
        <w:t> </w:t>
      </w:r>
      <w:r>
        <w:rPr>
          <w:i/>
          <w:color w:val="231F20"/>
          <w:sz w:val="18"/>
        </w:rPr>
        <w:t>Beaverhead</w:t>
      </w:r>
      <w:r>
        <w:rPr>
          <w:i/>
          <w:color w:val="231F20"/>
          <w:spacing w:val="-10"/>
          <w:sz w:val="18"/>
        </w:rPr>
        <w:t> </w:t>
      </w:r>
      <w:r>
        <w:rPr>
          <w:i/>
          <w:color w:val="231F20"/>
          <w:sz w:val="18"/>
        </w:rPr>
        <w:t>fault.</w:t>
      </w:r>
      <w:r>
        <w:rPr>
          <w:i/>
          <w:color w:val="231F20"/>
          <w:spacing w:val="-10"/>
          <w:sz w:val="18"/>
        </w:rPr>
        <w:t> </w:t>
      </w:r>
      <w:r>
        <w:rPr>
          <w:i/>
          <w:color w:val="231F20"/>
          <w:sz w:val="18"/>
        </w:rPr>
        <w:t>Crone</w:t>
      </w:r>
      <w:r>
        <w:rPr>
          <w:i/>
          <w:color w:val="231F20"/>
          <w:spacing w:val="-10"/>
          <w:sz w:val="18"/>
        </w:rPr>
        <w:t> </w:t>
      </w:r>
      <w:r>
        <w:rPr>
          <w:i/>
          <w:color w:val="231F20"/>
          <w:sz w:val="18"/>
        </w:rPr>
        <w:t>and</w:t>
      </w:r>
      <w:r>
        <w:rPr>
          <w:i/>
          <w:color w:val="231F20"/>
          <w:spacing w:val="-10"/>
          <w:sz w:val="18"/>
        </w:rPr>
        <w:t> </w:t>
      </w:r>
      <w:r>
        <w:rPr>
          <w:i/>
          <w:color w:val="231F20"/>
          <w:sz w:val="18"/>
        </w:rPr>
        <w:t>Haller</w:t>
      </w:r>
      <w:r>
        <w:rPr>
          <w:i/>
          <w:color w:val="231F20"/>
          <w:spacing w:val="-10"/>
          <w:sz w:val="18"/>
        </w:rPr>
        <w:t> </w:t>
      </w:r>
      <w:r>
        <w:rPr>
          <w:i/>
          <w:color w:val="231F20"/>
          <w:sz w:val="18"/>
        </w:rPr>
        <w:t>(1991) place the segment boundary between the Leadore and</w:t>
      </w:r>
      <w:r>
        <w:rPr>
          <w:i/>
          <w:color w:val="231F20"/>
          <w:spacing w:val="-24"/>
          <w:sz w:val="18"/>
        </w:rPr>
        <w:t> </w:t>
      </w:r>
      <w:r>
        <w:rPr>
          <w:i/>
          <w:color w:val="231F20"/>
          <w:sz w:val="18"/>
        </w:rPr>
        <w:t>Mollie Gulch segments just west (left of this view). A west-dipping normal</w:t>
      </w:r>
      <w:r>
        <w:rPr>
          <w:i/>
          <w:color w:val="231F20"/>
          <w:spacing w:val="-9"/>
          <w:sz w:val="18"/>
        </w:rPr>
        <w:t> </w:t>
      </w:r>
      <w:r>
        <w:rPr>
          <w:i/>
          <w:color w:val="231F20"/>
          <w:sz w:val="18"/>
        </w:rPr>
        <w:t>fault</w:t>
      </w:r>
      <w:r>
        <w:rPr>
          <w:i/>
          <w:color w:val="231F20"/>
          <w:spacing w:val="-8"/>
          <w:sz w:val="18"/>
        </w:rPr>
        <w:t> </w:t>
      </w:r>
      <w:r>
        <w:rPr>
          <w:i/>
          <w:color w:val="231F20"/>
          <w:sz w:val="18"/>
        </w:rPr>
        <w:t>in</w:t>
      </w:r>
      <w:r>
        <w:rPr>
          <w:i/>
          <w:color w:val="231F20"/>
          <w:spacing w:val="-8"/>
          <w:sz w:val="18"/>
        </w:rPr>
        <w:t> </w:t>
      </w:r>
      <w:r>
        <w:rPr>
          <w:i/>
          <w:color w:val="231F20"/>
          <w:sz w:val="18"/>
        </w:rPr>
        <w:t>the</w:t>
      </w:r>
      <w:r>
        <w:rPr>
          <w:i/>
          <w:color w:val="231F20"/>
          <w:spacing w:val="-9"/>
          <w:sz w:val="18"/>
        </w:rPr>
        <w:t> </w:t>
      </w:r>
      <w:r>
        <w:rPr>
          <w:i/>
          <w:color w:val="231F20"/>
          <w:sz w:val="18"/>
        </w:rPr>
        <w:t>footwall</w:t>
      </w:r>
      <w:r>
        <w:rPr>
          <w:i/>
          <w:color w:val="231F20"/>
          <w:spacing w:val="-8"/>
          <w:sz w:val="18"/>
        </w:rPr>
        <w:t> </w:t>
      </w:r>
      <w:r>
        <w:rPr>
          <w:i/>
          <w:color w:val="231F20"/>
          <w:sz w:val="18"/>
        </w:rPr>
        <w:t>of</w:t>
      </w:r>
      <w:r>
        <w:rPr>
          <w:i/>
          <w:color w:val="231F20"/>
          <w:spacing w:val="-8"/>
          <w:sz w:val="18"/>
        </w:rPr>
        <w:t> </w:t>
      </w:r>
      <w:r>
        <w:rPr>
          <w:i/>
          <w:color w:val="231F20"/>
          <w:sz w:val="18"/>
        </w:rPr>
        <w:t>the</w:t>
      </w:r>
      <w:r>
        <w:rPr>
          <w:i/>
          <w:color w:val="231F20"/>
          <w:spacing w:val="-8"/>
          <w:sz w:val="18"/>
        </w:rPr>
        <w:t> </w:t>
      </w:r>
      <w:r>
        <w:rPr>
          <w:i/>
          <w:color w:val="231F20"/>
          <w:sz w:val="18"/>
        </w:rPr>
        <w:t>Beaverhead</w:t>
      </w:r>
      <w:r>
        <w:rPr>
          <w:i/>
          <w:color w:val="231F20"/>
          <w:spacing w:val="-9"/>
          <w:sz w:val="18"/>
        </w:rPr>
        <w:t> </w:t>
      </w:r>
      <w:r>
        <w:rPr>
          <w:i/>
          <w:color w:val="231F20"/>
          <w:sz w:val="18"/>
        </w:rPr>
        <w:t>fault</w:t>
      </w:r>
      <w:r>
        <w:rPr>
          <w:i/>
          <w:color w:val="231F20"/>
          <w:spacing w:val="-8"/>
          <w:sz w:val="18"/>
        </w:rPr>
        <w:t> </w:t>
      </w:r>
      <w:r>
        <w:rPr>
          <w:i/>
          <w:color w:val="231F20"/>
          <w:sz w:val="18"/>
        </w:rPr>
        <w:t>intersects the range front here and probably helped to localize the</w:t>
      </w:r>
      <w:r>
        <w:rPr>
          <w:i/>
          <w:color w:val="231F20"/>
          <w:spacing w:val="-14"/>
          <w:sz w:val="18"/>
        </w:rPr>
        <w:t> </w:t>
      </w:r>
      <w:r>
        <w:rPr>
          <w:i/>
          <w:color w:val="231F20"/>
          <w:sz w:val="18"/>
        </w:rPr>
        <w:t>rup- </w:t>
      </w:r>
      <w:r>
        <w:rPr>
          <w:i/>
          <w:color w:val="231F20"/>
          <w:spacing w:val="-3"/>
          <w:sz w:val="18"/>
        </w:rPr>
        <w:t>tures </w:t>
      </w:r>
      <w:r>
        <w:rPr>
          <w:i/>
          <w:color w:val="231F20"/>
          <w:sz w:val="18"/>
        </w:rPr>
        <w:t>along it (Janecke, 1993, </w:t>
      </w:r>
      <w:r>
        <w:rPr>
          <w:i/>
          <w:color w:val="231F20"/>
          <w:spacing w:val="-2"/>
          <w:sz w:val="18"/>
        </w:rPr>
        <w:t>Figure</w:t>
      </w:r>
      <w:r>
        <w:rPr>
          <w:i/>
          <w:color w:val="231F20"/>
          <w:spacing w:val="16"/>
          <w:sz w:val="18"/>
        </w:rPr>
        <w:t> </w:t>
      </w:r>
      <w:r>
        <w:rPr>
          <w:i/>
          <w:color w:val="231F20"/>
          <w:sz w:val="18"/>
        </w:rPr>
        <w:t>1).</w:t>
      </w:r>
    </w:p>
    <w:p>
      <w:pPr>
        <w:spacing w:after="0" w:line="249" w:lineRule="auto"/>
        <w:jc w:val="both"/>
        <w:rPr>
          <w:sz w:val="18"/>
        </w:rPr>
        <w:sectPr>
          <w:type w:val="continuous"/>
          <w:pgSz w:w="12240" w:h="15840"/>
          <w:pgMar w:top="920" w:bottom="280" w:left="0" w:right="0"/>
          <w:cols w:num="2" w:equalWidth="0">
            <w:col w:w="5997" w:space="40"/>
            <w:col w:w="6203"/>
          </w:cols>
        </w:sectPr>
      </w:pPr>
    </w:p>
    <w:p>
      <w:pPr>
        <w:pStyle w:val="BodyText"/>
        <w:spacing w:before="7"/>
        <w:rPr>
          <w:i/>
          <w:sz w:val="29"/>
        </w:rPr>
      </w:pPr>
    </w:p>
    <w:p>
      <w:pPr>
        <w:pStyle w:val="BodyText"/>
        <w:ind w:left="720"/>
      </w:pPr>
      <w:r>
        <w:rPr/>
        <w:drawing>
          <wp:inline distT="0" distB="0" distL="0" distR="0">
            <wp:extent cx="3235353" cy="1463040"/>
            <wp:effectExtent l="0" t="0" r="0" b="0"/>
            <wp:docPr id="59" name="image127.jpeg"/>
            <wp:cNvGraphicFramePr>
              <a:graphicFrameLocks noChangeAspect="1"/>
            </wp:cNvGraphicFramePr>
            <a:graphic>
              <a:graphicData uri="http://schemas.openxmlformats.org/drawingml/2006/picture">
                <pic:pic>
                  <pic:nvPicPr>
                    <pic:cNvPr id="60" name="image127.jpeg"/>
                    <pic:cNvPicPr/>
                  </pic:nvPicPr>
                  <pic:blipFill>
                    <a:blip r:embed="rId144" cstate="print"/>
                    <a:stretch>
                      <a:fillRect/>
                    </a:stretch>
                  </pic:blipFill>
                  <pic:spPr>
                    <a:xfrm>
                      <a:off x="0" y="0"/>
                      <a:ext cx="3235353" cy="1463040"/>
                    </a:xfrm>
                    <a:prstGeom prst="rect">
                      <a:avLst/>
                    </a:prstGeom>
                  </pic:spPr>
                </pic:pic>
              </a:graphicData>
            </a:graphic>
          </wp:inline>
        </w:drawing>
      </w:r>
      <w:r>
        <w:rPr/>
      </w:r>
    </w:p>
    <w:p>
      <w:pPr>
        <w:pStyle w:val="BodyText"/>
        <w:spacing w:before="1"/>
        <w:rPr>
          <w:i/>
          <w:sz w:val="6"/>
        </w:rPr>
      </w:pPr>
    </w:p>
    <w:p>
      <w:pPr>
        <w:spacing w:after="0"/>
        <w:rPr>
          <w:sz w:val="6"/>
        </w:rPr>
        <w:sectPr>
          <w:headerReference w:type="even" r:id="rId142"/>
          <w:headerReference w:type="default" r:id="rId143"/>
          <w:pgSz w:w="12240" w:h="15840"/>
          <w:pgMar w:header="657" w:footer="0" w:top="900" w:bottom="280" w:left="0" w:right="0"/>
        </w:sectPr>
      </w:pPr>
    </w:p>
    <w:p>
      <w:pPr>
        <w:spacing w:line="249" w:lineRule="auto" w:before="50"/>
        <w:ind w:left="1238" w:right="249" w:hanging="288"/>
        <w:jc w:val="both"/>
        <w:rPr>
          <w:i/>
          <w:sz w:val="18"/>
        </w:rPr>
      </w:pPr>
      <w:r>
        <w:rPr>
          <w:i/>
          <w:color w:val="231F20"/>
          <w:sz w:val="18"/>
        </w:rPr>
        <w:t>Figure 32. Bulldozer cuts in Mesoproterozoic Apple Creek For- </w:t>
      </w:r>
      <w:r>
        <w:rPr>
          <w:i/>
          <w:color w:val="231F20"/>
          <w:sz w:val="18"/>
        </w:rPr>
        <w:t>mation</w:t>
      </w:r>
      <w:r>
        <w:rPr>
          <w:i/>
          <w:color w:val="231F20"/>
          <w:spacing w:val="-16"/>
          <w:sz w:val="18"/>
        </w:rPr>
        <w:t> </w:t>
      </w:r>
      <w:r>
        <w:rPr>
          <w:i/>
          <w:color w:val="231F20"/>
          <w:sz w:val="18"/>
        </w:rPr>
        <w:t>east</w:t>
      </w:r>
      <w:r>
        <w:rPr>
          <w:i/>
          <w:color w:val="231F20"/>
          <w:spacing w:val="-15"/>
          <w:sz w:val="18"/>
        </w:rPr>
        <w:t> </w:t>
      </w:r>
      <w:r>
        <w:rPr>
          <w:i/>
          <w:color w:val="231F20"/>
          <w:sz w:val="18"/>
        </w:rPr>
        <w:t>of</w:t>
      </w:r>
      <w:r>
        <w:rPr>
          <w:i/>
          <w:color w:val="231F20"/>
          <w:spacing w:val="-16"/>
          <w:sz w:val="18"/>
        </w:rPr>
        <w:t> </w:t>
      </w:r>
      <w:r>
        <w:rPr>
          <w:i/>
          <w:color w:val="231F20"/>
          <w:sz w:val="18"/>
        </w:rPr>
        <w:t>the</w:t>
      </w:r>
      <w:r>
        <w:rPr>
          <w:i/>
          <w:color w:val="231F20"/>
          <w:spacing w:val="-15"/>
          <w:sz w:val="18"/>
        </w:rPr>
        <w:t> </w:t>
      </w:r>
      <w:r>
        <w:rPr>
          <w:i/>
          <w:color w:val="231F20"/>
          <w:spacing w:val="-3"/>
          <w:sz w:val="18"/>
        </w:rPr>
        <w:t>highway,</w:t>
      </w:r>
      <w:r>
        <w:rPr>
          <w:i/>
          <w:color w:val="231F20"/>
          <w:spacing w:val="-15"/>
          <w:sz w:val="18"/>
        </w:rPr>
        <w:t> </w:t>
      </w:r>
      <w:r>
        <w:rPr>
          <w:i/>
          <w:color w:val="231F20"/>
          <w:sz w:val="18"/>
        </w:rPr>
        <w:t>at</w:t>
      </w:r>
      <w:r>
        <w:rPr>
          <w:i/>
          <w:color w:val="231F20"/>
          <w:spacing w:val="-16"/>
          <w:sz w:val="18"/>
        </w:rPr>
        <w:t> </w:t>
      </w:r>
      <w:r>
        <w:rPr>
          <w:i/>
          <w:color w:val="231F20"/>
          <w:sz w:val="18"/>
        </w:rPr>
        <w:t>the</w:t>
      </w:r>
      <w:r>
        <w:rPr>
          <w:i/>
          <w:color w:val="231F20"/>
          <w:spacing w:val="-15"/>
          <w:sz w:val="18"/>
        </w:rPr>
        <w:t> </w:t>
      </w:r>
      <w:r>
        <w:rPr>
          <w:i/>
          <w:color w:val="231F20"/>
          <w:sz w:val="18"/>
        </w:rPr>
        <w:t>southwest</w:t>
      </w:r>
      <w:r>
        <w:rPr>
          <w:i/>
          <w:color w:val="231F20"/>
          <w:spacing w:val="-16"/>
          <w:sz w:val="18"/>
        </w:rPr>
        <w:t> </w:t>
      </w:r>
      <w:r>
        <w:rPr>
          <w:i/>
          <w:color w:val="231F20"/>
          <w:sz w:val="18"/>
        </w:rPr>
        <w:t>edge</w:t>
      </w:r>
      <w:r>
        <w:rPr>
          <w:i/>
          <w:color w:val="231F20"/>
          <w:spacing w:val="-15"/>
          <w:sz w:val="18"/>
        </w:rPr>
        <w:t> </w:t>
      </w:r>
      <w:r>
        <w:rPr>
          <w:i/>
          <w:color w:val="231F20"/>
          <w:sz w:val="18"/>
        </w:rPr>
        <w:t>of</w:t>
      </w:r>
      <w:r>
        <w:rPr>
          <w:i/>
          <w:color w:val="231F20"/>
          <w:spacing w:val="-15"/>
          <w:sz w:val="18"/>
        </w:rPr>
        <w:t> </w:t>
      </w:r>
      <w:r>
        <w:rPr>
          <w:i/>
          <w:color w:val="231F20"/>
          <w:sz w:val="18"/>
        </w:rPr>
        <w:t>the</w:t>
      </w:r>
      <w:r>
        <w:rPr>
          <w:i/>
          <w:color w:val="231F20"/>
          <w:spacing w:val="-16"/>
          <w:sz w:val="18"/>
        </w:rPr>
        <w:t> </w:t>
      </w:r>
      <w:r>
        <w:rPr>
          <w:i/>
          <w:color w:val="231F20"/>
          <w:sz w:val="18"/>
        </w:rPr>
        <w:t>Lemhi </w:t>
      </w:r>
      <w:r>
        <w:rPr>
          <w:i/>
          <w:color w:val="231F20"/>
          <w:spacing w:val="2"/>
          <w:sz w:val="18"/>
        </w:rPr>
        <w:t>Pass Thorium District, between Lemhi </w:t>
      </w:r>
      <w:r>
        <w:rPr>
          <w:i/>
          <w:color w:val="231F20"/>
          <w:sz w:val="18"/>
        </w:rPr>
        <w:t>and Tendoy. </w:t>
      </w:r>
      <w:r>
        <w:rPr>
          <w:i/>
          <w:color w:val="231F20"/>
          <w:spacing w:val="3"/>
          <w:sz w:val="18"/>
        </w:rPr>
        <w:t>The </w:t>
      </w:r>
      <w:r>
        <w:rPr>
          <w:i/>
          <w:color w:val="231F20"/>
          <w:sz w:val="18"/>
        </w:rPr>
        <w:t>Salmon basin and Beaverhead Mountains </w:t>
      </w:r>
      <w:r>
        <w:rPr>
          <w:i/>
          <w:color w:val="231F20"/>
          <w:spacing w:val="-3"/>
          <w:sz w:val="18"/>
        </w:rPr>
        <w:t>are </w:t>
      </w:r>
      <w:r>
        <w:rPr>
          <w:i/>
          <w:color w:val="231F20"/>
          <w:sz w:val="18"/>
        </w:rPr>
        <w:t>visible in the left</w:t>
      </w:r>
      <w:r>
        <w:rPr>
          <w:i/>
          <w:color w:val="231F20"/>
          <w:spacing w:val="1"/>
          <w:sz w:val="18"/>
        </w:rPr>
        <w:t> </w:t>
      </w:r>
      <w:r>
        <w:rPr>
          <w:i/>
          <w:color w:val="231F20"/>
          <w:sz w:val="18"/>
        </w:rPr>
        <w:t>distance.</w:t>
      </w:r>
    </w:p>
    <w:p>
      <w:pPr>
        <w:pStyle w:val="BodyText"/>
        <w:spacing w:line="249" w:lineRule="auto" w:before="88"/>
        <w:ind w:left="720" w:right="8"/>
        <w:jc w:val="both"/>
      </w:pPr>
      <w:r>
        <w:rPr>
          <w:color w:val="231F20"/>
        </w:rPr>
        <w:t>angle normal fault (the Goat Mountain thrust of Staatz, 1979) (Figs. 1 and 2). </w:t>
      </w:r>
      <w:r>
        <w:rPr>
          <w:color w:val="231F20"/>
          <w:spacing w:val="-3"/>
        </w:rPr>
        <w:t>VanDenburg </w:t>
      </w:r>
      <w:r>
        <w:rPr>
          <w:color w:val="231F20"/>
        </w:rPr>
        <w:t>(1997; </w:t>
      </w:r>
      <w:r>
        <w:rPr>
          <w:color w:val="231F20"/>
          <w:spacing w:val="-3"/>
        </w:rPr>
        <w:t>VanDenburg </w:t>
      </w:r>
      <w:r>
        <w:rPr>
          <w:color w:val="231F20"/>
        </w:rPr>
        <w:t>et al., 1998) </w:t>
      </w:r>
      <w:r>
        <w:rPr>
          <w:color w:val="231F20"/>
          <w:spacing w:val="-3"/>
        </w:rPr>
        <w:t>showed</w:t>
      </w:r>
      <w:r>
        <w:rPr>
          <w:color w:val="231F20"/>
          <w:spacing w:val="-17"/>
        </w:rPr>
        <w:t> </w:t>
      </w:r>
      <w:r>
        <w:rPr>
          <w:color w:val="231F20"/>
          <w:spacing w:val="-3"/>
        </w:rPr>
        <w:t>that</w:t>
      </w:r>
      <w:r>
        <w:rPr>
          <w:color w:val="231F20"/>
          <w:spacing w:val="-17"/>
        </w:rPr>
        <w:t> </w:t>
      </w:r>
      <w:r>
        <w:rPr>
          <w:color w:val="231F20"/>
        </w:rPr>
        <w:t>the</w:t>
      </w:r>
      <w:r>
        <w:rPr>
          <w:color w:val="231F20"/>
          <w:spacing w:val="-17"/>
        </w:rPr>
        <w:t> </w:t>
      </w:r>
      <w:r>
        <w:rPr>
          <w:color w:val="231F20"/>
          <w:spacing w:val="-3"/>
        </w:rPr>
        <w:t>thrust</w:t>
      </w:r>
      <w:r>
        <w:rPr>
          <w:color w:val="231F20"/>
          <w:spacing w:val="-17"/>
        </w:rPr>
        <w:t> </w:t>
      </w:r>
      <w:r>
        <w:rPr>
          <w:color w:val="231F20"/>
        </w:rPr>
        <w:t>is</w:t>
      </w:r>
      <w:r>
        <w:rPr>
          <w:color w:val="231F20"/>
          <w:spacing w:val="-17"/>
        </w:rPr>
        <w:t> </w:t>
      </w:r>
      <w:r>
        <w:rPr>
          <w:color w:val="231F20"/>
        </w:rPr>
        <w:t>a</w:t>
      </w:r>
      <w:r>
        <w:rPr>
          <w:color w:val="231F20"/>
          <w:spacing w:val="-17"/>
        </w:rPr>
        <w:t> </w:t>
      </w:r>
      <w:r>
        <w:rPr>
          <w:color w:val="231F20"/>
          <w:spacing w:val="-3"/>
        </w:rPr>
        <w:t>major</w:t>
      </w:r>
      <w:r>
        <w:rPr>
          <w:color w:val="231F20"/>
          <w:spacing w:val="-17"/>
        </w:rPr>
        <w:t> </w:t>
      </w:r>
      <w:r>
        <w:rPr>
          <w:color w:val="231F20"/>
          <w:spacing w:val="-3"/>
        </w:rPr>
        <w:t>pre-Challis</w:t>
      </w:r>
      <w:r>
        <w:rPr>
          <w:color w:val="231F20"/>
          <w:spacing w:val="-17"/>
        </w:rPr>
        <w:t> </w:t>
      </w:r>
      <w:r>
        <w:rPr>
          <w:color w:val="231F20"/>
          <w:spacing w:val="-3"/>
        </w:rPr>
        <w:t>normal</w:t>
      </w:r>
      <w:r>
        <w:rPr>
          <w:color w:val="231F20"/>
          <w:spacing w:val="-17"/>
        </w:rPr>
        <w:t> </w:t>
      </w:r>
      <w:r>
        <w:rPr>
          <w:color w:val="231F20"/>
          <w:spacing w:val="-3"/>
        </w:rPr>
        <w:t>fault.</w:t>
      </w:r>
      <w:r>
        <w:rPr>
          <w:color w:val="231F20"/>
          <w:spacing w:val="-17"/>
        </w:rPr>
        <w:t> </w:t>
      </w:r>
      <w:r>
        <w:rPr>
          <w:color w:val="231F20"/>
          <w:spacing w:val="-3"/>
        </w:rPr>
        <w:t>Rollover </w:t>
      </w:r>
      <w:r>
        <w:rPr>
          <w:color w:val="231F20"/>
        </w:rPr>
        <w:t>in the hanging wall of the younger Miocene northwest-dipping, Little Eightmile Creek normal fault folded the pre-Challis nor- mal fault </w:t>
      </w:r>
      <w:r>
        <w:rPr>
          <w:color w:val="231F20"/>
          <w:spacing w:val="-3"/>
        </w:rPr>
        <w:t>(VanDenburg </w:t>
      </w:r>
      <w:r>
        <w:rPr>
          <w:color w:val="231F20"/>
        </w:rPr>
        <w:t>et al., 1998). Grizzly Peak exposes </w:t>
      </w:r>
      <w:r>
        <w:rPr>
          <w:color w:val="231F20"/>
          <w:spacing w:val="-4"/>
        </w:rPr>
        <w:t>an- </w:t>
      </w:r>
      <w:r>
        <w:rPr>
          <w:color w:val="231F20"/>
        </w:rPr>
        <w:t>other segment of the pre-Challis normal fault (Staatz, 1973; </w:t>
      </w:r>
      <w:r>
        <w:rPr>
          <w:color w:val="231F20"/>
          <w:spacing w:val="-3"/>
        </w:rPr>
        <w:t>VanDenburg </w:t>
      </w:r>
      <w:r>
        <w:rPr>
          <w:color w:val="231F20"/>
        </w:rPr>
        <w:t>et al.,</w:t>
      </w:r>
      <w:r>
        <w:rPr>
          <w:color w:val="231F20"/>
          <w:spacing w:val="-3"/>
        </w:rPr>
        <w:t> </w:t>
      </w:r>
      <w:r>
        <w:rPr>
          <w:color w:val="231F20"/>
        </w:rPr>
        <w:t>1998).</w:t>
      </w:r>
    </w:p>
    <w:p>
      <w:pPr>
        <w:pStyle w:val="BodyText"/>
        <w:rPr>
          <w:sz w:val="21"/>
        </w:rPr>
      </w:pPr>
    </w:p>
    <w:p>
      <w:pPr>
        <w:pStyle w:val="Heading3"/>
        <w:spacing w:before="1"/>
        <w:ind w:left="720"/>
        <w:rPr>
          <w:i/>
        </w:rPr>
      </w:pPr>
      <w:r>
        <w:rPr>
          <w:i/>
          <w:color w:val="231F20"/>
        </w:rPr>
        <w:t>Northern Lemhi</w:t>
      </w:r>
      <w:r>
        <w:rPr>
          <w:i/>
          <w:color w:val="231F20"/>
          <w:spacing w:val="-1"/>
        </w:rPr>
        <w:t> </w:t>
      </w:r>
      <w:r>
        <w:rPr>
          <w:i/>
          <w:color w:val="231F20"/>
        </w:rPr>
        <w:t>Range</w:t>
      </w:r>
    </w:p>
    <w:p>
      <w:pPr>
        <w:pStyle w:val="BodyText"/>
        <w:spacing w:line="249" w:lineRule="auto" w:before="44"/>
        <w:ind w:left="720" w:right="6" w:firstLine="288"/>
        <w:jc w:val="both"/>
      </w:pPr>
      <w:r>
        <w:rPr>
          <w:color w:val="231F20"/>
        </w:rPr>
        <w:t>At mile 93 is the Hayden Creek road. Hayden Creek affords access to the northern Lemhi Range (Fig. 33), that has been </w:t>
      </w:r>
      <w:r>
        <w:rPr>
          <w:color w:val="231F20"/>
          <w:spacing w:val="3"/>
        </w:rPr>
        <w:t>mapped recently </w:t>
      </w:r>
      <w:r>
        <w:rPr>
          <w:color w:val="231F20"/>
        </w:rPr>
        <w:t>by Tysdal </w:t>
      </w:r>
      <w:r>
        <w:rPr>
          <w:color w:val="231F20"/>
          <w:spacing w:val="3"/>
        </w:rPr>
        <w:t>(1996a; </w:t>
      </w:r>
      <w:r>
        <w:rPr>
          <w:color w:val="231F20"/>
          <w:spacing w:val="2"/>
        </w:rPr>
        <w:t>b). The </w:t>
      </w:r>
      <w:r>
        <w:rPr>
          <w:color w:val="231F20"/>
          <w:spacing w:val="3"/>
        </w:rPr>
        <w:t>Hayden </w:t>
      </w:r>
      <w:r>
        <w:rPr>
          <w:color w:val="231F20"/>
          <w:spacing w:val="4"/>
        </w:rPr>
        <w:t>Creek </w:t>
      </w:r>
      <w:r>
        <w:rPr>
          <w:color w:val="231F20"/>
          <w:spacing w:val="-3"/>
        </w:rPr>
        <w:t>diamictite,</w:t>
      </w:r>
      <w:r>
        <w:rPr>
          <w:color w:val="231F20"/>
          <w:spacing w:val="-17"/>
        </w:rPr>
        <w:t> </w:t>
      </w:r>
      <w:r>
        <w:rPr>
          <w:color w:val="231F20"/>
          <w:spacing w:val="-3"/>
        </w:rPr>
        <w:t>once</w:t>
      </w:r>
      <w:r>
        <w:rPr>
          <w:color w:val="231F20"/>
          <w:spacing w:val="-16"/>
        </w:rPr>
        <w:t> </w:t>
      </w:r>
      <w:r>
        <w:rPr>
          <w:color w:val="231F20"/>
          <w:spacing w:val="-3"/>
        </w:rPr>
        <w:t>thought</w:t>
      </w:r>
      <w:r>
        <w:rPr>
          <w:color w:val="231F20"/>
          <w:spacing w:val="-16"/>
        </w:rPr>
        <w:t> </w:t>
      </w:r>
      <w:r>
        <w:rPr>
          <w:color w:val="231F20"/>
        </w:rPr>
        <w:t>to</w:t>
      </w:r>
      <w:r>
        <w:rPr>
          <w:color w:val="231F20"/>
          <w:spacing w:val="-17"/>
        </w:rPr>
        <w:t> </w:t>
      </w:r>
      <w:r>
        <w:rPr>
          <w:color w:val="231F20"/>
          <w:spacing w:val="-3"/>
        </w:rPr>
        <w:t>represent</w:t>
      </w:r>
      <w:r>
        <w:rPr>
          <w:color w:val="231F20"/>
          <w:spacing w:val="-16"/>
        </w:rPr>
        <w:t> </w:t>
      </w:r>
      <w:r>
        <w:rPr>
          <w:color w:val="231F20"/>
        </w:rPr>
        <w:t>a</w:t>
      </w:r>
      <w:r>
        <w:rPr>
          <w:color w:val="231F20"/>
          <w:spacing w:val="-16"/>
        </w:rPr>
        <w:t> </w:t>
      </w:r>
      <w:r>
        <w:rPr>
          <w:color w:val="231F20"/>
          <w:spacing w:val="-3"/>
        </w:rPr>
        <w:t>fault</w:t>
      </w:r>
      <w:r>
        <w:rPr>
          <w:color w:val="231F20"/>
          <w:spacing w:val="-16"/>
        </w:rPr>
        <w:t> </w:t>
      </w:r>
      <w:r>
        <w:rPr>
          <w:color w:val="231F20"/>
          <w:spacing w:val="-3"/>
        </w:rPr>
        <w:t>breccia</w:t>
      </w:r>
      <w:r>
        <w:rPr>
          <w:color w:val="231F20"/>
          <w:spacing w:val="-17"/>
        </w:rPr>
        <w:t> </w:t>
      </w:r>
      <w:r>
        <w:rPr>
          <w:color w:val="231F20"/>
          <w:spacing w:val="-3"/>
        </w:rPr>
        <w:t>(Ruppel,</w:t>
      </w:r>
      <w:r>
        <w:rPr>
          <w:color w:val="231F20"/>
          <w:spacing w:val="-16"/>
        </w:rPr>
        <w:t> </w:t>
      </w:r>
      <w:r>
        <w:rPr>
          <w:color w:val="231F20"/>
          <w:spacing w:val="-3"/>
        </w:rPr>
        <w:t>1978) </w:t>
      </w:r>
      <w:r>
        <w:rPr>
          <w:color w:val="231F20"/>
        </w:rPr>
        <w:t>is a sedimentary unit in the Apple Creek Formation </w:t>
      </w:r>
      <w:r>
        <w:rPr>
          <w:color w:val="231F20"/>
          <w:spacing w:val="-3"/>
        </w:rPr>
        <w:t>(Tietbohl, </w:t>
      </w:r>
      <w:r>
        <w:rPr>
          <w:color w:val="231F20"/>
        </w:rPr>
        <w:t>1986;</w:t>
      </w:r>
      <w:r>
        <w:rPr>
          <w:color w:val="231F20"/>
          <w:spacing w:val="-10"/>
        </w:rPr>
        <w:t> </w:t>
      </w:r>
      <w:r>
        <w:rPr>
          <w:color w:val="231F20"/>
          <w:spacing w:val="-3"/>
        </w:rPr>
        <w:t>Tysdal,</w:t>
      </w:r>
      <w:r>
        <w:rPr>
          <w:color w:val="231F20"/>
          <w:spacing w:val="-5"/>
        </w:rPr>
        <w:t> </w:t>
      </w:r>
      <w:r>
        <w:rPr>
          <w:color w:val="231F20"/>
        </w:rPr>
        <w:t>1996a;</w:t>
      </w:r>
      <w:r>
        <w:rPr>
          <w:color w:val="231F20"/>
          <w:spacing w:val="-6"/>
        </w:rPr>
        <w:t> </w:t>
      </w:r>
      <w:r>
        <w:rPr>
          <w:color w:val="231F20"/>
        </w:rPr>
        <w:t>1996b).</w:t>
      </w:r>
      <w:r>
        <w:rPr>
          <w:color w:val="231F20"/>
          <w:spacing w:val="-15"/>
        </w:rPr>
        <w:t> </w:t>
      </w:r>
      <w:r>
        <w:rPr>
          <w:color w:val="231F20"/>
        </w:rPr>
        <w:t>At</w:t>
      </w:r>
      <w:r>
        <w:rPr>
          <w:color w:val="231F20"/>
          <w:spacing w:val="-5"/>
        </w:rPr>
        <w:t> </w:t>
      </w:r>
      <w:r>
        <w:rPr>
          <w:color w:val="231F20"/>
        </w:rPr>
        <w:t>mile</w:t>
      </w:r>
      <w:r>
        <w:rPr>
          <w:color w:val="231F20"/>
          <w:spacing w:val="-5"/>
        </w:rPr>
        <w:t> </w:t>
      </w:r>
      <w:r>
        <w:rPr>
          <w:color w:val="231F20"/>
        </w:rPr>
        <w:t>94</w:t>
      </w:r>
      <w:r>
        <w:rPr>
          <w:color w:val="231F20"/>
          <w:spacing w:val="-6"/>
        </w:rPr>
        <w:t> </w:t>
      </w:r>
      <w:r>
        <w:rPr>
          <w:color w:val="231F20"/>
        </w:rPr>
        <w:t>is</w:t>
      </w:r>
      <w:r>
        <w:rPr>
          <w:color w:val="231F20"/>
          <w:spacing w:val="-5"/>
        </w:rPr>
        <w:t> </w:t>
      </w:r>
      <w:r>
        <w:rPr>
          <w:color w:val="231F20"/>
        </w:rPr>
        <w:t>the</w:t>
      </w:r>
      <w:r>
        <w:rPr>
          <w:color w:val="231F20"/>
          <w:spacing w:val="-6"/>
        </w:rPr>
        <w:t> </w:t>
      </w:r>
      <w:r>
        <w:rPr>
          <w:color w:val="231F20"/>
        </w:rPr>
        <w:t>village</w:t>
      </w:r>
      <w:r>
        <w:rPr>
          <w:color w:val="231F20"/>
          <w:spacing w:val="-5"/>
        </w:rPr>
        <w:t> </w:t>
      </w:r>
      <w:r>
        <w:rPr>
          <w:color w:val="231F20"/>
        </w:rPr>
        <w:t>of</w:t>
      </w:r>
      <w:r>
        <w:rPr>
          <w:color w:val="231F20"/>
          <w:spacing w:val="-6"/>
        </w:rPr>
        <w:t> </w:t>
      </w:r>
      <w:r>
        <w:rPr>
          <w:color w:val="231F20"/>
        </w:rPr>
        <w:t>Lemhi. The</w:t>
      </w:r>
      <w:r>
        <w:rPr>
          <w:color w:val="231F20"/>
          <w:spacing w:val="-19"/>
        </w:rPr>
        <w:t> </w:t>
      </w:r>
      <w:r>
        <w:rPr>
          <w:color w:val="231F20"/>
          <w:spacing w:val="-3"/>
        </w:rPr>
        <w:t>Apple</w:t>
      </w:r>
      <w:r>
        <w:rPr>
          <w:color w:val="231F20"/>
          <w:spacing w:val="-19"/>
        </w:rPr>
        <w:t> </w:t>
      </w:r>
      <w:r>
        <w:rPr>
          <w:color w:val="231F20"/>
          <w:spacing w:val="-3"/>
        </w:rPr>
        <w:t>Creek</w:t>
      </w:r>
      <w:r>
        <w:rPr>
          <w:color w:val="231F20"/>
          <w:spacing w:val="-18"/>
        </w:rPr>
        <w:t> </w:t>
      </w:r>
      <w:r>
        <w:rPr>
          <w:color w:val="231F20"/>
          <w:spacing w:val="-3"/>
        </w:rPr>
        <w:t>Formation</w:t>
      </w:r>
      <w:r>
        <w:rPr>
          <w:color w:val="231F20"/>
          <w:spacing w:val="-19"/>
        </w:rPr>
        <w:t> </w:t>
      </w:r>
      <w:r>
        <w:rPr>
          <w:color w:val="231F20"/>
        </w:rPr>
        <w:t>is</w:t>
      </w:r>
      <w:r>
        <w:rPr>
          <w:color w:val="231F20"/>
          <w:spacing w:val="-19"/>
        </w:rPr>
        <w:t> </w:t>
      </w:r>
      <w:r>
        <w:rPr>
          <w:color w:val="231F20"/>
        </w:rPr>
        <w:t>exposed</w:t>
      </w:r>
      <w:r>
        <w:rPr>
          <w:color w:val="231F20"/>
          <w:spacing w:val="-18"/>
        </w:rPr>
        <w:t> </w:t>
      </w:r>
      <w:r>
        <w:rPr>
          <w:color w:val="231F20"/>
        </w:rPr>
        <w:t>in</w:t>
      </w:r>
      <w:r>
        <w:rPr>
          <w:color w:val="231F20"/>
          <w:spacing w:val="-19"/>
        </w:rPr>
        <w:t> </w:t>
      </w:r>
      <w:r>
        <w:rPr>
          <w:color w:val="231F20"/>
          <w:spacing w:val="-3"/>
        </w:rPr>
        <w:t>roadcuts</w:t>
      </w:r>
      <w:r>
        <w:rPr>
          <w:color w:val="231F20"/>
          <w:spacing w:val="-18"/>
        </w:rPr>
        <w:t> </w:t>
      </w:r>
      <w:r>
        <w:rPr>
          <w:color w:val="231F20"/>
          <w:spacing w:val="-3"/>
        </w:rPr>
        <w:t>north</w:t>
      </w:r>
      <w:r>
        <w:rPr>
          <w:color w:val="231F20"/>
          <w:spacing w:val="-19"/>
        </w:rPr>
        <w:t> </w:t>
      </w:r>
      <w:r>
        <w:rPr>
          <w:color w:val="231F20"/>
        </w:rPr>
        <w:t>of</w:t>
      </w:r>
      <w:r>
        <w:rPr>
          <w:color w:val="231F20"/>
          <w:spacing w:val="-19"/>
        </w:rPr>
        <w:t> </w:t>
      </w:r>
      <w:r>
        <w:rPr>
          <w:color w:val="231F20"/>
        </w:rPr>
        <w:t>Lemhi (Fig. 32). The Poison Creek thrust, which puts</w:t>
      </w:r>
      <w:r>
        <w:rPr>
          <w:color w:val="231F20"/>
          <w:spacing w:val="-33"/>
        </w:rPr>
        <w:t> </w:t>
      </w:r>
      <w:r>
        <w:rPr>
          <w:color w:val="231F20"/>
        </w:rPr>
        <w:t>Mesoproterozoic Apple</w:t>
      </w:r>
      <w:r>
        <w:rPr>
          <w:color w:val="231F20"/>
          <w:spacing w:val="-22"/>
        </w:rPr>
        <w:t> </w:t>
      </w:r>
      <w:r>
        <w:rPr>
          <w:color w:val="231F20"/>
        </w:rPr>
        <w:t>Creek</w:t>
      </w:r>
      <w:r>
        <w:rPr>
          <w:color w:val="231F20"/>
          <w:spacing w:val="-21"/>
        </w:rPr>
        <w:t> </w:t>
      </w:r>
      <w:r>
        <w:rPr>
          <w:color w:val="231F20"/>
        </w:rPr>
        <w:t>Formation</w:t>
      </w:r>
      <w:r>
        <w:rPr>
          <w:color w:val="231F20"/>
          <w:spacing w:val="-21"/>
        </w:rPr>
        <w:t> </w:t>
      </w:r>
      <w:r>
        <w:rPr>
          <w:color w:val="231F20"/>
        </w:rPr>
        <w:t>over</w:t>
      </w:r>
      <w:r>
        <w:rPr>
          <w:color w:val="231F20"/>
          <w:spacing w:val="-21"/>
        </w:rPr>
        <w:t> </w:t>
      </w:r>
      <w:r>
        <w:rPr>
          <w:color w:val="231F20"/>
        </w:rPr>
        <w:t>Ordovician</w:t>
      </w:r>
      <w:r>
        <w:rPr>
          <w:color w:val="231F20"/>
          <w:spacing w:val="-22"/>
        </w:rPr>
        <w:t> </w:t>
      </w:r>
      <w:r>
        <w:rPr>
          <w:color w:val="231F20"/>
        </w:rPr>
        <w:t>Saturday</w:t>
      </w:r>
      <w:r>
        <w:rPr>
          <w:color w:val="231F20"/>
          <w:spacing w:val="-21"/>
        </w:rPr>
        <w:t> </w:t>
      </w:r>
      <w:r>
        <w:rPr>
          <w:color w:val="231F20"/>
        </w:rPr>
        <w:t>Mountain</w:t>
      </w:r>
      <w:r>
        <w:rPr>
          <w:color w:val="231F20"/>
          <w:spacing w:val="-21"/>
        </w:rPr>
        <w:t> </w:t>
      </w:r>
      <w:r>
        <w:rPr>
          <w:color w:val="231F20"/>
        </w:rPr>
        <w:t>For- mation trends northwesterly through the northern headwaters</w:t>
      </w:r>
      <w:r>
        <w:rPr>
          <w:color w:val="231F20"/>
          <w:spacing w:val="-21"/>
        </w:rPr>
        <w:t> </w:t>
      </w:r>
      <w:r>
        <w:rPr>
          <w:color w:val="231F20"/>
        </w:rPr>
        <w:t>of Hayden Creek (Tysdal,</w:t>
      </w:r>
      <w:r>
        <w:rPr>
          <w:color w:val="231F20"/>
          <w:spacing w:val="-7"/>
        </w:rPr>
        <w:t> </w:t>
      </w:r>
      <w:r>
        <w:rPr>
          <w:color w:val="231F20"/>
        </w:rPr>
        <w:t>1996a).</w:t>
      </w:r>
    </w:p>
    <w:p>
      <w:pPr>
        <w:pStyle w:val="BodyText"/>
        <w:spacing w:before="3"/>
        <w:rPr>
          <w:sz w:val="21"/>
        </w:rPr>
      </w:pPr>
    </w:p>
    <w:p>
      <w:pPr>
        <w:pStyle w:val="Heading3"/>
        <w:ind w:left="720"/>
        <w:rPr>
          <w:i/>
        </w:rPr>
      </w:pPr>
      <w:r>
        <w:rPr>
          <w:i/>
          <w:color w:val="231F20"/>
        </w:rPr>
        <w:t>Lemhi Pass Area</w:t>
      </w:r>
    </w:p>
    <w:p>
      <w:pPr>
        <w:pStyle w:val="BodyText"/>
        <w:spacing w:line="249" w:lineRule="auto" w:before="44"/>
        <w:ind w:left="720" w:firstLine="288"/>
        <w:jc w:val="both"/>
      </w:pPr>
      <w:r>
        <w:rPr>
          <w:color w:val="231F20"/>
        </w:rPr>
        <w:t>The village of </w:t>
      </w:r>
      <w:r>
        <w:rPr>
          <w:color w:val="231F20"/>
          <w:spacing w:val="-3"/>
        </w:rPr>
        <w:t>Tendoy </w:t>
      </w:r>
      <w:r>
        <w:rPr>
          <w:color w:val="231F20"/>
        </w:rPr>
        <w:t>is at mile 100. The mountains to the east</w:t>
      </w:r>
      <w:r>
        <w:rPr>
          <w:color w:val="231F20"/>
          <w:spacing w:val="-18"/>
        </w:rPr>
        <w:t> </w:t>
      </w:r>
      <w:r>
        <w:rPr>
          <w:color w:val="231F20"/>
        </w:rPr>
        <w:t>of</w:t>
      </w:r>
      <w:r>
        <w:rPr>
          <w:color w:val="231F20"/>
          <w:spacing w:val="-21"/>
        </w:rPr>
        <w:t> </w:t>
      </w:r>
      <w:r>
        <w:rPr>
          <w:color w:val="231F20"/>
          <w:spacing w:val="-4"/>
        </w:rPr>
        <w:t>Tendoy</w:t>
      </w:r>
      <w:r>
        <w:rPr>
          <w:color w:val="231F20"/>
          <w:spacing w:val="-17"/>
        </w:rPr>
        <w:t> </w:t>
      </w:r>
      <w:r>
        <w:rPr>
          <w:color w:val="231F20"/>
        </w:rPr>
        <w:t>are</w:t>
      </w:r>
      <w:r>
        <w:rPr>
          <w:color w:val="231F20"/>
          <w:spacing w:val="-17"/>
        </w:rPr>
        <w:t> </w:t>
      </w:r>
      <w:r>
        <w:rPr>
          <w:color w:val="231F20"/>
        </w:rPr>
        <w:t>part</w:t>
      </w:r>
      <w:r>
        <w:rPr>
          <w:color w:val="231F20"/>
          <w:spacing w:val="-17"/>
        </w:rPr>
        <w:t> </w:t>
      </w:r>
      <w:r>
        <w:rPr>
          <w:color w:val="231F20"/>
        </w:rPr>
        <w:t>of</w:t>
      </w:r>
      <w:r>
        <w:rPr>
          <w:color w:val="231F20"/>
          <w:spacing w:val="-17"/>
        </w:rPr>
        <w:t> </w:t>
      </w:r>
      <w:r>
        <w:rPr>
          <w:color w:val="231F20"/>
        </w:rPr>
        <w:t>the</w:t>
      </w:r>
      <w:r>
        <w:rPr>
          <w:color w:val="231F20"/>
          <w:spacing w:val="-17"/>
        </w:rPr>
        <w:t> </w:t>
      </w:r>
      <w:r>
        <w:rPr>
          <w:color w:val="231F20"/>
        </w:rPr>
        <w:t>Lemhi</w:t>
      </w:r>
      <w:r>
        <w:rPr>
          <w:color w:val="231F20"/>
          <w:spacing w:val="-18"/>
        </w:rPr>
        <w:t> </w:t>
      </w:r>
      <w:r>
        <w:rPr>
          <w:color w:val="231F20"/>
        </w:rPr>
        <w:t>Pass</w:t>
      </w:r>
      <w:r>
        <w:rPr>
          <w:color w:val="231F20"/>
          <w:spacing w:val="-17"/>
        </w:rPr>
        <w:t> </w:t>
      </w:r>
      <w:r>
        <w:rPr>
          <w:color w:val="231F20"/>
        </w:rPr>
        <w:t>thorium</w:t>
      </w:r>
      <w:r>
        <w:rPr>
          <w:color w:val="231F20"/>
          <w:spacing w:val="-17"/>
        </w:rPr>
        <w:t> </w:t>
      </w:r>
      <w:r>
        <w:rPr>
          <w:color w:val="231F20"/>
        </w:rPr>
        <w:t>district</w:t>
      </w:r>
      <w:r>
        <w:rPr>
          <w:color w:val="231F20"/>
          <w:spacing w:val="-17"/>
        </w:rPr>
        <w:t> </w:t>
      </w:r>
      <w:r>
        <w:rPr>
          <w:color w:val="231F20"/>
        </w:rPr>
        <w:t>(Staatz, </w:t>
      </w:r>
      <w:r>
        <w:rPr>
          <w:color w:val="231F20"/>
          <w:spacing w:val="8"/>
        </w:rPr>
        <w:t>1972; 1973; 1979) (Fig. 32). </w:t>
      </w:r>
      <w:r>
        <w:rPr>
          <w:color w:val="231F20"/>
          <w:spacing w:val="7"/>
        </w:rPr>
        <w:t>The </w:t>
      </w:r>
      <w:r>
        <w:rPr>
          <w:color w:val="231F20"/>
          <w:spacing w:val="8"/>
        </w:rPr>
        <w:t>area </w:t>
      </w:r>
      <w:r>
        <w:rPr>
          <w:color w:val="231F20"/>
          <w:spacing w:val="5"/>
        </w:rPr>
        <w:t>is </w:t>
      </w:r>
      <w:r>
        <w:rPr>
          <w:color w:val="231F20"/>
          <w:spacing w:val="9"/>
        </w:rPr>
        <w:t>underlain </w:t>
      </w:r>
      <w:r>
        <w:rPr>
          <w:color w:val="231F20"/>
          <w:spacing w:val="11"/>
        </w:rPr>
        <w:t>by</w:t>
      </w:r>
      <w:r>
        <w:rPr>
          <w:color w:val="231F20"/>
          <w:spacing w:val="72"/>
        </w:rPr>
        <w:t> </w:t>
      </w:r>
      <w:r>
        <w:rPr>
          <w:color w:val="231F20"/>
        </w:rPr>
        <w:t>Mesoproterozoic Apple Creek Formation (shown by Ruppel et al., 1993 as Yellowjacket Formation) (Winston et al., 1999, this </w:t>
      </w:r>
      <w:r>
        <w:rPr>
          <w:color w:val="231F20"/>
          <w:spacing w:val="-3"/>
        </w:rPr>
        <w:t>volume),</w:t>
      </w:r>
      <w:r>
        <w:rPr>
          <w:color w:val="231F20"/>
          <w:spacing w:val="-18"/>
        </w:rPr>
        <w:t> </w:t>
      </w:r>
      <w:r>
        <w:rPr>
          <w:color w:val="231F20"/>
        </w:rPr>
        <w:t>and</w:t>
      </w:r>
      <w:r>
        <w:rPr>
          <w:color w:val="231F20"/>
          <w:spacing w:val="-18"/>
        </w:rPr>
        <w:t> </w:t>
      </w:r>
      <w:r>
        <w:rPr>
          <w:color w:val="231F20"/>
        </w:rPr>
        <w:t>cut</w:t>
      </w:r>
      <w:r>
        <w:rPr>
          <w:color w:val="231F20"/>
          <w:spacing w:val="-18"/>
        </w:rPr>
        <w:t> </w:t>
      </w:r>
      <w:r>
        <w:rPr>
          <w:color w:val="231F20"/>
        </w:rPr>
        <w:t>by</w:t>
      </w:r>
      <w:r>
        <w:rPr>
          <w:color w:val="231F20"/>
          <w:spacing w:val="-18"/>
        </w:rPr>
        <w:t> </w:t>
      </w:r>
      <w:r>
        <w:rPr>
          <w:color w:val="231F20"/>
        </w:rPr>
        <w:t>the</w:t>
      </w:r>
      <w:r>
        <w:rPr>
          <w:color w:val="231F20"/>
          <w:spacing w:val="-18"/>
        </w:rPr>
        <w:t> </w:t>
      </w:r>
      <w:r>
        <w:rPr>
          <w:color w:val="231F20"/>
          <w:spacing w:val="-3"/>
        </w:rPr>
        <w:t>south-southwest</w:t>
      </w:r>
      <w:r>
        <w:rPr>
          <w:color w:val="231F20"/>
          <w:spacing w:val="-18"/>
        </w:rPr>
        <w:t> </w:t>
      </w:r>
      <w:r>
        <w:rPr>
          <w:color w:val="231F20"/>
          <w:spacing w:val="-3"/>
        </w:rPr>
        <w:t>dipping</w:t>
      </w:r>
      <w:r>
        <w:rPr>
          <w:color w:val="231F20"/>
          <w:spacing w:val="-18"/>
        </w:rPr>
        <w:t> </w:t>
      </w:r>
      <w:r>
        <w:rPr>
          <w:color w:val="231F20"/>
          <w:spacing w:val="-3"/>
        </w:rPr>
        <w:t>low-angle</w:t>
      </w:r>
      <w:r>
        <w:rPr>
          <w:color w:val="231F20"/>
          <w:spacing w:val="-18"/>
        </w:rPr>
        <w:t> </w:t>
      </w:r>
      <w:r>
        <w:rPr>
          <w:color w:val="231F20"/>
          <w:spacing w:val="-3"/>
        </w:rPr>
        <w:t>Lemhi </w:t>
      </w:r>
      <w:r>
        <w:rPr>
          <w:color w:val="231F20"/>
        </w:rPr>
        <w:t>Pass normal fault (Fig. 2) </w:t>
      </w:r>
      <w:r>
        <w:rPr>
          <w:color w:val="231F20"/>
          <w:spacing w:val="-3"/>
        </w:rPr>
        <w:t>(VanDenburg </w:t>
      </w:r>
      <w:r>
        <w:rPr>
          <w:color w:val="231F20"/>
        </w:rPr>
        <w:t>et al., in press). Some right-separation occurred across this fault. A thick and variable sequence of Eocene volcanic rocks, interbedded sedimentary rocks, and at least two unconformity-bounded sequences of </w:t>
      </w:r>
      <w:r>
        <w:rPr>
          <w:color w:val="231F20"/>
          <w:spacing w:val="10"/>
        </w:rPr>
        <w:t>Eocene </w:t>
      </w:r>
      <w:r>
        <w:rPr>
          <w:color w:val="231F20"/>
          <w:spacing w:val="6"/>
        </w:rPr>
        <w:t>to</w:t>
      </w:r>
      <w:r>
        <w:rPr>
          <w:color w:val="231F20"/>
          <w:spacing w:val="62"/>
        </w:rPr>
        <w:t> </w:t>
      </w:r>
      <w:r>
        <w:rPr>
          <w:color w:val="231F20"/>
          <w:spacing w:val="10"/>
        </w:rPr>
        <w:t>Oligocene sedimentary </w:t>
      </w:r>
      <w:r>
        <w:rPr>
          <w:color w:val="231F20"/>
          <w:spacing w:val="9"/>
        </w:rPr>
        <w:t>rocks </w:t>
      </w:r>
      <w:r>
        <w:rPr>
          <w:color w:val="231F20"/>
          <w:spacing w:val="10"/>
        </w:rPr>
        <w:t>overlie </w:t>
      </w:r>
      <w:r>
        <w:rPr>
          <w:color w:val="231F20"/>
          <w:spacing w:val="12"/>
        </w:rPr>
        <w:t>the </w:t>
      </w:r>
      <w:r>
        <w:rPr>
          <w:color w:val="231F20"/>
          <w:spacing w:val="3"/>
        </w:rPr>
        <w:t>Mesoproterozoic rocks </w:t>
      </w:r>
      <w:r>
        <w:rPr>
          <w:color w:val="231F20"/>
        </w:rPr>
        <w:t>in </w:t>
      </w:r>
      <w:r>
        <w:rPr>
          <w:color w:val="231F20"/>
          <w:spacing w:val="3"/>
        </w:rPr>
        <w:t>this region (Blankenau, </w:t>
      </w:r>
      <w:r>
        <w:rPr>
          <w:color w:val="231F20"/>
        </w:rPr>
        <w:t>in </w:t>
      </w:r>
      <w:r>
        <w:rPr>
          <w:color w:val="231F20"/>
          <w:spacing w:val="4"/>
        </w:rPr>
        <w:t>press; </w:t>
      </w:r>
      <w:r>
        <w:rPr>
          <w:color w:val="231F20"/>
          <w:spacing w:val="-3"/>
        </w:rPr>
        <w:t>VanDenburg, </w:t>
      </w:r>
      <w:r>
        <w:rPr>
          <w:color w:val="231F20"/>
        </w:rPr>
        <w:t>1997; Axelrod, 1998).</w:t>
      </w:r>
    </w:p>
    <w:p>
      <w:pPr>
        <w:pStyle w:val="BodyText"/>
        <w:spacing w:before="5"/>
        <w:rPr>
          <w:sz w:val="21"/>
        </w:rPr>
      </w:pPr>
    </w:p>
    <w:p>
      <w:pPr>
        <w:pStyle w:val="Heading3"/>
        <w:ind w:left="720"/>
        <w:rPr>
          <w:i/>
        </w:rPr>
      </w:pPr>
      <w:r>
        <w:rPr>
          <w:i/>
          <w:color w:val="231F20"/>
        </w:rPr>
        <w:t>Salmon Basin Detachment and Extensional Folds</w:t>
      </w:r>
    </w:p>
    <w:p>
      <w:pPr>
        <w:pStyle w:val="BodyText"/>
        <w:spacing w:line="249" w:lineRule="auto" w:before="44"/>
        <w:ind w:left="720" w:right="10" w:firstLine="288"/>
        <w:jc w:val="both"/>
      </w:pPr>
      <w:r>
        <w:rPr>
          <w:color w:val="231F20"/>
        </w:rPr>
        <w:t>The Salmon basin detachment fault bounds the east side </w:t>
      </w:r>
      <w:r>
        <w:rPr>
          <w:color w:val="231F20"/>
          <w:spacing w:val="-8"/>
        </w:rPr>
        <w:t>of </w:t>
      </w:r>
      <w:r>
        <w:rPr>
          <w:color w:val="231F20"/>
        </w:rPr>
        <w:t>the</w:t>
      </w:r>
      <w:r>
        <w:rPr>
          <w:color w:val="231F20"/>
          <w:spacing w:val="-7"/>
        </w:rPr>
        <w:t> </w:t>
      </w:r>
      <w:r>
        <w:rPr>
          <w:color w:val="231F20"/>
        </w:rPr>
        <w:t>Salmon</w:t>
      </w:r>
      <w:r>
        <w:rPr>
          <w:color w:val="231F20"/>
          <w:spacing w:val="-7"/>
        </w:rPr>
        <w:t> </w:t>
      </w:r>
      <w:r>
        <w:rPr>
          <w:color w:val="231F20"/>
        </w:rPr>
        <w:t>basin</w:t>
      </w:r>
      <w:r>
        <w:rPr>
          <w:color w:val="231F20"/>
          <w:spacing w:val="-7"/>
        </w:rPr>
        <w:t> </w:t>
      </w:r>
      <w:r>
        <w:rPr>
          <w:color w:val="231F20"/>
        </w:rPr>
        <w:t>north</w:t>
      </w:r>
      <w:r>
        <w:rPr>
          <w:color w:val="231F20"/>
          <w:spacing w:val="-7"/>
        </w:rPr>
        <w:t> </w:t>
      </w:r>
      <w:r>
        <w:rPr>
          <w:color w:val="231F20"/>
        </w:rPr>
        <w:t>of</w:t>
      </w:r>
      <w:r>
        <w:rPr>
          <w:color w:val="231F20"/>
          <w:spacing w:val="-7"/>
        </w:rPr>
        <w:t> </w:t>
      </w:r>
      <w:r>
        <w:rPr>
          <w:color w:val="231F20"/>
        </w:rPr>
        <w:t>here</w:t>
      </w:r>
      <w:r>
        <w:rPr>
          <w:color w:val="231F20"/>
          <w:spacing w:val="-7"/>
        </w:rPr>
        <w:t> </w:t>
      </w:r>
      <w:r>
        <w:rPr>
          <w:color w:val="231F20"/>
        </w:rPr>
        <w:t>and</w:t>
      </w:r>
      <w:r>
        <w:rPr>
          <w:color w:val="231F20"/>
          <w:spacing w:val="-7"/>
        </w:rPr>
        <w:t> </w:t>
      </w:r>
      <w:r>
        <w:rPr>
          <w:color w:val="231F20"/>
        </w:rPr>
        <w:t>ends</w:t>
      </w:r>
      <w:r>
        <w:rPr>
          <w:color w:val="231F20"/>
          <w:spacing w:val="-7"/>
        </w:rPr>
        <w:t> </w:t>
      </w:r>
      <w:r>
        <w:rPr>
          <w:color w:val="231F20"/>
        </w:rPr>
        <w:t>southward</w:t>
      </w:r>
      <w:r>
        <w:rPr>
          <w:color w:val="231F20"/>
          <w:spacing w:val="-7"/>
        </w:rPr>
        <w:t> </w:t>
      </w:r>
      <w:r>
        <w:rPr>
          <w:color w:val="231F20"/>
        </w:rPr>
        <w:t>at</w:t>
      </w:r>
      <w:r>
        <w:rPr>
          <w:color w:val="231F20"/>
          <w:spacing w:val="-7"/>
        </w:rPr>
        <w:t> </w:t>
      </w:r>
      <w:r>
        <w:rPr>
          <w:color w:val="231F20"/>
        </w:rPr>
        <w:t>the</w:t>
      </w:r>
      <w:r>
        <w:rPr>
          <w:color w:val="231F20"/>
          <w:spacing w:val="-7"/>
        </w:rPr>
        <w:t> </w:t>
      </w:r>
      <w:r>
        <w:rPr>
          <w:color w:val="231F20"/>
        </w:rPr>
        <w:t>Lemhi Pass fault (Fig. 2). The Salmon basin fault and associated half- graben</w:t>
      </w:r>
      <w:r>
        <w:rPr>
          <w:color w:val="231F20"/>
          <w:spacing w:val="24"/>
        </w:rPr>
        <w:t> </w:t>
      </w:r>
      <w:r>
        <w:rPr>
          <w:color w:val="231F20"/>
        </w:rPr>
        <w:t>were</w:t>
      </w:r>
      <w:r>
        <w:rPr>
          <w:color w:val="231F20"/>
          <w:spacing w:val="24"/>
        </w:rPr>
        <w:t> </w:t>
      </w:r>
      <w:r>
        <w:rPr>
          <w:color w:val="231F20"/>
        </w:rPr>
        <w:t>active</w:t>
      </w:r>
      <w:r>
        <w:rPr>
          <w:color w:val="231F20"/>
          <w:spacing w:val="24"/>
        </w:rPr>
        <w:t> </w:t>
      </w:r>
      <w:r>
        <w:rPr>
          <w:color w:val="231F20"/>
        </w:rPr>
        <w:t>during</w:t>
      </w:r>
      <w:r>
        <w:rPr>
          <w:color w:val="231F20"/>
          <w:spacing w:val="24"/>
        </w:rPr>
        <w:t> </w:t>
      </w:r>
      <w:r>
        <w:rPr>
          <w:color w:val="231F20"/>
        </w:rPr>
        <w:t>the</w:t>
      </w:r>
      <w:r>
        <w:rPr>
          <w:color w:val="231F20"/>
          <w:spacing w:val="24"/>
        </w:rPr>
        <w:t> </w:t>
      </w:r>
      <w:r>
        <w:rPr>
          <w:color w:val="231F20"/>
        </w:rPr>
        <w:t>Paleogene</w:t>
      </w:r>
      <w:r>
        <w:rPr>
          <w:color w:val="231F20"/>
          <w:spacing w:val="24"/>
        </w:rPr>
        <w:t> </w:t>
      </w:r>
      <w:r>
        <w:rPr>
          <w:color w:val="231F20"/>
        </w:rPr>
        <w:t>basin-forming</w:t>
      </w:r>
      <w:r>
        <w:rPr>
          <w:color w:val="231F20"/>
          <w:spacing w:val="24"/>
        </w:rPr>
        <w:t> </w:t>
      </w:r>
      <w:r>
        <w:rPr>
          <w:color w:val="231F20"/>
        </w:rPr>
        <w:t>event</w:t>
      </w:r>
    </w:p>
    <w:p>
      <w:pPr>
        <w:pStyle w:val="BodyText"/>
      </w:pPr>
      <w:r>
        <w:rPr/>
        <w:br w:type="column"/>
      </w:r>
      <w:r>
        <w:rPr/>
      </w:r>
    </w:p>
    <w:p>
      <w:pPr>
        <w:pStyle w:val="BodyText"/>
        <w:spacing w:before="10"/>
        <w:rPr>
          <w:sz w:val="21"/>
        </w:rPr>
      </w:pPr>
    </w:p>
    <w:p>
      <w:pPr>
        <w:spacing w:line="249" w:lineRule="auto" w:before="0"/>
        <w:ind w:left="911" w:right="1110" w:hanging="288"/>
        <w:jc w:val="both"/>
        <w:rPr>
          <w:i/>
          <w:sz w:val="18"/>
        </w:rPr>
      </w:pPr>
      <w:r>
        <w:rPr/>
        <w:drawing>
          <wp:anchor distT="0" distB="0" distL="0" distR="0" allowOverlap="1" layoutInCell="1" locked="0" behindDoc="0" simplePos="0" relativeHeight="251943936">
            <wp:simplePos x="0" y="0"/>
            <wp:positionH relativeFrom="page">
              <wp:posOffset>3966210</wp:posOffset>
            </wp:positionH>
            <wp:positionV relativeFrom="paragraph">
              <wp:posOffset>-1813530</wp:posOffset>
            </wp:positionV>
            <wp:extent cx="3235353" cy="1722120"/>
            <wp:effectExtent l="0" t="0" r="0" b="0"/>
            <wp:wrapNone/>
            <wp:docPr id="61" name="image128.jpeg"/>
            <wp:cNvGraphicFramePr>
              <a:graphicFrameLocks noChangeAspect="1"/>
            </wp:cNvGraphicFramePr>
            <a:graphic>
              <a:graphicData uri="http://schemas.openxmlformats.org/drawingml/2006/picture">
                <pic:pic>
                  <pic:nvPicPr>
                    <pic:cNvPr id="62" name="image128.jpeg"/>
                    <pic:cNvPicPr/>
                  </pic:nvPicPr>
                  <pic:blipFill>
                    <a:blip r:embed="rId145" cstate="print"/>
                    <a:stretch>
                      <a:fillRect/>
                    </a:stretch>
                  </pic:blipFill>
                  <pic:spPr>
                    <a:xfrm>
                      <a:off x="0" y="0"/>
                      <a:ext cx="3235353" cy="1722120"/>
                    </a:xfrm>
                    <a:prstGeom prst="rect">
                      <a:avLst/>
                    </a:prstGeom>
                  </pic:spPr>
                </pic:pic>
              </a:graphicData>
            </a:graphic>
          </wp:anchor>
        </w:drawing>
      </w:r>
      <w:r>
        <w:rPr>
          <w:i/>
          <w:color w:val="231F20"/>
          <w:sz w:val="18"/>
        </w:rPr>
        <w:t>Figure 33. </w:t>
      </w:r>
      <w:r>
        <w:rPr>
          <w:i/>
          <w:color w:val="231F20"/>
          <w:spacing w:val="-3"/>
          <w:sz w:val="18"/>
        </w:rPr>
        <w:t>View </w:t>
      </w:r>
      <w:r>
        <w:rPr>
          <w:i/>
          <w:color w:val="231F20"/>
          <w:sz w:val="18"/>
        </w:rPr>
        <w:t>west-southwest up the valley of Hayden Creek </w:t>
      </w:r>
      <w:r>
        <w:rPr>
          <w:i/>
          <w:color w:val="231F20"/>
          <w:sz w:val="18"/>
        </w:rPr>
        <w:t>with</w:t>
      </w:r>
      <w:r>
        <w:rPr>
          <w:i/>
          <w:color w:val="231F20"/>
          <w:spacing w:val="-19"/>
          <w:sz w:val="18"/>
        </w:rPr>
        <w:t> </w:t>
      </w:r>
      <w:r>
        <w:rPr>
          <w:i/>
          <w:color w:val="231F20"/>
          <w:sz w:val="18"/>
        </w:rPr>
        <w:t>the</w:t>
      </w:r>
      <w:r>
        <w:rPr>
          <w:i/>
          <w:color w:val="231F20"/>
          <w:spacing w:val="-19"/>
          <w:sz w:val="18"/>
        </w:rPr>
        <w:t> </w:t>
      </w:r>
      <w:r>
        <w:rPr>
          <w:i/>
          <w:color w:val="231F20"/>
          <w:sz w:val="18"/>
        </w:rPr>
        <w:t>northern</w:t>
      </w:r>
      <w:r>
        <w:rPr>
          <w:i/>
          <w:color w:val="231F20"/>
          <w:spacing w:val="-19"/>
          <w:sz w:val="18"/>
        </w:rPr>
        <w:t> </w:t>
      </w:r>
      <w:r>
        <w:rPr>
          <w:i/>
          <w:color w:val="231F20"/>
          <w:sz w:val="18"/>
        </w:rPr>
        <w:t>Lemhi</w:t>
      </w:r>
      <w:r>
        <w:rPr>
          <w:i/>
          <w:color w:val="231F20"/>
          <w:spacing w:val="-19"/>
          <w:sz w:val="18"/>
        </w:rPr>
        <w:t> </w:t>
      </w:r>
      <w:r>
        <w:rPr>
          <w:i/>
          <w:color w:val="231F20"/>
          <w:sz w:val="18"/>
        </w:rPr>
        <w:t>Range</w:t>
      </w:r>
      <w:r>
        <w:rPr>
          <w:i/>
          <w:color w:val="231F20"/>
          <w:spacing w:val="-19"/>
          <w:sz w:val="18"/>
        </w:rPr>
        <w:t> </w:t>
      </w:r>
      <w:r>
        <w:rPr>
          <w:i/>
          <w:color w:val="231F20"/>
          <w:sz w:val="18"/>
        </w:rPr>
        <w:t>in</w:t>
      </w:r>
      <w:r>
        <w:rPr>
          <w:i/>
          <w:color w:val="231F20"/>
          <w:spacing w:val="-19"/>
          <w:sz w:val="18"/>
        </w:rPr>
        <w:t> </w:t>
      </w:r>
      <w:r>
        <w:rPr>
          <w:i/>
          <w:color w:val="231F20"/>
          <w:sz w:val="18"/>
        </w:rPr>
        <w:t>the</w:t>
      </w:r>
      <w:r>
        <w:rPr>
          <w:i/>
          <w:color w:val="231F20"/>
          <w:spacing w:val="-19"/>
          <w:sz w:val="18"/>
        </w:rPr>
        <w:t> </w:t>
      </w:r>
      <w:r>
        <w:rPr>
          <w:i/>
          <w:color w:val="231F20"/>
          <w:spacing w:val="-3"/>
          <w:sz w:val="18"/>
        </w:rPr>
        <w:t>background.</w:t>
      </w:r>
      <w:r>
        <w:rPr>
          <w:i/>
          <w:color w:val="231F20"/>
          <w:spacing w:val="-19"/>
          <w:sz w:val="18"/>
        </w:rPr>
        <w:t> </w:t>
      </w:r>
      <w:r>
        <w:rPr>
          <w:i/>
          <w:color w:val="231F20"/>
          <w:spacing w:val="-4"/>
          <w:sz w:val="18"/>
        </w:rPr>
        <w:t>Foreground </w:t>
      </w:r>
      <w:r>
        <w:rPr>
          <w:i/>
          <w:color w:val="231F20"/>
          <w:sz w:val="18"/>
        </w:rPr>
        <w:t>contains a very thick section of mostly northeast-dipping Challis</w:t>
      </w:r>
      <w:r>
        <w:rPr>
          <w:i/>
          <w:color w:val="231F20"/>
          <w:spacing w:val="-16"/>
          <w:sz w:val="18"/>
        </w:rPr>
        <w:t> </w:t>
      </w:r>
      <w:r>
        <w:rPr>
          <w:i/>
          <w:color w:val="231F20"/>
          <w:spacing w:val="-4"/>
          <w:sz w:val="18"/>
        </w:rPr>
        <w:t>Volcanic</w:t>
      </w:r>
      <w:r>
        <w:rPr>
          <w:i/>
          <w:color w:val="231F20"/>
          <w:spacing w:val="-16"/>
          <w:sz w:val="18"/>
        </w:rPr>
        <w:t> </w:t>
      </w:r>
      <w:r>
        <w:rPr>
          <w:i/>
          <w:color w:val="231F20"/>
          <w:spacing w:val="-3"/>
          <w:sz w:val="18"/>
        </w:rPr>
        <w:t>Group</w:t>
      </w:r>
      <w:r>
        <w:rPr>
          <w:i/>
          <w:color w:val="231F20"/>
          <w:spacing w:val="-15"/>
          <w:sz w:val="18"/>
        </w:rPr>
        <w:t> </w:t>
      </w:r>
      <w:r>
        <w:rPr>
          <w:i/>
          <w:color w:val="231F20"/>
          <w:sz w:val="18"/>
        </w:rPr>
        <w:t>lava</w:t>
      </w:r>
      <w:r>
        <w:rPr>
          <w:i/>
          <w:color w:val="231F20"/>
          <w:spacing w:val="-16"/>
          <w:sz w:val="18"/>
        </w:rPr>
        <w:t> </w:t>
      </w:r>
      <w:r>
        <w:rPr>
          <w:i/>
          <w:color w:val="231F20"/>
          <w:sz w:val="18"/>
        </w:rPr>
        <w:t>flows</w:t>
      </w:r>
      <w:r>
        <w:rPr>
          <w:i/>
          <w:color w:val="231F20"/>
          <w:spacing w:val="-15"/>
          <w:sz w:val="18"/>
        </w:rPr>
        <w:t> </w:t>
      </w:r>
      <w:r>
        <w:rPr>
          <w:i/>
          <w:color w:val="231F20"/>
          <w:sz w:val="18"/>
        </w:rPr>
        <w:t>overlain</w:t>
      </w:r>
      <w:r>
        <w:rPr>
          <w:i/>
          <w:color w:val="231F20"/>
          <w:spacing w:val="-16"/>
          <w:sz w:val="18"/>
        </w:rPr>
        <w:t> </w:t>
      </w:r>
      <w:r>
        <w:rPr>
          <w:i/>
          <w:color w:val="231F20"/>
          <w:sz w:val="18"/>
        </w:rPr>
        <w:t>by</w:t>
      </w:r>
      <w:r>
        <w:rPr>
          <w:i/>
          <w:color w:val="231F20"/>
          <w:spacing w:val="-15"/>
          <w:sz w:val="18"/>
        </w:rPr>
        <w:t> </w:t>
      </w:r>
      <w:r>
        <w:rPr>
          <w:i/>
          <w:color w:val="231F20"/>
          <w:sz w:val="18"/>
        </w:rPr>
        <w:t>a</w:t>
      </w:r>
      <w:r>
        <w:rPr>
          <w:i/>
          <w:color w:val="231F20"/>
          <w:spacing w:val="-16"/>
          <w:sz w:val="18"/>
        </w:rPr>
        <w:t> </w:t>
      </w:r>
      <w:r>
        <w:rPr>
          <w:i/>
          <w:color w:val="231F20"/>
          <w:sz w:val="18"/>
        </w:rPr>
        <w:t>thin</w:t>
      </w:r>
      <w:r>
        <w:rPr>
          <w:i/>
          <w:color w:val="231F20"/>
          <w:spacing w:val="-15"/>
          <w:sz w:val="18"/>
        </w:rPr>
        <w:t> </w:t>
      </w:r>
      <w:r>
        <w:rPr>
          <w:i/>
          <w:color w:val="231F20"/>
          <w:sz w:val="18"/>
        </w:rPr>
        <w:t>sequence of</w:t>
      </w:r>
      <w:r>
        <w:rPr>
          <w:i/>
          <w:color w:val="231F20"/>
          <w:spacing w:val="-22"/>
          <w:sz w:val="18"/>
        </w:rPr>
        <w:t> </w:t>
      </w:r>
      <w:r>
        <w:rPr>
          <w:i/>
          <w:color w:val="231F20"/>
          <w:sz w:val="18"/>
        </w:rPr>
        <w:t>gently</w:t>
      </w:r>
      <w:r>
        <w:rPr>
          <w:i/>
          <w:color w:val="231F20"/>
          <w:spacing w:val="-21"/>
          <w:sz w:val="18"/>
        </w:rPr>
        <w:t> </w:t>
      </w:r>
      <w:r>
        <w:rPr>
          <w:i/>
          <w:color w:val="231F20"/>
          <w:sz w:val="18"/>
        </w:rPr>
        <w:t>folded</w:t>
      </w:r>
      <w:r>
        <w:rPr>
          <w:i/>
          <w:color w:val="231F20"/>
          <w:spacing w:val="-21"/>
          <w:sz w:val="18"/>
        </w:rPr>
        <w:t> </w:t>
      </w:r>
      <w:r>
        <w:rPr>
          <w:i/>
          <w:color w:val="231F20"/>
          <w:spacing w:val="-5"/>
          <w:sz w:val="18"/>
        </w:rPr>
        <w:t>Tertiary</w:t>
      </w:r>
      <w:r>
        <w:rPr>
          <w:i/>
          <w:color w:val="231F20"/>
          <w:spacing w:val="-21"/>
          <w:sz w:val="18"/>
        </w:rPr>
        <w:t> </w:t>
      </w:r>
      <w:r>
        <w:rPr>
          <w:i/>
          <w:color w:val="231F20"/>
          <w:sz w:val="18"/>
        </w:rPr>
        <w:t>sedimentary</w:t>
      </w:r>
      <w:r>
        <w:rPr>
          <w:i/>
          <w:color w:val="231F20"/>
          <w:spacing w:val="-21"/>
          <w:sz w:val="18"/>
        </w:rPr>
        <w:t> </w:t>
      </w:r>
      <w:r>
        <w:rPr>
          <w:i/>
          <w:color w:val="231F20"/>
          <w:spacing w:val="-3"/>
          <w:sz w:val="18"/>
        </w:rPr>
        <w:t>rocks.</w:t>
      </w:r>
      <w:r>
        <w:rPr>
          <w:i/>
          <w:color w:val="231F20"/>
          <w:spacing w:val="-21"/>
          <w:sz w:val="18"/>
        </w:rPr>
        <w:t> </w:t>
      </w:r>
      <w:r>
        <w:rPr>
          <w:i/>
          <w:color w:val="231F20"/>
          <w:sz w:val="18"/>
        </w:rPr>
        <w:t>One</w:t>
      </w:r>
      <w:r>
        <w:rPr>
          <w:i/>
          <w:color w:val="231F20"/>
          <w:spacing w:val="-21"/>
          <w:sz w:val="18"/>
        </w:rPr>
        <w:t> </w:t>
      </w:r>
      <w:r>
        <w:rPr>
          <w:i/>
          <w:color w:val="231F20"/>
          <w:sz w:val="18"/>
        </w:rPr>
        <w:t>or</w:t>
      </w:r>
      <w:r>
        <w:rPr>
          <w:i/>
          <w:color w:val="231F20"/>
          <w:spacing w:val="-21"/>
          <w:sz w:val="18"/>
        </w:rPr>
        <w:t> </w:t>
      </w:r>
      <w:r>
        <w:rPr>
          <w:i/>
          <w:color w:val="231F20"/>
          <w:spacing w:val="-4"/>
          <w:sz w:val="18"/>
        </w:rPr>
        <w:t>more</w:t>
      </w:r>
      <w:r>
        <w:rPr>
          <w:i/>
          <w:color w:val="231F20"/>
          <w:spacing w:val="-21"/>
          <w:sz w:val="18"/>
        </w:rPr>
        <w:t> </w:t>
      </w:r>
      <w:r>
        <w:rPr>
          <w:i/>
          <w:color w:val="231F20"/>
          <w:sz w:val="18"/>
        </w:rPr>
        <w:t>major west- to southwest-dipping normal faults repeat the </w:t>
      </w:r>
      <w:r>
        <w:rPr>
          <w:i/>
          <w:color w:val="231F20"/>
          <w:spacing w:val="-3"/>
          <w:sz w:val="18"/>
        </w:rPr>
        <w:t>Tertiary </w:t>
      </w:r>
      <w:r>
        <w:rPr>
          <w:i/>
          <w:color w:val="231F20"/>
          <w:sz w:val="18"/>
        </w:rPr>
        <w:t>rocks. Some of the northernmost Paleozoic rocks at this lon- </w:t>
      </w:r>
      <w:r>
        <w:rPr>
          <w:i/>
          <w:color w:val="231F20"/>
          <w:spacing w:val="2"/>
          <w:sz w:val="18"/>
        </w:rPr>
        <w:t>gitude </w:t>
      </w:r>
      <w:r>
        <w:rPr>
          <w:i/>
          <w:color w:val="231F20"/>
          <w:sz w:val="18"/>
        </w:rPr>
        <w:t>are in </w:t>
      </w:r>
      <w:r>
        <w:rPr>
          <w:i/>
          <w:color w:val="231F20"/>
          <w:spacing w:val="2"/>
          <w:sz w:val="18"/>
        </w:rPr>
        <w:t>horst blocks </w:t>
      </w:r>
      <w:r>
        <w:rPr>
          <w:i/>
          <w:color w:val="231F20"/>
          <w:sz w:val="18"/>
        </w:rPr>
        <w:t>to the </w:t>
      </w:r>
      <w:r>
        <w:rPr>
          <w:i/>
          <w:color w:val="231F20"/>
          <w:spacing w:val="2"/>
          <w:sz w:val="18"/>
        </w:rPr>
        <w:t>right </w:t>
      </w:r>
      <w:r>
        <w:rPr>
          <w:i/>
          <w:color w:val="231F20"/>
          <w:sz w:val="18"/>
        </w:rPr>
        <w:t>of </w:t>
      </w:r>
      <w:r>
        <w:rPr>
          <w:i/>
          <w:color w:val="231F20"/>
          <w:spacing w:val="2"/>
          <w:sz w:val="18"/>
        </w:rPr>
        <w:t>Hayden </w:t>
      </w:r>
      <w:r>
        <w:rPr>
          <w:i/>
          <w:color w:val="231F20"/>
          <w:sz w:val="18"/>
        </w:rPr>
        <w:t>Creek </w:t>
      </w:r>
      <w:r>
        <w:rPr>
          <w:i/>
          <w:color w:val="231F20"/>
          <w:spacing w:val="-3"/>
          <w:sz w:val="18"/>
        </w:rPr>
        <w:t>(Tietbohl,</w:t>
      </w:r>
      <w:r>
        <w:rPr>
          <w:i/>
          <w:color w:val="231F20"/>
          <w:spacing w:val="-14"/>
          <w:sz w:val="18"/>
        </w:rPr>
        <w:t> </w:t>
      </w:r>
      <w:r>
        <w:rPr>
          <w:i/>
          <w:color w:val="231F20"/>
          <w:sz w:val="18"/>
        </w:rPr>
        <w:t>1986).</w:t>
      </w:r>
      <w:r>
        <w:rPr>
          <w:i/>
          <w:color w:val="231F20"/>
          <w:spacing w:val="-13"/>
          <w:sz w:val="18"/>
        </w:rPr>
        <w:t> </w:t>
      </w:r>
      <w:r>
        <w:rPr>
          <w:i/>
          <w:color w:val="231F20"/>
          <w:sz w:val="18"/>
        </w:rPr>
        <w:t>The</w:t>
      </w:r>
      <w:r>
        <w:rPr>
          <w:i/>
          <w:color w:val="231F20"/>
          <w:spacing w:val="-14"/>
          <w:sz w:val="18"/>
        </w:rPr>
        <w:t> </w:t>
      </w:r>
      <w:r>
        <w:rPr>
          <w:i/>
          <w:color w:val="231F20"/>
          <w:sz w:val="18"/>
        </w:rPr>
        <w:t>high</w:t>
      </w:r>
      <w:r>
        <w:rPr>
          <w:i/>
          <w:color w:val="231F20"/>
          <w:spacing w:val="-13"/>
          <w:sz w:val="18"/>
        </w:rPr>
        <w:t> </w:t>
      </w:r>
      <w:r>
        <w:rPr>
          <w:i/>
          <w:color w:val="231F20"/>
          <w:sz w:val="18"/>
        </w:rPr>
        <w:t>peaks</w:t>
      </w:r>
      <w:r>
        <w:rPr>
          <w:i/>
          <w:color w:val="231F20"/>
          <w:spacing w:val="-14"/>
          <w:sz w:val="18"/>
        </w:rPr>
        <w:t> </w:t>
      </w:r>
      <w:r>
        <w:rPr>
          <w:i/>
          <w:color w:val="231F20"/>
          <w:sz w:val="18"/>
        </w:rPr>
        <w:t>are</w:t>
      </w:r>
      <w:r>
        <w:rPr>
          <w:i/>
          <w:color w:val="231F20"/>
          <w:spacing w:val="-13"/>
          <w:sz w:val="18"/>
        </w:rPr>
        <w:t> </w:t>
      </w:r>
      <w:r>
        <w:rPr>
          <w:i/>
          <w:color w:val="231F20"/>
          <w:sz w:val="18"/>
        </w:rPr>
        <w:t>mainly</w:t>
      </w:r>
      <w:r>
        <w:rPr>
          <w:i/>
          <w:color w:val="231F20"/>
          <w:spacing w:val="-13"/>
          <w:sz w:val="18"/>
        </w:rPr>
        <w:t> </w:t>
      </w:r>
      <w:r>
        <w:rPr>
          <w:i/>
          <w:color w:val="231F20"/>
          <w:sz w:val="18"/>
        </w:rPr>
        <w:t>Mesoproterozoic Lemhi </w:t>
      </w:r>
      <w:r>
        <w:rPr>
          <w:i/>
          <w:color w:val="231F20"/>
          <w:spacing w:val="-3"/>
          <w:sz w:val="18"/>
        </w:rPr>
        <w:t>Group (Tysdal,</w:t>
      </w:r>
      <w:r>
        <w:rPr>
          <w:i/>
          <w:color w:val="231F20"/>
          <w:spacing w:val="17"/>
          <w:sz w:val="18"/>
        </w:rPr>
        <w:t> </w:t>
      </w:r>
      <w:r>
        <w:rPr>
          <w:i/>
          <w:color w:val="231F20"/>
          <w:sz w:val="18"/>
        </w:rPr>
        <w:t>1996b).</w:t>
      </w:r>
    </w:p>
    <w:p>
      <w:pPr>
        <w:pStyle w:val="BodyText"/>
        <w:spacing w:before="5"/>
        <w:rPr>
          <w:i/>
          <w:sz w:val="27"/>
        </w:rPr>
      </w:pPr>
    </w:p>
    <w:p>
      <w:pPr>
        <w:pStyle w:val="BodyText"/>
        <w:spacing w:line="249" w:lineRule="auto"/>
        <w:ind w:left="381" w:right="895"/>
        <w:jc w:val="both"/>
      </w:pPr>
      <w:r>
        <w:rPr>
          <w:color w:val="231F20"/>
          <w:spacing w:val="-3"/>
        </w:rPr>
        <w:t>(Tucker, </w:t>
      </w:r>
      <w:r>
        <w:rPr>
          <w:color w:val="231F20"/>
        </w:rPr>
        <w:t>1975; Harrison, 1985; Janecke, 1994; Blankenau, in press). Notable within the half graben are large, map scale anti- clines</w:t>
      </w:r>
      <w:r>
        <w:rPr>
          <w:color w:val="231F20"/>
          <w:spacing w:val="-7"/>
        </w:rPr>
        <w:t> </w:t>
      </w:r>
      <w:r>
        <w:rPr>
          <w:color w:val="231F20"/>
        </w:rPr>
        <w:t>and</w:t>
      </w:r>
      <w:r>
        <w:rPr>
          <w:color w:val="231F20"/>
          <w:spacing w:val="-7"/>
        </w:rPr>
        <w:t> </w:t>
      </w:r>
      <w:r>
        <w:rPr>
          <w:color w:val="231F20"/>
        </w:rPr>
        <w:t>synclines</w:t>
      </w:r>
      <w:r>
        <w:rPr>
          <w:color w:val="231F20"/>
          <w:spacing w:val="-7"/>
        </w:rPr>
        <w:t> </w:t>
      </w:r>
      <w:r>
        <w:rPr>
          <w:color w:val="231F20"/>
        </w:rPr>
        <w:t>(with</w:t>
      </w:r>
      <w:r>
        <w:rPr>
          <w:color w:val="231F20"/>
          <w:spacing w:val="-7"/>
        </w:rPr>
        <w:t> </w:t>
      </w:r>
      <w:r>
        <w:rPr>
          <w:color w:val="231F20"/>
        </w:rPr>
        <w:t>fold</w:t>
      </w:r>
      <w:r>
        <w:rPr>
          <w:color w:val="231F20"/>
          <w:spacing w:val="-7"/>
        </w:rPr>
        <w:t> </w:t>
      </w:r>
      <w:r>
        <w:rPr>
          <w:color w:val="231F20"/>
        </w:rPr>
        <w:t>heights</w:t>
      </w:r>
      <w:r>
        <w:rPr>
          <w:color w:val="231F20"/>
          <w:spacing w:val="-7"/>
        </w:rPr>
        <w:t> </w:t>
      </w:r>
      <w:r>
        <w:rPr>
          <w:color w:val="231F20"/>
        </w:rPr>
        <w:t>&gt;</w:t>
      </w:r>
      <w:r>
        <w:rPr>
          <w:color w:val="231F20"/>
          <w:spacing w:val="-7"/>
        </w:rPr>
        <w:t> </w:t>
      </w:r>
      <w:r>
        <w:rPr>
          <w:color w:val="231F20"/>
        </w:rPr>
        <w:t>2</w:t>
      </w:r>
      <w:r>
        <w:rPr>
          <w:color w:val="231F20"/>
          <w:spacing w:val="-7"/>
        </w:rPr>
        <w:t> </w:t>
      </w:r>
      <w:r>
        <w:rPr>
          <w:color w:val="231F20"/>
        </w:rPr>
        <w:t>km)</w:t>
      </w:r>
      <w:r>
        <w:rPr>
          <w:color w:val="231F20"/>
          <w:spacing w:val="-7"/>
        </w:rPr>
        <w:t> </w:t>
      </w:r>
      <w:r>
        <w:rPr>
          <w:color w:val="231F20"/>
        </w:rPr>
        <w:t>and</w:t>
      </w:r>
      <w:r>
        <w:rPr>
          <w:color w:val="231F20"/>
          <w:spacing w:val="-7"/>
        </w:rPr>
        <w:t> </w:t>
      </w:r>
      <w:r>
        <w:rPr>
          <w:color w:val="231F20"/>
        </w:rPr>
        <w:t>locally</w:t>
      </w:r>
      <w:r>
        <w:rPr>
          <w:color w:val="231F20"/>
          <w:spacing w:val="-7"/>
        </w:rPr>
        <w:t> </w:t>
      </w:r>
      <w:r>
        <w:rPr>
          <w:color w:val="231F20"/>
        </w:rPr>
        <w:t>over- turned folds that formed during extension (Janecke et al., </w:t>
      </w:r>
      <w:r>
        <w:rPr>
          <w:color w:val="231F20"/>
          <w:spacing w:val="-3"/>
        </w:rPr>
        <w:t>1998; </w:t>
      </w:r>
      <w:r>
        <w:rPr>
          <w:color w:val="231F20"/>
        </w:rPr>
        <w:t>Blankenau,</w:t>
      </w:r>
      <w:r>
        <w:rPr>
          <w:color w:val="231F20"/>
          <w:spacing w:val="-14"/>
        </w:rPr>
        <w:t> </w:t>
      </w:r>
      <w:r>
        <w:rPr>
          <w:color w:val="231F20"/>
        </w:rPr>
        <w:t>in</w:t>
      </w:r>
      <w:r>
        <w:rPr>
          <w:color w:val="231F20"/>
          <w:spacing w:val="-13"/>
        </w:rPr>
        <w:t> </w:t>
      </w:r>
      <w:r>
        <w:rPr>
          <w:color w:val="231F20"/>
        </w:rPr>
        <w:t>press).</w:t>
      </w:r>
      <w:r>
        <w:rPr>
          <w:color w:val="231F20"/>
          <w:spacing w:val="-13"/>
        </w:rPr>
        <w:t> </w:t>
      </w:r>
      <w:r>
        <w:rPr>
          <w:color w:val="231F20"/>
        </w:rPr>
        <w:t>The</w:t>
      </w:r>
      <w:r>
        <w:rPr>
          <w:color w:val="231F20"/>
          <w:spacing w:val="-13"/>
        </w:rPr>
        <w:t> </w:t>
      </w:r>
      <w:r>
        <w:rPr>
          <w:color w:val="231F20"/>
        </w:rPr>
        <w:t>paleo-elevations</w:t>
      </w:r>
      <w:r>
        <w:rPr>
          <w:color w:val="231F20"/>
          <w:spacing w:val="-13"/>
        </w:rPr>
        <w:t> </w:t>
      </w:r>
      <w:r>
        <w:rPr>
          <w:color w:val="231F20"/>
        </w:rPr>
        <w:t>of</w:t>
      </w:r>
      <w:r>
        <w:rPr>
          <w:color w:val="231F20"/>
          <w:spacing w:val="-13"/>
        </w:rPr>
        <w:t> </w:t>
      </w:r>
      <w:r>
        <w:rPr>
          <w:color w:val="231F20"/>
        </w:rPr>
        <w:t>fossil</w:t>
      </w:r>
      <w:r>
        <w:rPr>
          <w:color w:val="231F20"/>
          <w:spacing w:val="-13"/>
        </w:rPr>
        <w:t> </w:t>
      </w:r>
      <w:r>
        <w:rPr>
          <w:color w:val="231F20"/>
        </w:rPr>
        <w:t>flora</w:t>
      </w:r>
      <w:r>
        <w:rPr>
          <w:color w:val="231F20"/>
          <w:spacing w:val="-13"/>
        </w:rPr>
        <w:t> </w:t>
      </w:r>
      <w:r>
        <w:rPr>
          <w:color w:val="231F20"/>
        </w:rPr>
        <w:t>in</w:t>
      </w:r>
      <w:r>
        <w:rPr>
          <w:color w:val="231F20"/>
          <w:spacing w:val="-13"/>
        </w:rPr>
        <w:t> </w:t>
      </w:r>
      <w:r>
        <w:rPr>
          <w:color w:val="231F20"/>
        </w:rPr>
        <w:t>these sedimentary rocks are controversial (Wolfe and </w:t>
      </w:r>
      <w:r>
        <w:rPr>
          <w:color w:val="231F20"/>
          <w:spacing w:val="-4"/>
        </w:rPr>
        <w:t>Wehr, </w:t>
      </w:r>
      <w:r>
        <w:rPr>
          <w:color w:val="231F20"/>
        </w:rPr>
        <w:t>1987; Axelrod,</w:t>
      </w:r>
      <w:r>
        <w:rPr>
          <w:color w:val="231F20"/>
          <w:spacing w:val="1"/>
        </w:rPr>
        <w:t> </w:t>
      </w:r>
      <w:r>
        <w:rPr>
          <w:color w:val="231F20"/>
        </w:rPr>
        <w:t>1998).</w:t>
      </w:r>
    </w:p>
    <w:p>
      <w:pPr>
        <w:pStyle w:val="BodyText"/>
        <w:spacing w:line="249" w:lineRule="auto" w:before="6"/>
        <w:ind w:left="381" w:right="897" w:firstLine="288"/>
        <w:jc w:val="both"/>
      </w:pPr>
      <w:r>
        <w:rPr>
          <w:color w:val="231F20"/>
        </w:rPr>
        <w:t>At</w:t>
      </w:r>
      <w:r>
        <w:rPr>
          <w:color w:val="231F20"/>
          <w:spacing w:val="-22"/>
        </w:rPr>
        <w:t> </w:t>
      </w:r>
      <w:r>
        <w:rPr>
          <w:color w:val="231F20"/>
        </w:rPr>
        <w:t>least</w:t>
      </w:r>
      <w:r>
        <w:rPr>
          <w:color w:val="231F20"/>
          <w:spacing w:val="-21"/>
        </w:rPr>
        <w:t> </w:t>
      </w:r>
      <w:r>
        <w:rPr>
          <w:color w:val="231F20"/>
        </w:rPr>
        <w:t>three</w:t>
      </w:r>
      <w:r>
        <w:rPr>
          <w:color w:val="231F20"/>
          <w:spacing w:val="-21"/>
        </w:rPr>
        <w:t> </w:t>
      </w:r>
      <w:r>
        <w:rPr>
          <w:color w:val="231F20"/>
        </w:rPr>
        <w:t>generations</w:t>
      </w:r>
      <w:r>
        <w:rPr>
          <w:color w:val="231F20"/>
          <w:spacing w:val="-21"/>
        </w:rPr>
        <w:t> </w:t>
      </w:r>
      <w:r>
        <w:rPr>
          <w:color w:val="231F20"/>
        </w:rPr>
        <w:t>of</w:t>
      </w:r>
      <w:r>
        <w:rPr>
          <w:color w:val="231F20"/>
          <w:spacing w:val="-21"/>
        </w:rPr>
        <w:t> </w:t>
      </w:r>
      <w:r>
        <w:rPr>
          <w:color w:val="231F20"/>
        </w:rPr>
        <w:t>normal</w:t>
      </w:r>
      <w:r>
        <w:rPr>
          <w:color w:val="231F20"/>
          <w:spacing w:val="-21"/>
        </w:rPr>
        <w:t> </w:t>
      </w:r>
      <w:r>
        <w:rPr>
          <w:color w:val="231F20"/>
        </w:rPr>
        <w:t>faults</w:t>
      </w:r>
      <w:r>
        <w:rPr>
          <w:color w:val="231F20"/>
          <w:spacing w:val="-21"/>
        </w:rPr>
        <w:t> </w:t>
      </w:r>
      <w:r>
        <w:rPr>
          <w:color w:val="231F20"/>
        </w:rPr>
        <w:t>extended</w:t>
      </w:r>
      <w:r>
        <w:rPr>
          <w:color w:val="231F20"/>
          <w:spacing w:val="-21"/>
        </w:rPr>
        <w:t> </w:t>
      </w:r>
      <w:r>
        <w:rPr>
          <w:color w:val="231F20"/>
        </w:rPr>
        <w:t>the</w:t>
      </w:r>
      <w:r>
        <w:rPr>
          <w:color w:val="231F20"/>
          <w:spacing w:val="-22"/>
        </w:rPr>
        <w:t> </w:t>
      </w:r>
      <w:r>
        <w:rPr>
          <w:color w:val="231F20"/>
          <w:spacing w:val="-2"/>
        </w:rPr>
        <w:t>south- </w:t>
      </w:r>
      <w:r>
        <w:rPr>
          <w:color w:val="231F20"/>
        </w:rPr>
        <w:t>east</w:t>
      </w:r>
      <w:r>
        <w:rPr>
          <w:color w:val="231F20"/>
          <w:spacing w:val="-19"/>
        </w:rPr>
        <w:t> </w:t>
      </w:r>
      <w:r>
        <w:rPr>
          <w:color w:val="231F20"/>
        </w:rPr>
        <w:t>margin</w:t>
      </w:r>
      <w:r>
        <w:rPr>
          <w:color w:val="231F20"/>
          <w:spacing w:val="-19"/>
        </w:rPr>
        <w:t> </w:t>
      </w:r>
      <w:r>
        <w:rPr>
          <w:color w:val="231F20"/>
        </w:rPr>
        <w:t>of</w:t>
      </w:r>
      <w:r>
        <w:rPr>
          <w:color w:val="231F20"/>
          <w:spacing w:val="-19"/>
        </w:rPr>
        <w:t> </w:t>
      </w:r>
      <w:r>
        <w:rPr>
          <w:color w:val="231F20"/>
        </w:rPr>
        <w:t>the</w:t>
      </w:r>
      <w:r>
        <w:rPr>
          <w:color w:val="231F20"/>
          <w:spacing w:val="-18"/>
        </w:rPr>
        <w:t> </w:t>
      </w:r>
      <w:r>
        <w:rPr>
          <w:color w:val="231F20"/>
        </w:rPr>
        <w:t>Salmon</w:t>
      </w:r>
      <w:r>
        <w:rPr>
          <w:color w:val="231F20"/>
          <w:spacing w:val="-19"/>
        </w:rPr>
        <w:t> </w:t>
      </w:r>
      <w:r>
        <w:rPr>
          <w:color w:val="231F20"/>
        </w:rPr>
        <w:t>basin,</w:t>
      </w:r>
      <w:r>
        <w:rPr>
          <w:color w:val="231F20"/>
          <w:spacing w:val="-19"/>
        </w:rPr>
        <w:t> </w:t>
      </w:r>
      <w:r>
        <w:rPr>
          <w:color w:val="231F20"/>
        </w:rPr>
        <w:t>around</w:t>
      </w:r>
      <w:r>
        <w:rPr>
          <w:color w:val="231F20"/>
          <w:spacing w:val="-22"/>
        </w:rPr>
        <w:t> </w:t>
      </w:r>
      <w:r>
        <w:rPr>
          <w:color w:val="231F20"/>
          <w:spacing w:val="-4"/>
        </w:rPr>
        <w:t>Tendoy</w:t>
      </w:r>
      <w:r>
        <w:rPr>
          <w:color w:val="231F20"/>
          <w:spacing w:val="-19"/>
        </w:rPr>
        <w:t> </w:t>
      </w:r>
      <w:r>
        <w:rPr>
          <w:color w:val="231F20"/>
        </w:rPr>
        <w:t>during</w:t>
      </w:r>
      <w:r>
        <w:rPr>
          <w:color w:val="231F20"/>
          <w:spacing w:val="-19"/>
        </w:rPr>
        <w:t> </w:t>
      </w:r>
      <w:r>
        <w:rPr>
          <w:color w:val="231F20"/>
        </w:rPr>
        <w:t>the</w:t>
      </w:r>
      <w:r>
        <w:rPr>
          <w:color w:val="231F20"/>
          <w:spacing w:val="-18"/>
        </w:rPr>
        <w:t> </w:t>
      </w:r>
      <w:r>
        <w:rPr>
          <w:color w:val="231F20"/>
        </w:rPr>
        <w:t>Ceno- zoic (Blankenau, in press). The history of the Horse Prairie </w:t>
      </w:r>
      <w:r>
        <w:rPr>
          <w:color w:val="231F20"/>
          <w:spacing w:val="-3"/>
        </w:rPr>
        <w:t>half </w:t>
      </w:r>
      <w:r>
        <w:rPr>
          <w:color w:val="231F20"/>
        </w:rPr>
        <w:t>graben</w:t>
      </w:r>
      <w:r>
        <w:rPr>
          <w:color w:val="231F20"/>
          <w:spacing w:val="-18"/>
        </w:rPr>
        <w:t> </w:t>
      </w:r>
      <w:r>
        <w:rPr>
          <w:color w:val="231F20"/>
        </w:rPr>
        <w:t>to</w:t>
      </w:r>
      <w:r>
        <w:rPr>
          <w:color w:val="231F20"/>
          <w:spacing w:val="-18"/>
        </w:rPr>
        <w:t> </w:t>
      </w:r>
      <w:r>
        <w:rPr>
          <w:color w:val="231F20"/>
        </w:rPr>
        <w:t>the</w:t>
      </w:r>
      <w:r>
        <w:rPr>
          <w:color w:val="231F20"/>
          <w:spacing w:val="-17"/>
        </w:rPr>
        <w:t> </w:t>
      </w:r>
      <w:r>
        <w:rPr>
          <w:color w:val="231F20"/>
        </w:rPr>
        <w:t>east</w:t>
      </w:r>
      <w:r>
        <w:rPr>
          <w:color w:val="231F20"/>
          <w:spacing w:val="-18"/>
        </w:rPr>
        <w:t> </w:t>
      </w:r>
      <w:r>
        <w:rPr>
          <w:color w:val="231F20"/>
        </w:rPr>
        <w:t>in</w:t>
      </w:r>
      <w:r>
        <w:rPr>
          <w:color w:val="231F20"/>
          <w:spacing w:val="-18"/>
        </w:rPr>
        <w:t> </w:t>
      </w:r>
      <w:r>
        <w:rPr>
          <w:color w:val="231F20"/>
        </w:rPr>
        <w:t>Montana,</w:t>
      </w:r>
      <w:r>
        <w:rPr>
          <w:color w:val="231F20"/>
          <w:spacing w:val="-17"/>
        </w:rPr>
        <w:t> </w:t>
      </w:r>
      <w:r>
        <w:rPr>
          <w:color w:val="231F20"/>
        </w:rPr>
        <w:t>is</w:t>
      </w:r>
      <w:r>
        <w:rPr>
          <w:color w:val="231F20"/>
          <w:spacing w:val="-18"/>
        </w:rPr>
        <w:t> </w:t>
      </w:r>
      <w:r>
        <w:rPr>
          <w:color w:val="231F20"/>
        </w:rPr>
        <w:t>even</w:t>
      </w:r>
      <w:r>
        <w:rPr>
          <w:color w:val="231F20"/>
          <w:spacing w:val="-17"/>
        </w:rPr>
        <w:t> </w:t>
      </w:r>
      <w:r>
        <w:rPr>
          <w:color w:val="231F20"/>
        </w:rPr>
        <w:t>more</w:t>
      </w:r>
      <w:r>
        <w:rPr>
          <w:color w:val="231F20"/>
          <w:spacing w:val="-18"/>
        </w:rPr>
        <w:t> </w:t>
      </w:r>
      <w:r>
        <w:rPr>
          <w:color w:val="231F20"/>
        </w:rPr>
        <w:t>complex,</w:t>
      </w:r>
      <w:r>
        <w:rPr>
          <w:color w:val="231F20"/>
          <w:spacing w:val="-18"/>
        </w:rPr>
        <w:t> </w:t>
      </w:r>
      <w:r>
        <w:rPr>
          <w:color w:val="231F20"/>
        </w:rPr>
        <w:t>and</w:t>
      </w:r>
      <w:r>
        <w:rPr>
          <w:color w:val="231F20"/>
          <w:spacing w:val="-17"/>
        </w:rPr>
        <w:t> </w:t>
      </w:r>
      <w:r>
        <w:rPr>
          <w:color w:val="231F20"/>
        </w:rPr>
        <w:t>reflects at</w:t>
      </w:r>
      <w:r>
        <w:rPr>
          <w:color w:val="231F20"/>
          <w:spacing w:val="-17"/>
        </w:rPr>
        <w:t> </w:t>
      </w:r>
      <w:r>
        <w:rPr>
          <w:color w:val="231F20"/>
          <w:spacing w:val="-3"/>
        </w:rPr>
        <w:t>least</w:t>
      </w:r>
      <w:r>
        <w:rPr>
          <w:color w:val="231F20"/>
          <w:spacing w:val="-16"/>
        </w:rPr>
        <w:t> </w:t>
      </w:r>
      <w:r>
        <w:rPr>
          <w:color w:val="231F20"/>
          <w:spacing w:val="-3"/>
        </w:rPr>
        <w:t>five</w:t>
      </w:r>
      <w:r>
        <w:rPr>
          <w:color w:val="231F20"/>
          <w:spacing w:val="-17"/>
        </w:rPr>
        <w:t> </w:t>
      </w:r>
      <w:r>
        <w:rPr>
          <w:color w:val="231F20"/>
          <w:spacing w:val="-3"/>
        </w:rPr>
        <w:t>generations</w:t>
      </w:r>
      <w:r>
        <w:rPr>
          <w:color w:val="231F20"/>
          <w:spacing w:val="-16"/>
        </w:rPr>
        <w:t> </w:t>
      </w:r>
      <w:r>
        <w:rPr>
          <w:color w:val="231F20"/>
        </w:rPr>
        <w:t>of</w:t>
      </w:r>
      <w:r>
        <w:rPr>
          <w:color w:val="231F20"/>
          <w:spacing w:val="-17"/>
        </w:rPr>
        <w:t> </w:t>
      </w:r>
      <w:r>
        <w:rPr>
          <w:color w:val="231F20"/>
          <w:spacing w:val="-3"/>
        </w:rPr>
        <w:t>normal</w:t>
      </w:r>
      <w:r>
        <w:rPr>
          <w:color w:val="231F20"/>
          <w:spacing w:val="-16"/>
        </w:rPr>
        <w:t> </w:t>
      </w:r>
      <w:r>
        <w:rPr>
          <w:color w:val="231F20"/>
          <w:spacing w:val="-3"/>
        </w:rPr>
        <w:t>faults</w:t>
      </w:r>
      <w:r>
        <w:rPr>
          <w:color w:val="231F20"/>
          <w:spacing w:val="-17"/>
        </w:rPr>
        <w:t> </w:t>
      </w:r>
      <w:r>
        <w:rPr>
          <w:color w:val="231F20"/>
          <w:spacing w:val="-6"/>
        </w:rPr>
        <w:t>(VanDenburg</w:t>
      </w:r>
      <w:r>
        <w:rPr>
          <w:color w:val="231F20"/>
          <w:spacing w:val="-16"/>
        </w:rPr>
        <w:t> </w:t>
      </w:r>
      <w:r>
        <w:rPr>
          <w:color w:val="231F20"/>
        </w:rPr>
        <w:t>et</w:t>
      </w:r>
      <w:r>
        <w:rPr>
          <w:color w:val="231F20"/>
          <w:spacing w:val="-16"/>
        </w:rPr>
        <w:t> </w:t>
      </w:r>
      <w:r>
        <w:rPr>
          <w:color w:val="231F20"/>
          <w:spacing w:val="-3"/>
        </w:rPr>
        <w:t>al.,</w:t>
      </w:r>
      <w:r>
        <w:rPr>
          <w:color w:val="231F20"/>
          <w:spacing w:val="-17"/>
        </w:rPr>
        <w:t> </w:t>
      </w:r>
      <w:r>
        <w:rPr>
          <w:color w:val="231F20"/>
          <w:spacing w:val="-3"/>
        </w:rPr>
        <w:t>1998). </w:t>
      </w:r>
      <w:r>
        <w:rPr>
          <w:color w:val="231F20"/>
        </w:rPr>
        <w:t>East northeast-west southwest extension dominated over north- west-southeast extension in both areas. The Beaverhead normal fault does not persist north of </w:t>
      </w:r>
      <w:r>
        <w:rPr>
          <w:color w:val="231F20"/>
          <w:spacing w:val="-3"/>
        </w:rPr>
        <w:t>Tendoy </w:t>
      </w:r>
      <w:r>
        <w:rPr>
          <w:color w:val="231F20"/>
        </w:rPr>
        <w:t>(Crone and Haller, 1991; Blankenau, in</w:t>
      </w:r>
      <w:r>
        <w:rPr>
          <w:color w:val="231F20"/>
          <w:spacing w:val="-12"/>
        </w:rPr>
        <w:t> </w:t>
      </w:r>
      <w:r>
        <w:rPr>
          <w:color w:val="231F20"/>
        </w:rPr>
        <w:t>press).</w:t>
      </w:r>
    </w:p>
    <w:p>
      <w:pPr>
        <w:pStyle w:val="BodyText"/>
        <w:spacing w:before="1"/>
        <w:rPr>
          <w:sz w:val="21"/>
        </w:rPr>
      </w:pPr>
    </w:p>
    <w:p>
      <w:pPr>
        <w:pStyle w:val="Heading3"/>
        <w:ind w:left="381"/>
        <w:rPr>
          <w:i/>
        </w:rPr>
      </w:pPr>
      <w:r>
        <w:rPr>
          <w:i/>
          <w:color w:val="231F20"/>
        </w:rPr>
        <w:t>Lewis and Clark Trail</w:t>
      </w:r>
    </w:p>
    <w:p>
      <w:pPr>
        <w:pStyle w:val="BodyText"/>
        <w:spacing w:line="249" w:lineRule="auto" w:before="44"/>
        <w:ind w:left="381" w:right="896" w:firstLine="288"/>
        <w:jc w:val="both"/>
      </w:pPr>
      <w:r>
        <w:rPr>
          <w:color w:val="231F20"/>
        </w:rPr>
        <w:t>The Lewis and Clark trail came down the mountains from Lemhi</w:t>
      </w:r>
      <w:r>
        <w:rPr>
          <w:color w:val="231F20"/>
          <w:spacing w:val="-17"/>
        </w:rPr>
        <w:t> </w:t>
      </w:r>
      <w:r>
        <w:rPr>
          <w:color w:val="231F20"/>
        </w:rPr>
        <w:t>Pass</w:t>
      </w:r>
      <w:r>
        <w:rPr>
          <w:color w:val="231F20"/>
          <w:spacing w:val="-16"/>
        </w:rPr>
        <w:t> </w:t>
      </w:r>
      <w:r>
        <w:rPr>
          <w:color w:val="231F20"/>
        </w:rPr>
        <w:t>to</w:t>
      </w:r>
      <w:r>
        <w:rPr>
          <w:color w:val="231F20"/>
          <w:spacing w:val="-17"/>
        </w:rPr>
        <w:t> </w:t>
      </w:r>
      <w:r>
        <w:rPr>
          <w:color w:val="231F20"/>
        </w:rPr>
        <w:t>near</w:t>
      </w:r>
      <w:r>
        <w:rPr>
          <w:color w:val="231F20"/>
          <w:spacing w:val="-16"/>
        </w:rPr>
        <w:t> </w:t>
      </w:r>
      <w:r>
        <w:rPr>
          <w:color w:val="231F20"/>
        </w:rPr>
        <w:t>the</w:t>
      </w:r>
      <w:r>
        <w:rPr>
          <w:color w:val="231F20"/>
          <w:spacing w:val="-17"/>
        </w:rPr>
        <w:t> </w:t>
      </w:r>
      <w:r>
        <w:rPr>
          <w:color w:val="231F20"/>
        </w:rPr>
        <w:t>village</w:t>
      </w:r>
      <w:r>
        <w:rPr>
          <w:color w:val="231F20"/>
          <w:spacing w:val="-16"/>
        </w:rPr>
        <w:t> </w:t>
      </w:r>
      <w:r>
        <w:rPr>
          <w:color w:val="231F20"/>
        </w:rPr>
        <w:t>of</w:t>
      </w:r>
      <w:r>
        <w:rPr>
          <w:color w:val="231F20"/>
          <w:spacing w:val="-21"/>
        </w:rPr>
        <w:t> </w:t>
      </w:r>
      <w:r>
        <w:rPr>
          <w:color w:val="231F20"/>
          <w:spacing w:val="-5"/>
        </w:rPr>
        <w:t>Tendoy.</w:t>
      </w:r>
      <w:r>
        <w:rPr>
          <w:color w:val="231F20"/>
          <w:spacing w:val="-16"/>
        </w:rPr>
        <w:t> </w:t>
      </w:r>
      <w:r>
        <w:rPr>
          <w:color w:val="231F20"/>
        </w:rPr>
        <w:t>Lewis</w:t>
      </w:r>
      <w:r>
        <w:rPr>
          <w:color w:val="231F20"/>
          <w:spacing w:val="-16"/>
        </w:rPr>
        <w:t> </w:t>
      </w:r>
      <w:r>
        <w:rPr>
          <w:color w:val="231F20"/>
        </w:rPr>
        <w:t>and</w:t>
      </w:r>
      <w:r>
        <w:rPr>
          <w:color w:val="231F20"/>
          <w:spacing w:val="-17"/>
        </w:rPr>
        <w:t> </w:t>
      </w:r>
      <w:r>
        <w:rPr>
          <w:color w:val="231F20"/>
        </w:rPr>
        <w:t>Clark,</w:t>
      </w:r>
      <w:r>
        <w:rPr>
          <w:color w:val="231F20"/>
          <w:spacing w:val="-16"/>
        </w:rPr>
        <w:t> </w:t>
      </w:r>
      <w:r>
        <w:rPr>
          <w:color w:val="231F20"/>
        </w:rPr>
        <w:t>led</w:t>
      </w:r>
      <w:r>
        <w:rPr>
          <w:color w:val="231F20"/>
          <w:spacing w:val="-17"/>
        </w:rPr>
        <w:t> </w:t>
      </w:r>
      <w:r>
        <w:rPr>
          <w:color w:val="231F20"/>
        </w:rPr>
        <w:t>by Sacagawea, whose brother was the chief of the local Shoshone tribe, came through here in 1805. Among many other versions, Robertson (1998) describes this place and event</w:t>
      </w:r>
      <w:r>
        <w:rPr>
          <w:color w:val="231F20"/>
          <w:spacing w:val="-28"/>
        </w:rPr>
        <w:t> </w:t>
      </w:r>
      <w:r>
        <w:rPr>
          <w:color w:val="231F20"/>
        </w:rPr>
        <w:t>succinctly.</w:t>
      </w:r>
    </w:p>
    <w:p>
      <w:pPr>
        <w:pStyle w:val="BodyText"/>
        <w:spacing w:before="1"/>
        <w:rPr>
          <w:sz w:val="21"/>
        </w:rPr>
      </w:pPr>
    </w:p>
    <w:p>
      <w:pPr>
        <w:pStyle w:val="Heading3"/>
        <w:ind w:left="381"/>
        <w:rPr>
          <w:i/>
        </w:rPr>
      </w:pPr>
      <w:r>
        <w:rPr>
          <w:i/>
          <w:color w:val="231F20"/>
        </w:rPr>
        <w:t>Fort Lemhi</w:t>
      </w:r>
    </w:p>
    <w:p>
      <w:pPr>
        <w:pStyle w:val="BodyText"/>
        <w:spacing w:line="249" w:lineRule="auto" w:before="42"/>
        <w:ind w:left="381" w:right="896" w:firstLine="288"/>
        <w:jc w:val="both"/>
      </w:pPr>
      <w:r>
        <w:rPr>
          <w:color w:val="231F20"/>
          <w:spacing w:val="-5"/>
        </w:rPr>
        <w:t>Two </w:t>
      </w:r>
      <w:r>
        <w:rPr>
          <w:color w:val="231F20"/>
        </w:rPr>
        <w:t>miles north of </w:t>
      </w:r>
      <w:r>
        <w:rPr>
          <w:color w:val="231F20"/>
          <w:spacing w:val="-4"/>
        </w:rPr>
        <w:t>Tendoy, </w:t>
      </w:r>
      <w:r>
        <w:rPr>
          <w:color w:val="231F20"/>
        </w:rPr>
        <w:t>at mile 102, is the Historical Marker for Fort Lemhi (Fig. 34), which, in 1855 was the first Mormon</w:t>
      </w:r>
      <w:r>
        <w:rPr>
          <w:color w:val="231F20"/>
          <w:spacing w:val="-10"/>
        </w:rPr>
        <w:t> </w:t>
      </w:r>
      <w:r>
        <w:rPr>
          <w:color w:val="231F20"/>
        </w:rPr>
        <w:t>settlement</w:t>
      </w:r>
      <w:r>
        <w:rPr>
          <w:color w:val="231F20"/>
          <w:spacing w:val="-11"/>
        </w:rPr>
        <w:t> </w:t>
      </w:r>
      <w:r>
        <w:rPr>
          <w:color w:val="231F20"/>
        </w:rPr>
        <w:t>in</w:t>
      </w:r>
      <w:r>
        <w:rPr>
          <w:color w:val="231F20"/>
          <w:spacing w:val="-10"/>
        </w:rPr>
        <w:t> </w:t>
      </w:r>
      <w:r>
        <w:rPr>
          <w:color w:val="231F20"/>
        </w:rPr>
        <w:t>Idaho</w:t>
      </w:r>
      <w:r>
        <w:rPr>
          <w:color w:val="231F20"/>
          <w:spacing w:val="-10"/>
        </w:rPr>
        <w:t> </w:t>
      </w:r>
      <w:r>
        <w:rPr>
          <w:color w:val="231F20"/>
        </w:rPr>
        <w:t>(Snook</w:t>
      </w:r>
      <w:r>
        <w:rPr>
          <w:color w:val="231F20"/>
          <w:spacing w:val="-10"/>
        </w:rPr>
        <w:t> </w:t>
      </w:r>
      <w:r>
        <w:rPr>
          <w:color w:val="231F20"/>
        </w:rPr>
        <w:t>et</w:t>
      </w:r>
      <w:r>
        <w:rPr>
          <w:color w:val="231F20"/>
          <w:spacing w:val="-10"/>
        </w:rPr>
        <w:t> </w:t>
      </w:r>
      <w:r>
        <w:rPr>
          <w:color w:val="231F20"/>
        </w:rPr>
        <w:t>al.,</w:t>
      </w:r>
      <w:r>
        <w:rPr>
          <w:color w:val="231F20"/>
          <w:spacing w:val="-10"/>
        </w:rPr>
        <w:t> </w:t>
      </w:r>
      <w:r>
        <w:rPr>
          <w:color w:val="231F20"/>
        </w:rPr>
        <w:t>1992).</w:t>
      </w:r>
      <w:r>
        <w:rPr>
          <w:color w:val="231F20"/>
          <w:spacing w:val="-10"/>
        </w:rPr>
        <w:t> </w:t>
      </w:r>
      <w:r>
        <w:rPr>
          <w:color w:val="231F20"/>
        </w:rPr>
        <w:t>The</w:t>
      </w:r>
      <w:r>
        <w:rPr>
          <w:color w:val="231F20"/>
          <w:spacing w:val="-10"/>
        </w:rPr>
        <w:t> </w:t>
      </w:r>
      <w:r>
        <w:rPr>
          <w:color w:val="231F20"/>
        </w:rPr>
        <w:t>site,</w:t>
      </w:r>
      <w:r>
        <w:rPr>
          <w:color w:val="231F20"/>
          <w:spacing w:val="-10"/>
        </w:rPr>
        <w:t> </w:t>
      </w:r>
      <w:r>
        <w:rPr>
          <w:color w:val="231F20"/>
        </w:rPr>
        <w:t>at</w:t>
      </w:r>
      <w:r>
        <w:rPr>
          <w:color w:val="231F20"/>
          <w:spacing w:val="-10"/>
        </w:rPr>
        <w:t> </w:t>
      </w:r>
      <w:r>
        <w:rPr>
          <w:color w:val="231F20"/>
        </w:rPr>
        <w:t>the mouth of Pattee Creek, was abandoned in 1858, and the </w:t>
      </w:r>
      <w:r>
        <w:rPr>
          <w:color w:val="231F20"/>
          <w:spacing w:val="-4"/>
        </w:rPr>
        <w:t>Mor- </w:t>
      </w:r>
      <w:r>
        <w:rPr>
          <w:color w:val="231F20"/>
        </w:rPr>
        <w:t>mons retreated southward to Zion. This was a retrenchment of the grand plans for a Mormon State of Deseret that would have spanned much of the interior western United States (Morgan, 1987).</w:t>
      </w:r>
    </w:p>
    <w:p>
      <w:pPr>
        <w:pStyle w:val="BodyText"/>
        <w:spacing w:line="249" w:lineRule="auto" w:before="6"/>
        <w:ind w:left="381" w:right="897" w:firstLine="288"/>
        <w:jc w:val="both"/>
      </w:pPr>
      <w:r>
        <w:rPr>
          <w:color w:val="231F20"/>
        </w:rPr>
        <w:t>At</w:t>
      </w:r>
      <w:r>
        <w:rPr>
          <w:color w:val="231F20"/>
          <w:spacing w:val="-22"/>
        </w:rPr>
        <w:t> </w:t>
      </w:r>
      <w:r>
        <w:rPr>
          <w:color w:val="231F20"/>
        </w:rPr>
        <w:t>mile</w:t>
      </w:r>
      <w:r>
        <w:rPr>
          <w:color w:val="231F20"/>
          <w:spacing w:val="-21"/>
        </w:rPr>
        <w:t> </w:t>
      </w:r>
      <w:r>
        <w:rPr>
          <w:color w:val="231F20"/>
          <w:spacing w:val="-7"/>
        </w:rPr>
        <w:t>111</w:t>
      </w:r>
      <w:r>
        <w:rPr>
          <w:color w:val="231F20"/>
          <w:spacing w:val="-21"/>
        </w:rPr>
        <w:t> </w:t>
      </w:r>
      <w:r>
        <w:rPr>
          <w:color w:val="231F20"/>
        </w:rPr>
        <w:t>is</w:t>
      </w:r>
      <w:r>
        <w:rPr>
          <w:color w:val="231F20"/>
          <w:spacing w:val="-21"/>
        </w:rPr>
        <w:t> </w:t>
      </w:r>
      <w:r>
        <w:rPr>
          <w:color w:val="231F20"/>
          <w:spacing w:val="-4"/>
        </w:rPr>
        <w:t>Baker.</w:t>
      </w:r>
      <w:r>
        <w:rPr>
          <w:color w:val="231F20"/>
          <w:spacing w:val="-26"/>
        </w:rPr>
        <w:t> </w:t>
      </w:r>
      <w:r>
        <w:rPr>
          <w:color w:val="231F20"/>
        </w:rPr>
        <w:t>The</w:t>
      </w:r>
      <w:r>
        <w:rPr>
          <w:color w:val="231F20"/>
          <w:spacing w:val="-21"/>
        </w:rPr>
        <w:t> </w:t>
      </w:r>
      <w:r>
        <w:rPr>
          <w:color w:val="231F20"/>
        </w:rPr>
        <w:t>steep</w:t>
      </w:r>
      <w:r>
        <w:rPr>
          <w:color w:val="231F20"/>
          <w:spacing w:val="-21"/>
        </w:rPr>
        <w:t> </w:t>
      </w:r>
      <w:r>
        <w:rPr>
          <w:color w:val="231F20"/>
        </w:rPr>
        <w:t>front</w:t>
      </w:r>
      <w:r>
        <w:rPr>
          <w:color w:val="231F20"/>
          <w:spacing w:val="-22"/>
        </w:rPr>
        <w:t> </w:t>
      </w:r>
      <w:r>
        <w:rPr>
          <w:color w:val="231F20"/>
        </w:rPr>
        <w:t>of</w:t>
      </w:r>
      <w:r>
        <w:rPr>
          <w:color w:val="231F20"/>
          <w:spacing w:val="-21"/>
        </w:rPr>
        <w:t> </w:t>
      </w:r>
      <w:r>
        <w:rPr>
          <w:color w:val="231F20"/>
        </w:rPr>
        <w:t>the</w:t>
      </w:r>
      <w:r>
        <w:rPr>
          <w:color w:val="231F20"/>
          <w:spacing w:val="-21"/>
        </w:rPr>
        <w:t> </w:t>
      </w:r>
      <w:r>
        <w:rPr>
          <w:color w:val="231F20"/>
        </w:rPr>
        <w:t>Beaverhead</w:t>
      </w:r>
      <w:r>
        <w:rPr>
          <w:color w:val="231F20"/>
          <w:spacing w:val="-21"/>
        </w:rPr>
        <w:t> </w:t>
      </w:r>
      <w:r>
        <w:rPr>
          <w:color w:val="231F20"/>
        </w:rPr>
        <w:t>Moun- tains</w:t>
      </w:r>
      <w:r>
        <w:rPr>
          <w:color w:val="231F20"/>
          <w:spacing w:val="-12"/>
        </w:rPr>
        <w:t> </w:t>
      </w:r>
      <w:r>
        <w:rPr>
          <w:color w:val="231F20"/>
        </w:rPr>
        <w:t>looms</w:t>
      </w:r>
      <w:r>
        <w:rPr>
          <w:color w:val="231F20"/>
          <w:spacing w:val="-12"/>
        </w:rPr>
        <w:t> </w:t>
      </w:r>
      <w:r>
        <w:rPr>
          <w:color w:val="231F20"/>
        </w:rPr>
        <w:t>to</w:t>
      </w:r>
      <w:r>
        <w:rPr>
          <w:color w:val="231F20"/>
          <w:spacing w:val="-12"/>
        </w:rPr>
        <w:t> </w:t>
      </w:r>
      <w:r>
        <w:rPr>
          <w:color w:val="231F20"/>
        </w:rPr>
        <w:t>the</w:t>
      </w:r>
      <w:r>
        <w:rPr>
          <w:color w:val="231F20"/>
          <w:spacing w:val="-12"/>
        </w:rPr>
        <w:t> </w:t>
      </w:r>
      <w:r>
        <w:rPr>
          <w:color w:val="231F20"/>
        </w:rPr>
        <w:t>north</w:t>
      </w:r>
      <w:r>
        <w:rPr>
          <w:color w:val="231F20"/>
          <w:spacing w:val="-12"/>
        </w:rPr>
        <w:t> </w:t>
      </w:r>
      <w:r>
        <w:rPr>
          <w:color w:val="231F20"/>
        </w:rPr>
        <w:t>(Fig.</w:t>
      </w:r>
      <w:r>
        <w:rPr>
          <w:color w:val="231F20"/>
          <w:spacing w:val="-12"/>
        </w:rPr>
        <w:t> </w:t>
      </w:r>
      <w:r>
        <w:rPr>
          <w:color w:val="231F20"/>
        </w:rPr>
        <w:t>35).</w:t>
      </w:r>
      <w:r>
        <w:rPr>
          <w:color w:val="231F20"/>
          <w:spacing w:val="-12"/>
        </w:rPr>
        <w:t> </w:t>
      </w:r>
      <w:r>
        <w:rPr>
          <w:color w:val="231F20"/>
        </w:rPr>
        <w:t>The</w:t>
      </w:r>
      <w:r>
        <w:rPr>
          <w:color w:val="231F20"/>
          <w:spacing w:val="-12"/>
        </w:rPr>
        <w:t> </w:t>
      </w:r>
      <w:r>
        <w:rPr>
          <w:color w:val="231F20"/>
        </w:rPr>
        <w:t>mountains</w:t>
      </w:r>
      <w:r>
        <w:rPr>
          <w:color w:val="231F20"/>
          <w:spacing w:val="-12"/>
        </w:rPr>
        <w:t> </w:t>
      </w:r>
      <w:r>
        <w:rPr>
          <w:color w:val="231F20"/>
        </w:rPr>
        <w:t>are</w:t>
      </w:r>
      <w:r>
        <w:rPr>
          <w:color w:val="231F20"/>
          <w:spacing w:val="-12"/>
        </w:rPr>
        <w:t> </w:t>
      </w:r>
      <w:r>
        <w:rPr>
          <w:color w:val="231F20"/>
        </w:rPr>
        <w:t>bounded</w:t>
      </w:r>
      <w:r>
        <w:rPr>
          <w:color w:val="231F20"/>
          <w:spacing w:val="-12"/>
        </w:rPr>
        <w:t> </w:t>
      </w:r>
      <w:r>
        <w:rPr>
          <w:color w:val="231F20"/>
        </w:rPr>
        <w:t>by</w:t>
      </w:r>
    </w:p>
    <w:p>
      <w:pPr>
        <w:spacing w:after="0" w:line="249" w:lineRule="auto"/>
        <w:jc w:val="both"/>
        <w:sectPr>
          <w:type w:val="continuous"/>
          <w:pgSz w:w="12240" w:h="15840"/>
          <w:pgMar w:top="920" w:bottom="280" w:left="0" w:right="0"/>
          <w:cols w:num="2" w:equalWidth="0">
            <w:col w:w="5826" w:space="40"/>
            <w:col w:w="6374"/>
          </w:cols>
        </w:sectPr>
      </w:pPr>
    </w:p>
    <w:p>
      <w:pPr>
        <w:pStyle w:val="BodyText"/>
        <w:spacing w:before="9"/>
        <w:rPr>
          <w:sz w:val="18"/>
        </w:rPr>
      </w:pPr>
    </w:p>
    <w:p>
      <w:pPr>
        <w:spacing w:after="0"/>
        <w:rPr>
          <w:sz w:val="18"/>
        </w:rPr>
        <w:sectPr>
          <w:pgSz w:w="12240" w:h="15840"/>
          <w:pgMar w:header="671" w:footer="0" w:top="920" w:bottom="280" w:left="0" w:right="0"/>
        </w:sectPr>
      </w:pPr>
    </w:p>
    <w:p>
      <w:pPr>
        <w:pStyle w:val="BodyText"/>
        <w:spacing w:line="249" w:lineRule="auto" w:before="91"/>
        <w:ind w:left="900"/>
        <w:jc w:val="both"/>
      </w:pPr>
      <w:r>
        <w:rPr>
          <w:color w:val="231F20"/>
        </w:rPr>
        <w:t>the</w:t>
      </w:r>
      <w:r>
        <w:rPr>
          <w:color w:val="231F20"/>
          <w:spacing w:val="-17"/>
        </w:rPr>
        <w:t> </w:t>
      </w:r>
      <w:r>
        <w:rPr>
          <w:color w:val="231F20"/>
          <w:spacing w:val="-3"/>
        </w:rPr>
        <w:t>Paleogene</w:t>
      </w:r>
      <w:r>
        <w:rPr>
          <w:color w:val="231F20"/>
          <w:spacing w:val="-17"/>
        </w:rPr>
        <w:t> </w:t>
      </w:r>
      <w:r>
        <w:rPr>
          <w:color w:val="231F20"/>
          <w:spacing w:val="-3"/>
        </w:rPr>
        <w:t>Salmon</w:t>
      </w:r>
      <w:r>
        <w:rPr>
          <w:color w:val="231F20"/>
          <w:spacing w:val="-17"/>
        </w:rPr>
        <w:t> </w:t>
      </w:r>
      <w:r>
        <w:rPr>
          <w:color w:val="231F20"/>
          <w:spacing w:val="-3"/>
        </w:rPr>
        <w:t>basin</w:t>
      </w:r>
      <w:r>
        <w:rPr>
          <w:color w:val="231F20"/>
          <w:spacing w:val="-17"/>
        </w:rPr>
        <w:t> </w:t>
      </w:r>
      <w:r>
        <w:rPr>
          <w:color w:val="231F20"/>
          <w:spacing w:val="-3"/>
        </w:rPr>
        <w:t>detachment</w:t>
      </w:r>
      <w:r>
        <w:rPr>
          <w:color w:val="231F20"/>
          <w:spacing w:val="-16"/>
        </w:rPr>
        <w:t> </w:t>
      </w:r>
      <w:r>
        <w:rPr>
          <w:color w:val="231F20"/>
          <w:spacing w:val="-3"/>
        </w:rPr>
        <w:t>fault</w:t>
      </w:r>
      <w:r>
        <w:rPr>
          <w:color w:val="231F20"/>
          <w:spacing w:val="-17"/>
        </w:rPr>
        <w:t> </w:t>
      </w:r>
      <w:r>
        <w:rPr>
          <w:color w:val="231F20"/>
          <w:spacing w:val="-3"/>
        </w:rPr>
        <w:t>(Janecke</w:t>
      </w:r>
      <w:r>
        <w:rPr>
          <w:color w:val="231F20"/>
          <w:spacing w:val="-17"/>
        </w:rPr>
        <w:t> </w:t>
      </w:r>
      <w:r>
        <w:rPr>
          <w:color w:val="231F20"/>
        </w:rPr>
        <w:t>et</w:t>
      </w:r>
      <w:r>
        <w:rPr>
          <w:color w:val="231F20"/>
          <w:spacing w:val="-17"/>
        </w:rPr>
        <w:t> </w:t>
      </w:r>
      <w:r>
        <w:rPr>
          <w:color w:val="231F20"/>
          <w:spacing w:val="-3"/>
        </w:rPr>
        <w:t>al.,</w:t>
      </w:r>
      <w:r>
        <w:rPr>
          <w:color w:val="231F20"/>
          <w:spacing w:val="-16"/>
        </w:rPr>
        <w:t> </w:t>
      </w:r>
      <w:r>
        <w:rPr>
          <w:color w:val="231F20"/>
          <w:spacing w:val="-3"/>
        </w:rPr>
        <w:t>1998; </w:t>
      </w:r>
      <w:r>
        <w:rPr>
          <w:color w:val="231F20"/>
        </w:rPr>
        <w:t>Blankenau, in press), and are composed of a generally east-dip- ping</w:t>
      </w:r>
      <w:r>
        <w:rPr>
          <w:color w:val="231F20"/>
          <w:spacing w:val="-20"/>
        </w:rPr>
        <w:t> </w:t>
      </w:r>
      <w:r>
        <w:rPr>
          <w:color w:val="231F20"/>
        </w:rPr>
        <w:t>section</w:t>
      </w:r>
      <w:r>
        <w:rPr>
          <w:color w:val="231F20"/>
          <w:spacing w:val="-19"/>
        </w:rPr>
        <w:t> </w:t>
      </w:r>
      <w:r>
        <w:rPr>
          <w:color w:val="231F20"/>
        </w:rPr>
        <w:t>of</w:t>
      </w:r>
      <w:r>
        <w:rPr>
          <w:color w:val="231F20"/>
          <w:spacing w:val="-20"/>
        </w:rPr>
        <w:t> </w:t>
      </w:r>
      <w:r>
        <w:rPr>
          <w:color w:val="231F20"/>
        </w:rPr>
        <w:t>Apple</w:t>
      </w:r>
      <w:r>
        <w:rPr>
          <w:color w:val="231F20"/>
          <w:spacing w:val="-19"/>
        </w:rPr>
        <w:t> </w:t>
      </w:r>
      <w:r>
        <w:rPr>
          <w:color w:val="231F20"/>
        </w:rPr>
        <w:t>Creek,</w:t>
      </w:r>
      <w:r>
        <w:rPr>
          <w:color w:val="231F20"/>
          <w:spacing w:val="-20"/>
        </w:rPr>
        <w:t> </w:t>
      </w:r>
      <w:r>
        <w:rPr>
          <w:color w:val="231F20"/>
        </w:rPr>
        <w:t>Gunsight,</w:t>
      </w:r>
      <w:r>
        <w:rPr>
          <w:color w:val="231F20"/>
          <w:spacing w:val="-19"/>
        </w:rPr>
        <w:t> </w:t>
      </w:r>
      <w:r>
        <w:rPr>
          <w:color w:val="231F20"/>
        </w:rPr>
        <w:t>and</w:t>
      </w:r>
      <w:r>
        <w:rPr>
          <w:color w:val="231F20"/>
          <w:spacing w:val="-20"/>
        </w:rPr>
        <w:t> </w:t>
      </w:r>
      <w:r>
        <w:rPr>
          <w:color w:val="231F20"/>
        </w:rPr>
        <w:t>Swauger</w:t>
      </w:r>
      <w:r>
        <w:rPr>
          <w:color w:val="231F20"/>
          <w:spacing w:val="-19"/>
        </w:rPr>
        <w:t> </w:t>
      </w:r>
      <w:r>
        <w:rPr>
          <w:color w:val="231F20"/>
        </w:rPr>
        <w:t>Formations. Late</w:t>
      </w:r>
      <w:r>
        <w:rPr>
          <w:color w:val="231F20"/>
          <w:spacing w:val="-5"/>
        </w:rPr>
        <w:t> </w:t>
      </w:r>
      <w:r>
        <w:rPr>
          <w:color w:val="231F20"/>
        </w:rPr>
        <w:t>Pleistocene</w:t>
      </w:r>
      <w:r>
        <w:rPr>
          <w:color w:val="231F20"/>
          <w:spacing w:val="-5"/>
        </w:rPr>
        <w:t> </w:t>
      </w:r>
      <w:r>
        <w:rPr>
          <w:color w:val="231F20"/>
        </w:rPr>
        <w:t>alpine</w:t>
      </w:r>
      <w:r>
        <w:rPr>
          <w:color w:val="231F20"/>
          <w:spacing w:val="-5"/>
        </w:rPr>
        <w:t> </w:t>
      </w:r>
      <w:r>
        <w:rPr>
          <w:color w:val="231F20"/>
        </w:rPr>
        <w:t>glaciers</w:t>
      </w:r>
      <w:r>
        <w:rPr>
          <w:color w:val="231F20"/>
          <w:spacing w:val="-5"/>
        </w:rPr>
        <w:t> </w:t>
      </w:r>
      <w:r>
        <w:rPr>
          <w:color w:val="231F20"/>
        </w:rPr>
        <w:t>sculpted</w:t>
      </w:r>
      <w:r>
        <w:rPr>
          <w:color w:val="231F20"/>
          <w:spacing w:val="-4"/>
        </w:rPr>
        <w:t> </w:t>
      </w:r>
      <w:r>
        <w:rPr>
          <w:color w:val="231F20"/>
        </w:rPr>
        <w:t>the</w:t>
      </w:r>
      <w:r>
        <w:rPr>
          <w:color w:val="231F20"/>
          <w:spacing w:val="-5"/>
        </w:rPr>
        <w:t> </w:t>
      </w:r>
      <w:r>
        <w:rPr>
          <w:color w:val="231F20"/>
        </w:rPr>
        <w:t>range.</w:t>
      </w:r>
      <w:r>
        <w:rPr>
          <w:color w:val="231F20"/>
          <w:spacing w:val="-5"/>
        </w:rPr>
        <w:t> </w:t>
      </w:r>
      <w:r>
        <w:rPr>
          <w:color w:val="231F20"/>
        </w:rPr>
        <w:t>The</w:t>
      </w:r>
      <w:r>
        <w:rPr>
          <w:color w:val="231F20"/>
          <w:spacing w:val="-5"/>
        </w:rPr>
        <w:t> </w:t>
      </w:r>
      <w:r>
        <w:rPr>
          <w:color w:val="231F20"/>
        </w:rPr>
        <w:t>maze</w:t>
      </w:r>
      <w:r>
        <w:rPr>
          <w:color w:val="231F20"/>
          <w:spacing w:val="-5"/>
        </w:rPr>
        <w:t> </w:t>
      </w:r>
      <w:r>
        <w:rPr>
          <w:color w:val="231F20"/>
          <w:spacing w:val="-6"/>
        </w:rPr>
        <w:t>of </w:t>
      </w:r>
      <w:r>
        <w:rPr>
          <w:color w:val="231F20"/>
        </w:rPr>
        <w:t>thrust faults shown on the Dillon 1° x 2° sheet geologic map (Ruppel</w:t>
      </w:r>
      <w:r>
        <w:rPr>
          <w:color w:val="231F20"/>
          <w:spacing w:val="-17"/>
        </w:rPr>
        <w:t> </w:t>
      </w:r>
      <w:r>
        <w:rPr>
          <w:color w:val="231F20"/>
        </w:rPr>
        <w:t>et</w:t>
      </w:r>
      <w:r>
        <w:rPr>
          <w:color w:val="231F20"/>
          <w:spacing w:val="-16"/>
        </w:rPr>
        <w:t> </w:t>
      </w:r>
      <w:r>
        <w:rPr>
          <w:color w:val="231F20"/>
        </w:rPr>
        <w:t>al.,</w:t>
      </w:r>
      <w:r>
        <w:rPr>
          <w:color w:val="231F20"/>
          <w:spacing w:val="-16"/>
        </w:rPr>
        <w:t> </w:t>
      </w:r>
      <w:r>
        <w:rPr>
          <w:color w:val="231F20"/>
        </w:rPr>
        <w:t>1993)</w:t>
      </w:r>
      <w:r>
        <w:rPr>
          <w:color w:val="231F20"/>
          <w:spacing w:val="-17"/>
        </w:rPr>
        <w:t> </w:t>
      </w:r>
      <w:r>
        <w:rPr>
          <w:color w:val="231F20"/>
        </w:rPr>
        <w:t>is</w:t>
      </w:r>
      <w:r>
        <w:rPr>
          <w:color w:val="231F20"/>
          <w:spacing w:val="-16"/>
        </w:rPr>
        <w:t> </w:t>
      </w:r>
      <w:r>
        <w:rPr>
          <w:color w:val="231F20"/>
        </w:rPr>
        <w:t>probably</w:t>
      </w:r>
      <w:r>
        <w:rPr>
          <w:color w:val="231F20"/>
          <w:spacing w:val="-17"/>
        </w:rPr>
        <w:t> </w:t>
      </w:r>
      <w:r>
        <w:rPr>
          <w:color w:val="231F20"/>
        </w:rPr>
        <w:t>not</w:t>
      </w:r>
      <w:r>
        <w:rPr>
          <w:color w:val="231F20"/>
          <w:spacing w:val="-17"/>
        </w:rPr>
        <w:t> </w:t>
      </w:r>
      <w:r>
        <w:rPr>
          <w:color w:val="231F20"/>
        </w:rPr>
        <w:t>present</w:t>
      </w:r>
      <w:r>
        <w:rPr>
          <w:color w:val="231F20"/>
          <w:spacing w:val="-17"/>
        </w:rPr>
        <w:t> </w:t>
      </w:r>
      <w:r>
        <w:rPr>
          <w:color w:val="231F20"/>
        </w:rPr>
        <w:t>(see</w:t>
      </w:r>
      <w:r>
        <w:rPr>
          <w:color w:val="231F20"/>
          <w:spacing w:val="-16"/>
        </w:rPr>
        <w:t> </w:t>
      </w:r>
      <w:r>
        <w:rPr>
          <w:color w:val="231F20"/>
          <w:spacing w:val="-3"/>
        </w:rPr>
        <w:t>Umpleby,</w:t>
      </w:r>
      <w:r>
        <w:rPr>
          <w:color w:val="231F20"/>
          <w:spacing w:val="-17"/>
        </w:rPr>
        <w:t> </w:t>
      </w:r>
      <w:r>
        <w:rPr>
          <w:color w:val="231F20"/>
        </w:rPr>
        <w:t>1913; Anderson,</w:t>
      </w:r>
      <w:r>
        <w:rPr>
          <w:color w:val="231F20"/>
          <w:spacing w:val="-6"/>
        </w:rPr>
        <w:t> </w:t>
      </w:r>
      <w:r>
        <w:rPr>
          <w:color w:val="231F20"/>
        </w:rPr>
        <w:t>1956;</w:t>
      </w:r>
      <w:r>
        <w:rPr>
          <w:color w:val="231F20"/>
          <w:spacing w:val="-5"/>
        </w:rPr>
        <w:t> </w:t>
      </w:r>
      <w:r>
        <w:rPr>
          <w:color w:val="231F20"/>
        </w:rPr>
        <w:t>1961;</w:t>
      </w:r>
      <w:r>
        <w:rPr>
          <w:color w:val="231F20"/>
          <w:spacing w:val="-7"/>
        </w:rPr>
        <w:t> </w:t>
      </w:r>
      <w:r>
        <w:rPr>
          <w:color w:val="231F20"/>
        </w:rPr>
        <w:t>Winston</w:t>
      </w:r>
      <w:r>
        <w:rPr>
          <w:color w:val="231F20"/>
          <w:spacing w:val="-6"/>
        </w:rPr>
        <w:t> </w:t>
      </w:r>
      <w:r>
        <w:rPr>
          <w:color w:val="231F20"/>
        </w:rPr>
        <w:t>et</w:t>
      </w:r>
      <w:r>
        <w:rPr>
          <w:color w:val="231F20"/>
          <w:spacing w:val="-5"/>
        </w:rPr>
        <w:t> </w:t>
      </w:r>
      <w:r>
        <w:rPr>
          <w:color w:val="231F20"/>
        </w:rPr>
        <w:t>al.,</w:t>
      </w:r>
      <w:r>
        <w:rPr>
          <w:color w:val="231F20"/>
          <w:spacing w:val="-5"/>
        </w:rPr>
        <w:t> </w:t>
      </w:r>
      <w:r>
        <w:rPr>
          <w:color w:val="231F20"/>
        </w:rPr>
        <w:t>1999,</w:t>
      </w:r>
      <w:r>
        <w:rPr>
          <w:color w:val="231F20"/>
          <w:spacing w:val="-6"/>
        </w:rPr>
        <w:t> </w:t>
      </w:r>
      <w:r>
        <w:rPr>
          <w:color w:val="231F20"/>
        </w:rPr>
        <w:t>this</w:t>
      </w:r>
      <w:r>
        <w:rPr>
          <w:color w:val="231F20"/>
          <w:spacing w:val="-5"/>
        </w:rPr>
        <w:t> </w:t>
      </w:r>
      <w:r>
        <w:rPr>
          <w:color w:val="231F20"/>
        </w:rPr>
        <w:t>volume).</w:t>
      </w:r>
      <w:r>
        <w:rPr>
          <w:color w:val="231F20"/>
          <w:spacing w:val="-5"/>
        </w:rPr>
        <w:t> </w:t>
      </w:r>
      <w:r>
        <w:rPr>
          <w:color w:val="231F20"/>
        </w:rPr>
        <w:t>Free- man Peak is the prominent horn north of Salmon (Figs. 35 and 36). Wimpey Creek, northeast of Baker provides a view of the Salmon</w:t>
      </w:r>
      <w:r>
        <w:rPr>
          <w:color w:val="231F20"/>
          <w:spacing w:val="-13"/>
        </w:rPr>
        <w:t> </w:t>
      </w:r>
      <w:r>
        <w:rPr>
          <w:color w:val="231F20"/>
        </w:rPr>
        <w:t>basin</w:t>
      </w:r>
      <w:r>
        <w:rPr>
          <w:color w:val="231F20"/>
          <w:spacing w:val="-12"/>
        </w:rPr>
        <w:t> </w:t>
      </w:r>
      <w:r>
        <w:rPr>
          <w:color w:val="231F20"/>
        </w:rPr>
        <w:t>detachment,</w:t>
      </w:r>
      <w:r>
        <w:rPr>
          <w:color w:val="231F20"/>
          <w:spacing w:val="-13"/>
        </w:rPr>
        <w:t> </w:t>
      </w:r>
      <w:r>
        <w:rPr>
          <w:color w:val="231F20"/>
        </w:rPr>
        <w:t>whereas</w:t>
      </w:r>
      <w:r>
        <w:rPr>
          <w:color w:val="231F20"/>
          <w:spacing w:val="-12"/>
        </w:rPr>
        <w:t> </w:t>
      </w:r>
      <w:r>
        <w:rPr>
          <w:color w:val="231F20"/>
        </w:rPr>
        <w:t>a</w:t>
      </w:r>
      <w:r>
        <w:rPr>
          <w:color w:val="231F20"/>
          <w:spacing w:val="-13"/>
        </w:rPr>
        <w:t> </w:t>
      </w:r>
      <w:r>
        <w:rPr>
          <w:color w:val="231F20"/>
        </w:rPr>
        <w:t>drive</w:t>
      </w:r>
      <w:r>
        <w:rPr>
          <w:color w:val="231F20"/>
          <w:spacing w:val="-12"/>
        </w:rPr>
        <w:t> </w:t>
      </w:r>
      <w:r>
        <w:rPr>
          <w:color w:val="231F20"/>
        </w:rPr>
        <w:t>up</w:t>
      </w:r>
      <w:r>
        <w:rPr>
          <w:color w:val="231F20"/>
          <w:spacing w:val="-17"/>
        </w:rPr>
        <w:t> </w:t>
      </w:r>
      <w:r>
        <w:rPr>
          <w:color w:val="231F20"/>
        </w:rPr>
        <w:t>Withington</w:t>
      </w:r>
      <w:r>
        <w:rPr>
          <w:color w:val="231F20"/>
          <w:spacing w:val="-13"/>
        </w:rPr>
        <w:t> </w:t>
      </w:r>
      <w:r>
        <w:rPr>
          <w:color w:val="231F20"/>
          <w:spacing w:val="-3"/>
        </w:rPr>
        <w:t>Creek, </w:t>
      </w:r>
      <w:r>
        <w:rPr>
          <w:color w:val="231F20"/>
        </w:rPr>
        <w:t>south</w:t>
      </w:r>
      <w:r>
        <w:rPr>
          <w:color w:val="231F20"/>
          <w:spacing w:val="-8"/>
        </w:rPr>
        <w:t> </w:t>
      </w:r>
      <w:r>
        <w:rPr>
          <w:color w:val="231F20"/>
        </w:rPr>
        <w:t>of</w:t>
      </w:r>
      <w:r>
        <w:rPr>
          <w:color w:val="231F20"/>
          <w:spacing w:val="-7"/>
        </w:rPr>
        <w:t> </w:t>
      </w:r>
      <w:r>
        <w:rPr>
          <w:color w:val="231F20"/>
        </w:rPr>
        <w:t>Baker,</w:t>
      </w:r>
      <w:r>
        <w:rPr>
          <w:color w:val="231F20"/>
          <w:spacing w:val="-7"/>
        </w:rPr>
        <w:t> </w:t>
      </w:r>
      <w:r>
        <w:rPr>
          <w:color w:val="231F20"/>
        </w:rPr>
        <w:t>provides</w:t>
      </w:r>
      <w:r>
        <w:rPr>
          <w:color w:val="231F20"/>
          <w:spacing w:val="-7"/>
        </w:rPr>
        <w:t> </w:t>
      </w:r>
      <w:r>
        <w:rPr>
          <w:color w:val="231F20"/>
        </w:rPr>
        <w:t>access</w:t>
      </w:r>
      <w:r>
        <w:rPr>
          <w:color w:val="231F20"/>
          <w:spacing w:val="-7"/>
        </w:rPr>
        <w:t> </w:t>
      </w:r>
      <w:r>
        <w:rPr>
          <w:color w:val="231F20"/>
        </w:rPr>
        <w:t>to</w:t>
      </w:r>
      <w:r>
        <w:rPr>
          <w:color w:val="231F20"/>
          <w:spacing w:val="-7"/>
        </w:rPr>
        <w:t> </w:t>
      </w:r>
      <w:r>
        <w:rPr>
          <w:color w:val="231F20"/>
        </w:rPr>
        <w:t>the</w:t>
      </w:r>
      <w:r>
        <w:rPr>
          <w:color w:val="231F20"/>
          <w:spacing w:val="-7"/>
        </w:rPr>
        <w:t> </w:t>
      </w:r>
      <w:r>
        <w:rPr>
          <w:color w:val="231F20"/>
        </w:rPr>
        <w:t>Eocene</w:t>
      </w:r>
      <w:r>
        <w:rPr>
          <w:color w:val="231F20"/>
          <w:spacing w:val="-12"/>
        </w:rPr>
        <w:t> </w:t>
      </w:r>
      <w:r>
        <w:rPr>
          <w:color w:val="231F20"/>
        </w:rPr>
        <w:t>Withington</w:t>
      </w:r>
      <w:r>
        <w:rPr>
          <w:color w:val="231F20"/>
          <w:spacing w:val="-7"/>
        </w:rPr>
        <w:t> </w:t>
      </w:r>
      <w:r>
        <w:rPr>
          <w:color w:val="231F20"/>
        </w:rPr>
        <w:t>Creek caldera</w:t>
      </w:r>
      <w:r>
        <w:rPr>
          <w:color w:val="231F20"/>
          <w:spacing w:val="-16"/>
        </w:rPr>
        <w:t> </w:t>
      </w:r>
      <w:r>
        <w:rPr>
          <w:color w:val="231F20"/>
        </w:rPr>
        <w:t>(Ruppel</w:t>
      </w:r>
      <w:r>
        <w:rPr>
          <w:color w:val="231F20"/>
          <w:spacing w:val="-15"/>
        </w:rPr>
        <w:t> </w:t>
      </w:r>
      <w:r>
        <w:rPr>
          <w:color w:val="231F20"/>
        </w:rPr>
        <w:t>et</w:t>
      </w:r>
      <w:r>
        <w:rPr>
          <w:color w:val="231F20"/>
          <w:spacing w:val="-16"/>
        </w:rPr>
        <w:t> </w:t>
      </w:r>
      <w:r>
        <w:rPr>
          <w:color w:val="231F20"/>
        </w:rPr>
        <w:t>al.,</w:t>
      </w:r>
      <w:r>
        <w:rPr>
          <w:color w:val="231F20"/>
          <w:spacing w:val="-15"/>
        </w:rPr>
        <w:t> </w:t>
      </w:r>
      <w:r>
        <w:rPr>
          <w:color w:val="231F20"/>
        </w:rPr>
        <w:t>1993;</w:t>
      </w:r>
      <w:r>
        <w:rPr>
          <w:color w:val="231F20"/>
          <w:spacing w:val="-16"/>
        </w:rPr>
        <w:t> </w:t>
      </w:r>
      <w:r>
        <w:rPr>
          <w:color w:val="231F20"/>
        </w:rPr>
        <w:t>Blankenau,</w:t>
      </w:r>
      <w:r>
        <w:rPr>
          <w:color w:val="231F20"/>
          <w:spacing w:val="-15"/>
        </w:rPr>
        <w:t> </w:t>
      </w:r>
      <w:r>
        <w:rPr>
          <w:color w:val="231F20"/>
        </w:rPr>
        <w:t>in</w:t>
      </w:r>
      <w:r>
        <w:rPr>
          <w:color w:val="231F20"/>
          <w:spacing w:val="-16"/>
        </w:rPr>
        <w:t> </w:t>
      </w:r>
      <w:r>
        <w:rPr>
          <w:color w:val="231F20"/>
        </w:rPr>
        <w:t>press).</w:t>
      </w:r>
      <w:r>
        <w:rPr>
          <w:color w:val="231F20"/>
          <w:spacing w:val="-15"/>
        </w:rPr>
        <w:t> </w:t>
      </w:r>
      <w:r>
        <w:rPr>
          <w:color w:val="231F20"/>
        </w:rPr>
        <w:t>This</w:t>
      </w:r>
      <w:r>
        <w:rPr>
          <w:color w:val="231F20"/>
          <w:spacing w:val="-16"/>
        </w:rPr>
        <w:t> </w:t>
      </w:r>
      <w:r>
        <w:rPr>
          <w:color w:val="231F20"/>
        </w:rPr>
        <w:t>caldera</w:t>
      </w:r>
      <w:r>
        <w:rPr>
          <w:color w:val="231F20"/>
          <w:spacing w:val="-15"/>
        </w:rPr>
        <w:t> </w:t>
      </w:r>
      <w:r>
        <w:rPr>
          <w:color w:val="231F20"/>
        </w:rPr>
        <w:t>is one of the few calderas outside the central cauldron complex of the</w:t>
      </w:r>
      <w:r>
        <w:rPr>
          <w:color w:val="231F20"/>
          <w:spacing w:val="-14"/>
        </w:rPr>
        <w:t> </w:t>
      </w:r>
      <w:r>
        <w:rPr>
          <w:color w:val="231F20"/>
        </w:rPr>
        <w:t>Challis</w:t>
      </w:r>
      <w:r>
        <w:rPr>
          <w:color w:val="231F20"/>
          <w:spacing w:val="-14"/>
        </w:rPr>
        <w:t> </w:t>
      </w:r>
      <w:r>
        <w:rPr>
          <w:color w:val="231F20"/>
        </w:rPr>
        <w:t>volcanic</w:t>
      </w:r>
      <w:r>
        <w:rPr>
          <w:color w:val="231F20"/>
          <w:spacing w:val="-14"/>
        </w:rPr>
        <w:t> </w:t>
      </w:r>
      <w:r>
        <w:rPr>
          <w:color w:val="231F20"/>
        </w:rPr>
        <w:t>field.</w:t>
      </w:r>
      <w:r>
        <w:rPr>
          <w:color w:val="231F20"/>
          <w:spacing w:val="-14"/>
        </w:rPr>
        <w:t> </w:t>
      </w:r>
      <w:r>
        <w:rPr>
          <w:color w:val="231F20"/>
        </w:rPr>
        <w:t>Quartzite-bearing,</w:t>
      </w:r>
      <w:r>
        <w:rPr>
          <w:color w:val="231F20"/>
          <w:spacing w:val="-13"/>
        </w:rPr>
        <w:t> </w:t>
      </w:r>
      <w:r>
        <w:rPr>
          <w:color w:val="231F20"/>
        </w:rPr>
        <w:t>ash</w:t>
      </w:r>
      <w:r>
        <w:rPr>
          <w:color w:val="231F20"/>
          <w:spacing w:val="-14"/>
        </w:rPr>
        <w:t> </w:t>
      </w:r>
      <w:r>
        <w:rPr>
          <w:color w:val="231F20"/>
        </w:rPr>
        <w:t>flow</w:t>
      </w:r>
      <w:r>
        <w:rPr>
          <w:color w:val="231F20"/>
          <w:spacing w:val="-14"/>
        </w:rPr>
        <w:t> </w:t>
      </w:r>
      <w:r>
        <w:rPr>
          <w:color w:val="231F20"/>
        </w:rPr>
        <w:t>tuffs</w:t>
      </w:r>
      <w:r>
        <w:rPr>
          <w:color w:val="231F20"/>
          <w:spacing w:val="-14"/>
        </w:rPr>
        <w:t> </w:t>
      </w:r>
      <w:r>
        <w:rPr>
          <w:color w:val="231F20"/>
        </w:rPr>
        <w:t>filled the caldera in Middle Eocene time (S.U. Janecke, unpublished data). Harrison (1985) described the lithology and depositional environment of the fluvial to lacustrine basin-fill deposits of</w:t>
      </w:r>
      <w:r>
        <w:rPr>
          <w:color w:val="231F20"/>
          <w:spacing w:val="-32"/>
        </w:rPr>
        <w:t> </w:t>
      </w:r>
      <w:r>
        <w:rPr>
          <w:color w:val="231F20"/>
        </w:rPr>
        <w:t>the Salmon area in detail. Excellent exposures of these rocks are present along the Lemhi River between Baker and Salmon. Ac- cess is provided by frontage roads on both sides of the</w:t>
      </w:r>
      <w:r>
        <w:rPr>
          <w:color w:val="231F20"/>
          <w:spacing w:val="-25"/>
        </w:rPr>
        <w:t> </w:t>
      </w:r>
      <w:r>
        <w:rPr>
          <w:color w:val="231F20"/>
          <w:spacing w:val="-4"/>
        </w:rPr>
        <w:t>highway. </w:t>
      </w:r>
      <w:r>
        <w:rPr>
          <w:color w:val="231F20"/>
        </w:rPr>
        <w:t>Studies</w:t>
      </w:r>
      <w:r>
        <w:rPr>
          <w:color w:val="231F20"/>
          <w:spacing w:val="-11"/>
        </w:rPr>
        <w:t> </w:t>
      </w:r>
      <w:r>
        <w:rPr>
          <w:color w:val="231F20"/>
        </w:rPr>
        <w:t>in</w:t>
      </w:r>
      <w:r>
        <w:rPr>
          <w:color w:val="231F20"/>
          <w:spacing w:val="-11"/>
        </w:rPr>
        <w:t> </w:t>
      </w:r>
      <w:r>
        <w:rPr>
          <w:color w:val="231F20"/>
        </w:rPr>
        <w:t>the</w:t>
      </w:r>
      <w:r>
        <w:rPr>
          <w:color w:val="231F20"/>
          <w:spacing w:val="-11"/>
        </w:rPr>
        <w:t> </w:t>
      </w:r>
      <w:r>
        <w:rPr>
          <w:color w:val="231F20"/>
        </w:rPr>
        <w:t>southeast</w:t>
      </w:r>
      <w:r>
        <w:rPr>
          <w:color w:val="231F20"/>
          <w:spacing w:val="-11"/>
        </w:rPr>
        <w:t> </w:t>
      </w:r>
      <w:r>
        <w:rPr>
          <w:color w:val="231F20"/>
        </w:rPr>
        <w:t>part</w:t>
      </w:r>
      <w:r>
        <w:rPr>
          <w:color w:val="231F20"/>
          <w:spacing w:val="-11"/>
        </w:rPr>
        <w:t> </w:t>
      </w:r>
      <w:r>
        <w:rPr>
          <w:color w:val="231F20"/>
        </w:rPr>
        <w:t>of</w:t>
      </w:r>
      <w:r>
        <w:rPr>
          <w:color w:val="231F20"/>
          <w:spacing w:val="-10"/>
        </w:rPr>
        <w:t> </w:t>
      </w:r>
      <w:r>
        <w:rPr>
          <w:color w:val="231F20"/>
        </w:rPr>
        <w:t>the</w:t>
      </w:r>
      <w:r>
        <w:rPr>
          <w:color w:val="231F20"/>
          <w:spacing w:val="-11"/>
        </w:rPr>
        <w:t> </w:t>
      </w:r>
      <w:r>
        <w:rPr>
          <w:color w:val="231F20"/>
        </w:rPr>
        <w:t>Salmon</w:t>
      </w:r>
      <w:r>
        <w:rPr>
          <w:color w:val="231F20"/>
          <w:spacing w:val="-11"/>
        </w:rPr>
        <w:t> </w:t>
      </w:r>
      <w:r>
        <w:rPr>
          <w:color w:val="231F20"/>
        </w:rPr>
        <w:t>basin</w:t>
      </w:r>
      <w:r>
        <w:rPr>
          <w:color w:val="231F20"/>
          <w:spacing w:val="-11"/>
        </w:rPr>
        <w:t> </w:t>
      </w:r>
      <w:r>
        <w:rPr>
          <w:color w:val="231F20"/>
        </w:rPr>
        <w:t>(Blankenau</w:t>
      </w:r>
      <w:r>
        <w:rPr>
          <w:color w:val="231F20"/>
          <w:spacing w:val="-11"/>
        </w:rPr>
        <w:t> </w:t>
      </w:r>
      <w:r>
        <w:rPr>
          <w:color w:val="231F20"/>
          <w:spacing w:val="-5"/>
        </w:rPr>
        <w:t>and </w:t>
      </w:r>
      <w:r>
        <w:rPr>
          <w:color w:val="231F20"/>
        </w:rPr>
        <w:t>Janecke,</w:t>
      </w:r>
      <w:r>
        <w:rPr>
          <w:color w:val="231F20"/>
          <w:spacing w:val="-13"/>
        </w:rPr>
        <w:t> </w:t>
      </w:r>
      <w:r>
        <w:rPr>
          <w:color w:val="231F20"/>
        </w:rPr>
        <w:t>1997)</w:t>
      </w:r>
      <w:r>
        <w:rPr>
          <w:color w:val="231F20"/>
          <w:spacing w:val="-14"/>
        </w:rPr>
        <w:t> </w:t>
      </w:r>
      <w:r>
        <w:rPr>
          <w:color w:val="231F20"/>
        </w:rPr>
        <w:t>suggest</w:t>
      </w:r>
      <w:r>
        <w:rPr>
          <w:color w:val="231F20"/>
          <w:spacing w:val="-13"/>
        </w:rPr>
        <w:t> </w:t>
      </w:r>
      <w:r>
        <w:rPr>
          <w:color w:val="231F20"/>
        </w:rPr>
        <w:t>a</w:t>
      </w:r>
      <w:r>
        <w:rPr>
          <w:color w:val="231F20"/>
          <w:spacing w:val="-13"/>
        </w:rPr>
        <w:t> </w:t>
      </w:r>
      <w:r>
        <w:rPr>
          <w:color w:val="231F20"/>
        </w:rPr>
        <w:t>far</w:t>
      </w:r>
      <w:r>
        <w:rPr>
          <w:color w:val="231F20"/>
          <w:spacing w:val="-13"/>
        </w:rPr>
        <w:t> </w:t>
      </w:r>
      <w:r>
        <w:rPr>
          <w:color w:val="231F20"/>
        </w:rPr>
        <w:t>more</w:t>
      </w:r>
      <w:r>
        <w:rPr>
          <w:color w:val="231F20"/>
          <w:spacing w:val="-13"/>
        </w:rPr>
        <w:t> </w:t>
      </w:r>
      <w:r>
        <w:rPr>
          <w:color w:val="231F20"/>
        </w:rPr>
        <w:t>complex</w:t>
      </w:r>
      <w:r>
        <w:rPr>
          <w:color w:val="231F20"/>
          <w:spacing w:val="-13"/>
        </w:rPr>
        <w:t> </w:t>
      </w:r>
      <w:r>
        <w:rPr>
          <w:color w:val="231F20"/>
        </w:rPr>
        <w:t>stratigraphic</w:t>
      </w:r>
      <w:r>
        <w:rPr>
          <w:color w:val="231F20"/>
          <w:spacing w:val="-13"/>
        </w:rPr>
        <w:t> </w:t>
      </w:r>
      <w:r>
        <w:rPr>
          <w:color w:val="231F20"/>
        </w:rPr>
        <w:t>and</w:t>
      </w:r>
      <w:r>
        <w:rPr>
          <w:color w:val="231F20"/>
          <w:spacing w:val="-13"/>
        </w:rPr>
        <w:t> </w:t>
      </w:r>
      <w:r>
        <w:rPr>
          <w:color w:val="231F20"/>
        </w:rPr>
        <w:t>tec-</w:t>
      </w:r>
    </w:p>
    <w:p>
      <w:pPr>
        <w:pStyle w:val="BodyText"/>
        <w:spacing w:before="3"/>
        <w:rPr>
          <w:sz w:val="12"/>
        </w:rPr>
      </w:pPr>
      <w:r>
        <w:rPr/>
        <w:drawing>
          <wp:anchor distT="0" distB="0" distL="0" distR="0" allowOverlap="1" layoutInCell="1" locked="0" behindDoc="0" simplePos="0" relativeHeight="280">
            <wp:simplePos x="0" y="0"/>
            <wp:positionH relativeFrom="page">
              <wp:posOffset>571500</wp:posOffset>
            </wp:positionH>
            <wp:positionV relativeFrom="paragraph">
              <wp:posOffset>114682</wp:posOffset>
            </wp:positionV>
            <wp:extent cx="3233327" cy="2109216"/>
            <wp:effectExtent l="0" t="0" r="0" b="0"/>
            <wp:wrapTopAndBottom/>
            <wp:docPr id="63" name="image129.jpeg"/>
            <wp:cNvGraphicFramePr>
              <a:graphicFrameLocks noChangeAspect="1"/>
            </wp:cNvGraphicFramePr>
            <a:graphic>
              <a:graphicData uri="http://schemas.openxmlformats.org/drawingml/2006/picture">
                <pic:pic>
                  <pic:nvPicPr>
                    <pic:cNvPr id="64" name="image129.jpeg"/>
                    <pic:cNvPicPr/>
                  </pic:nvPicPr>
                  <pic:blipFill>
                    <a:blip r:embed="rId146" cstate="print"/>
                    <a:stretch>
                      <a:fillRect/>
                    </a:stretch>
                  </pic:blipFill>
                  <pic:spPr>
                    <a:xfrm>
                      <a:off x="0" y="0"/>
                      <a:ext cx="3233327" cy="2109216"/>
                    </a:xfrm>
                    <a:prstGeom prst="rect">
                      <a:avLst/>
                    </a:prstGeom>
                  </pic:spPr>
                </pic:pic>
              </a:graphicData>
            </a:graphic>
          </wp:anchor>
        </w:drawing>
      </w:r>
    </w:p>
    <w:p>
      <w:pPr>
        <w:spacing w:line="249" w:lineRule="auto" w:before="106"/>
        <w:ind w:left="1456" w:right="266" w:hanging="288"/>
        <w:jc w:val="both"/>
        <w:rPr>
          <w:i/>
          <w:sz w:val="18"/>
        </w:rPr>
      </w:pPr>
      <w:r>
        <w:rPr>
          <w:i/>
          <w:color w:val="231F20"/>
          <w:sz w:val="18"/>
        </w:rPr>
        <w:t>Figure 34. Historical marker for site of Fort Lemhi, first Mor- </w:t>
      </w:r>
      <w:r>
        <w:rPr>
          <w:i/>
          <w:color w:val="231F20"/>
          <w:sz w:val="18"/>
        </w:rPr>
        <w:t>mon settlement in Idaho, located along Lemhi Creek in middle distance.</w:t>
      </w:r>
    </w:p>
    <w:p>
      <w:pPr>
        <w:pStyle w:val="BodyText"/>
        <w:spacing w:before="4"/>
        <w:rPr>
          <w:i/>
          <w:sz w:val="25"/>
        </w:rPr>
      </w:pPr>
    </w:p>
    <w:p>
      <w:pPr>
        <w:pStyle w:val="BodyText"/>
        <w:ind w:left="900" w:right="-58"/>
      </w:pPr>
      <w:r>
        <w:rPr/>
        <w:drawing>
          <wp:inline distT="0" distB="0" distL="0" distR="0">
            <wp:extent cx="3239813" cy="1365503"/>
            <wp:effectExtent l="0" t="0" r="0" b="0"/>
            <wp:docPr id="65" name="image130.jpeg"/>
            <wp:cNvGraphicFramePr>
              <a:graphicFrameLocks noChangeAspect="1"/>
            </wp:cNvGraphicFramePr>
            <a:graphic>
              <a:graphicData uri="http://schemas.openxmlformats.org/drawingml/2006/picture">
                <pic:pic>
                  <pic:nvPicPr>
                    <pic:cNvPr id="66" name="image130.jpeg"/>
                    <pic:cNvPicPr/>
                  </pic:nvPicPr>
                  <pic:blipFill>
                    <a:blip r:embed="rId147" cstate="print"/>
                    <a:stretch>
                      <a:fillRect/>
                    </a:stretch>
                  </pic:blipFill>
                  <pic:spPr>
                    <a:xfrm>
                      <a:off x="0" y="0"/>
                      <a:ext cx="3239813" cy="1365503"/>
                    </a:xfrm>
                    <a:prstGeom prst="rect">
                      <a:avLst/>
                    </a:prstGeom>
                  </pic:spPr>
                </pic:pic>
              </a:graphicData>
            </a:graphic>
          </wp:inline>
        </w:drawing>
      </w:r>
      <w:r>
        <w:rPr/>
      </w:r>
    </w:p>
    <w:p>
      <w:pPr>
        <w:spacing w:line="249" w:lineRule="auto" w:before="147"/>
        <w:ind w:left="1368" w:right="269" w:hanging="288"/>
        <w:jc w:val="both"/>
        <w:rPr>
          <w:i/>
          <w:sz w:val="18"/>
        </w:rPr>
      </w:pPr>
      <w:r>
        <w:rPr>
          <w:i/>
          <w:color w:val="231F20"/>
          <w:sz w:val="18"/>
        </w:rPr>
        <w:t>Figure 35. </w:t>
      </w:r>
      <w:r>
        <w:rPr>
          <w:i/>
          <w:color w:val="231F20"/>
          <w:spacing w:val="-3"/>
          <w:sz w:val="18"/>
        </w:rPr>
        <w:t>View </w:t>
      </w:r>
      <w:r>
        <w:rPr>
          <w:i/>
          <w:color w:val="231F20"/>
          <w:sz w:val="18"/>
        </w:rPr>
        <w:t>to the northeast of the front of the </w:t>
      </w:r>
      <w:r>
        <w:rPr>
          <w:i/>
          <w:color w:val="231F20"/>
          <w:spacing w:val="-3"/>
          <w:sz w:val="18"/>
        </w:rPr>
        <w:t>Beaverhead </w:t>
      </w:r>
      <w:r>
        <w:rPr>
          <w:i/>
          <w:color w:val="231F20"/>
          <w:sz w:val="18"/>
        </w:rPr>
        <w:t>Mountains just south of Salmon. The high peaks </w:t>
      </w:r>
      <w:r>
        <w:rPr>
          <w:i/>
          <w:color w:val="231F20"/>
          <w:spacing w:val="-3"/>
          <w:sz w:val="18"/>
        </w:rPr>
        <w:t>are </w:t>
      </w:r>
      <w:r>
        <w:rPr>
          <w:i/>
          <w:color w:val="231F20"/>
          <w:sz w:val="18"/>
        </w:rPr>
        <w:t>com- posed</w:t>
      </w:r>
      <w:r>
        <w:rPr>
          <w:i/>
          <w:color w:val="231F20"/>
          <w:spacing w:val="-19"/>
          <w:sz w:val="18"/>
        </w:rPr>
        <w:t> </w:t>
      </w:r>
      <w:r>
        <w:rPr>
          <w:i/>
          <w:color w:val="231F20"/>
          <w:sz w:val="18"/>
        </w:rPr>
        <w:t>of</w:t>
      </w:r>
      <w:r>
        <w:rPr>
          <w:i/>
          <w:color w:val="231F20"/>
          <w:spacing w:val="-18"/>
          <w:sz w:val="18"/>
        </w:rPr>
        <w:t> </w:t>
      </w:r>
      <w:r>
        <w:rPr>
          <w:i/>
          <w:color w:val="231F20"/>
          <w:sz w:val="18"/>
        </w:rPr>
        <w:t>Mesoproterozoic</w:t>
      </w:r>
      <w:r>
        <w:rPr>
          <w:i/>
          <w:color w:val="231F20"/>
          <w:spacing w:val="-18"/>
          <w:sz w:val="18"/>
        </w:rPr>
        <w:t> </w:t>
      </w:r>
      <w:r>
        <w:rPr>
          <w:i/>
          <w:color w:val="231F20"/>
          <w:sz w:val="18"/>
        </w:rPr>
        <w:t>Lemhi</w:t>
      </w:r>
      <w:r>
        <w:rPr>
          <w:i/>
          <w:color w:val="231F20"/>
          <w:spacing w:val="-18"/>
          <w:sz w:val="18"/>
        </w:rPr>
        <w:t> </w:t>
      </w:r>
      <w:r>
        <w:rPr>
          <w:i/>
          <w:color w:val="231F20"/>
          <w:spacing w:val="-3"/>
          <w:sz w:val="18"/>
        </w:rPr>
        <w:t>Group</w:t>
      </w:r>
      <w:r>
        <w:rPr>
          <w:i/>
          <w:color w:val="231F20"/>
          <w:spacing w:val="-18"/>
          <w:sz w:val="18"/>
        </w:rPr>
        <w:t> </w:t>
      </w:r>
      <w:r>
        <w:rPr>
          <w:i/>
          <w:color w:val="231F20"/>
          <w:sz w:val="18"/>
        </w:rPr>
        <w:t>and</w:t>
      </w:r>
      <w:r>
        <w:rPr>
          <w:i/>
          <w:color w:val="231F20"/>
          <w:spacing w:val="-18"/>
          <w:sz w:val="18"/>
        </w:rPr>
        <w:t> </w:t>
      </w:r>
      <w:r>
        <w:rPr>
          <w:i/>
          <w:color w:val="231F20"/>
          <w:sz w:val="18"/>
        </w:rPr>
        <w:t>Swauger</w:t>
      </w:r>
      <w:r>
        <w:rPr>
          <w:i/>
          <w:color w:val="231F20"/>
          <w:spacing w:val="-18"/>
          <w:sz w:val="18"/>
        </w:rPr>
        <w:t> </w:t>
      </w:r>
      <w:r>
        <w:rPr>
          <w:i/>
          <w:color w:val="231F20"/>
          <w:sz w:val="18"/>
        </w:rPr>
        <w:t>Quartz- ite. Freeman Peak is the prominent peak in the left middle. </w:t>
      </w:r>
      <w:r>
        <w:rPr>
          <w:i/>
          <w:color w:val="231F20"/>
          <w:spacing w:val="-3"/>
          <w:sz w:val="18"/>
        </w:rPr>
        <w:t>White</w:t>
      </w:r>
      <w:r>
        <w:rPr>
          <w:i/>
          <w:color w:val="231F20"/>
          <w:spacing w:val="-14"/>
          <w:sz w:val="18"/>
        </w:rPr>
        <w:t> </w:t>
      </w:r>
      <w:r>
        <w:rPr>
          <w:i/>
          <w:color w:val="231F20"/>
          <w:spacing w:val="-4"/>
          <w:sz w:val="18"/>
        </w:rPr>
        <w:t>rocks</w:t>
      </w:r>
      <w:r>
        <w:rPr>
          <w:i/>
          <w:color w:val="231F20"/>
          <w:spacing w:val="-14"/>
          <w:sz w:val="18"/>
        </w:rPr>
        <w:t> </w:t>
      </w:r>
      <w:r>
        <w:rPr>
          <w:i/>
          <w:color w:val="231F20"/>
          <w:sz w:val="18"/>
        </w:rPr>
        <w:t>in</w:t>
      </w:r>
      <w:r>
        <w:rPr>
          <w:i/>
          <w:color w:val="231F20"/>
          <w:spacing w:val="-14"/>
          <w:sz w:val="18"/>
        </w:rPr>
        <w:t> </w:t>
      </w:r>
      <w:r>
        <w:rPr>
          <w:i/>
          <w:color w:val="231F20"/>
          <w:spacing w:val="-3"/>
          <w:sz w:val="18"/>
        </w:rPr>
        <w:t>foothills</w:t>
      </w:r>
      <w:r>
        <w:rPr>
          <w:i/>
          <w:color w:val="231F20"/>
          <w:spacing w:val="-14"/>
          <w:sz w:val="18"/>
        </w:rPr>
        <w:t> </w:t>
      </w:r>
      <w:r>
        <w:rPr>
          <w:i/>
          <w:color w:val="231F20"/>
          <w:spacing w:val="-5"/>
          <w:sz w:val="18"/>
        </w:rPr>
        <w:t>are</w:t>
      </w:r>
      <w:r>
        <w:rPr>
          <w:i/>
          <w:color w:val="231F20"/>
          <w:spacing w:val="-14"/>
          <w:sz w:val="18"/>
        </w:rPr>
        <w:t> </w:t>
      </w:r>
      <w:r>
        <w:rPr>
          <w:i/>
          <w:color w:val="231F20"/>
          <w:spacing w:val="-3"/>
          <w:sz w:val="18"/>
        </w:rPr>
        <w:t>Paleogene</w:t>
      </w:r>
      <w:r>
        <w:rPr>
          <w:i/>
          <w:color w:val="231F20"/>
          <w:spacing w:val="-13"/>
          <w:sz w:val="18"/>
        </w:rPr>
        <w:t> </w:t>
      </w:r>
      <w:r>
        <w:rPr>
          <w:i/>
          <w:color w:val="231F20"/>
          <w:spacing w:val="-3"/>
          <w:sz w:val="18"/>
        </w:rPr>
        <w:t>basin-fill</w:t>
      </w:r>
      <w:r>
        <w:rPr>
          <w:i/>
          <w:color w:val="231F20"/>
          <w:spacing w:val="-14"/>
          <w:sz w:val="18"/>
        </w:rPr>
        <w:t> </w:t>
      </w:r>
      <w:r>
        <w:rPr>
          <w:i/>
          <w:color w:val="231F20"/>
          <w:spacing w:val="-3"/>
          <w:sz w:val="18"/>
        </w:rPr>
        <w:t>deposits</w:t>
      </w:r>
      <w:r>
        <w:rPr>
          <w:i/>
          <w:color w:val="231F20"/>
          <w:spacing w:val="-14"/>
          <w:sz w:val="18"/>
        </w:rPr>
        <w:t> </w:t>
      </w:r>
      <w:r>
        <w:rPr>
          <w:i/>
          <w:color w:val="231F20"/>
          <w:spacing w:val="-5"/>
          <w:sz w:val="18"/>
        </w:rPr>
        <w:t>(prob- </w:t>
      </w:r>
      <w:r>
        <w:rPr>
          <w:i/>
          <w:color w:val="231F20"/>
          <w:sz w:val="18"/>
        </w:rPr>
        <w:t>ably</w:t>
      </w:r>
      <w:r>
        <w:rPr>
          <w:i/>
          <w:color w:val="231F20"/>
          <w:spacing w:val="-11"/>
          <w:sz w:val="18"/>
        </w:rPr>
        <w:t> </w:t>
      </w:r>
      <w:r>
        <w:rPr>
          <w:i/>
          <w:color w:val="231F20"/>
          <w:sz w:val="18"/>
        </w:rPr>
        <w:t>lacustrine</w:t>
      </w:r>
      <w:r>
        <w:rPr>
          <w:i/>
          <w:color w:val="231F20"/>
          <w:spacing w:val="-11"/>
          <w:sz w:val="18"/>
        </w:rPr>
        <w:t> </w:t>
      </w:r>
      <w:r>
        <w:rPr>
          <w:i/>
          <w:color w:val="231F20"/>
          <w:sz w:val="18"/>
        </w:rPr>
        <w:t>deposits).</w:t>
      </w:r>
      <w:r>
        <w:rPr>
          <w:i/>
          <w:color w:val="231F20"/>
          <w:spacing w:val="-10"/>
          <w:sz w:val="18"/>
        </w:rPr>
        <w:t> </w:t>
      </w:r>
      <w:r>
        <w:rPr>
          <w:i/>
          <w:color w:val="231F20"/>
          <w:sz w:val="18"/>
        </w:rPr>
        <w:t>The</w:t>
      </w:r>
      <w:r>
        <w:rPr>
          <w:i/>
          <w:color w:val="231F20"/>
          <w:spacing w:val="-11"/>
          <w:sz w:val="18"/>
        </w:rPr>
        <w:t> </w:t>
      </w:r>
      <w:r>
        <w:rPr>
          <w:i/>
          <w:color w:val="231F20"/>
          <w:sz w:val="18"/>
        </w:rPr>
        <w:t>Salmon</w:t>
      </w:r>
      <w:r>
        <w:rPr>
          <w:i/>
          <w:color w:val="231F20"/>
          <w:spacing w:val="-11"/>
          <w:sz w:val="18"/>
        </w:rPr>
        <w:t> </w:t>
      </w:r>
      <w:r>
        <w:rPr>
          <w:i/>
          <w:color w:val="231F20"/>
          <w:sz w:val="18"/>
        </w:rPr>
        <w:t>basin</w:t>
      </w:r>
      <w:r>
        <w:rPr>
          <w:i/>
          <w:color w:val="231F20"/>
          <w:spacing w:val="-10"/>
          <w:sz w:val="18"/>
        </w:rPr>
        <w:t> </w:t>
      </w:r>
      <w:r>
        <w:rPr>
          <w:i/>
          <w:color w:val="231F20"/>
          <w:sz w:val="18"/>
        </w:rPr>
        <w:t>detachment</w:t>
      </w:r>
      <w:r>
        <w:rPr>
          <w:i/>
          <w:color w:val="231F20"/>
          <w:spacing w:val="-11"/>
          <w:sz w:val="18"/>
        </w:rPr>
        <w:t> </w:t>
      </w:r>
      <w:r>
        <w:rPr>
          <w:i/>
          <w:color w:val="231F20"/>
          <w:sz w:val="18"/>
        </w:rPr>
        <w:t>fault separates</w:t>
      </w:r>
      <w:r>
        <w:rPr>
          <w:i/>
          <w:color w:val="231F20"/>
          <w:spacing w:val="-14"/>
          <w:sz w:val="18"/>
        </w:rPr>
        <w:t> </w:t>
      </w:r>
      <w:r>
        <w:rPr>
          <w:i/>
          <w:color w:val="231F20"/>
          <w:sz w:val="18"/>
        </w:rPr>
        <w:t>the</w:t>
      </w:r>
      <w:r>
        <w:rPr>
          <w:i/>
          <w:color w:val="231F20"/>
          <w:spacing w:val="-14"/>
          <w:sz w:val="18"/>
        </w:rPr>
        <w:t> </w:t>
      </w:r>
      <w:r>
        <w:rPr>
          <w:i/>
          <w:color w:val="231F20"/>
          <w:sz w:val="18"/>
        </w:rPr>
        <w:t>tree-covered</w:t>
      </w:r>
      <w:r>
        <w:rPr>
          <w:i/>
          <w:color w:val="231F20"/>
          <w:spacing w:val="-14"/>
          <w:sz w:val="18"/>
        </w:rPr>
        <w:t> </w:t>
      </w:r>
      <w:r>
        <w:rPr>
          <w:i/>
          <w:color w:val="231F20"/>
          <w:sz w:val="18"/>
        </w:rPr>
        <w:t>mountains</w:t>
      </w:r>
      <w:r>
        <w:rPr>
          <w:i/>
          <w:color w:val="231F20"/>
          <w:spacing w:val="-13"/>
          <w:sz w:val="18"/>
        </w:rPr>
        <w:t> </w:t>
      </w:r>
      <w:r>
        <w:rPr>
          <w:i/>
          <w:color w:val="231F20"/>
          <w:sz w:val="18"/>
        </w:rPr>
        <w:t>in</w:t>
      </w:r>
      <w:r>
        <w:rPr>
          <w:i/>
          <w:color w:val="231F20"/>
          <w:spacing w:val="-14"/>
          <w:sz w:val="18"/>
        </w:rPr>
        <w:t> </w:t>
      </w:r>
      <w:r>
        <w:rPr>
          <w:i/>
          <w:color w:val="231F20"/>
          <w:sz w:val="18"/>
        </w:rPr>
        <w:t>the</w:t>
      </w:r>
      <w:r>
        <w:rPr>
          <w:i/>
          <w:color w:val="231F20"/>
          <w:spacing w:val="-14"/>
          <w:sz w:val="18"/>
        </w:rPr>
        <w:t> </w:t>
      </w:r>
      <w:r>
        <w:rPr>
          <w:i/>
          <w:color w:val="231F20"/>
          <w:sz w:val="18"/>
        </w:rPr>
        <w:t>distance</w:t>
      </w:r>
      <w:r>
        <w:rPr>
          <w:i/>
          <w:color w:val="231F20"/>
          <w:spacing w:val="-13"/>
          <w:sz w:val="18"/>
        </w:rPr>
        <w:t> </w:t>
      </w:r>
      <w:r>
        <w:rPr>
          <w:i/>
          <w:color w:val="231F20"/>
          <w:spacing w:val="-3"/>
          <w:sz w:val="18"/>
        </w:rPr>
        <w:t>from</w:t>
      </w:r>
      <w:r>
        <w:rPr>
          <w:i/>
          <w:color w:val="231F20"/>
          <w:spacing w:val="-14"/>
          <w:sz w:val="18"/>
        </w:rPr>
        <w:t> </w:t>
      </w:r>
      <w:r>
        <w:rPr>
          <w:i/>
          <w:color w:val="231F20"/>
          <w:sz w:val="18"/>
        </w:rPr>
        <w:t>the sage-covered foothills in the middle</w:t>
      </w:r>
      <w:r>
        <w:rPr>
          <w:i/>
          <w:color w:val="231F20"/>
          <w:spacing w:val="8"/>
          <w:sz w:val="18"/>
        </w:rPr>
        <w:t> </w:t>
      </w:r>
      <w:r>
        <w:rPr>
          <w:i/>
          <w:color w:val="231F20"/>
          <w:sz w:val="18"/>
        </w:rPr>
        <w:t>distance.</w:t>
      </w:r>
    </w:p>
    <w:p>
      <w:pPr>
        <w:pStyle w:val="BodyText"/>
        <w:spacing w:before="91"/>
        <w:ind w:left="388"/>
      </w:pPr>
      <w:r>
        <w:rPr/>
        <w:br w:type="column"/>
      </w:r>
      <w:r>
        <w:rPr>
          <w:color w:val="231F20"/>
        </w:rPr>
        <w:t>tonic evolution than envisioned by Harrison (1985).</w:t>
      </w:r>
    </w:p>
    <w:p>
      <w:pPr>
        <w:pStyle w:val="BodyText"/>
        <w:spacing w:before="4"/>
        <w:rPr>
          <w:sz w:val="21"/>
        </w:rPr>
      </w:pPr>
    </w:p>
    <w:p>
      <w:pPr>
        <w:pStyle w:val="Heading3"/>
        <w:spacing w:before="1"/>
        <w:ind w:left="388"/>
        <w:jc w:val="left"/>
        <w:rPr>
          <w:i/>
        </w:rPr>
      </w:pPr>
      <w:r>
        <w:rPr>
          <w:i/>
          <w:color w:val="231F20"/>
        </w:rPr>
        <w:t>Salmon</w:t>
      </w:r>
    </w:p>
    <w:p>
      <w:pPr>
        <w:pStyle w:val="BodyText"/>
        <w:spacing w:line="249" w:lineRule="auto" w:before="44"/>
        <w:ind w:left="388" w:right="717" w:firstLine="288"/>
        <w:jc w:val="both"/>
      </w:pPr>
      <w:r>
        <w:rPr>
          <w:color w:val="231F20"/>
        </w:rPr>
        <w:t>Salmon is reached at mile </w:t>
      </w:r>
      <w:r>
        <w:rPr>
          <w:color w:val="231F20"/>
          <w:spacing w:val="-3"/>
        </w:rPr>
        <w:t>119 </w:t>
      </w:r>
      <w:r>
        <w:rPr>
          <w:color w:val="231F20"/>
        </w:rPr>
        <w:t>(Fig. 37). The city was orga- nized</w:t>
      </w:r>
      <w:r>
        <w:rPr>
          <w:color w:val="231F20"/>
          <w:spacing w:val="-23"/>
        </w:rPr>
        <w:t> </w:t>
      </w:r>
      <w:r>
        <w:rPr>
          <w:color w:val="231F20"/>
        </w:rPr>
        <w:t>in</w:t>
      </w:r>
      <w:r>
        <w:rPr>
          <w:color w:val="231F20"/>
          <w:spacing w:val="-23"/>
        </w:rPr>
        <w:t> </w:t>
      </w:r>
      <w:r>
        <w:rPr>
          <w:color w:val="231F20"/>
        </w:rPr>
        <w:t>1869,</w:t>
      </w:r>
      <w:r>
        <w:rPr>
          <w:color w:val="231F20"/>
          <w:spacing w:val="-22"/>
        </w:rPr>
        <w:t> </w:t>
      </w:r>
      <w:r>
        <w:rPr>
          <w:color w:val="231F20"/>
        </w:rPr>
        <w:t>after</w:t>
      </w:r>
      <w:r>
        <w:rPr>
          <w:color w:val="231F20"/>
          <w:spacing w:val="-23"/>
        </w:rPr>
        <w:t> </w:t>
      </w:r>
      <w:r>
        <w:rPr>
          <w:color w:val="231F20"/>
        </w:rPr>
        <w:t>discovery</w:t>
      </w:r>
      <w:r>
        <w:rPr>
          <w:color w:val="231F20"/>
          <w:spacing w:val="-23"/>
        </w:rPr>
        <w:t> </w:t>
      </w:r>
      <w:r>
        <w:rPr>
          <w:color w:val="231F20"/>
        </w:rPr>
        <w:t>of</w:t>
      </w:r>
      <w:r>
        <w:rPr>
          <w:color w:val="231F20"/>
          <w:spacing w:val="-22"/>
        </w:rPr>
        <w:t> </w:t>
      </w:r>
      <w:r>
        <w:rPr>
          <w:color w:val="231F20"/>
        </w:rPr>
        <w:t>gold</w:t>
      </w:r>
      <w:r>
        <w:rPr>
          <w:color w:val="231F20"/>
          <w:spacing w:val="-23"/>
        </w:rPr>
        <w:t> </w:t>
      </w:r>
      <w:r>
        <w:rPr>
          <w:color w:val="231F20"/>
        </w:rPr>
        <w:t>at</w:t>
      </w:r>
      <w:r>
        <w:rPr>
          <w:color w:val="231F20"/>
          <w:spacing w:val="-23"/>
        </w:rPr>
        <w:t> </w:t>
      </w:r>
      <w:r>
        <w:rPr>
          <w:color w:val="231F20"/>
        </w:rPr>
        <w:t>Leesburg</w:t>
      </w:r>
      <w:r>
        <w:rPr>
          <w:color w:val="231F20"/>
          <w:spacing w:val="-22"/>
        </w:rPr>
        <w:t> </w:t>
      </w:r>
      <w:r>
        <w:rPr>
          <w:color w:val="231F20"/>
        </w:rPr>
        <w:t>in</w:t>
      </w:r>
      <w:r>
        <w:rPr>
          <w:color w:val="231F20"/>
          <w:spacing w:val="-23"/>
        </w:rPr>
        <w:t> </w:t>
      </w:r>
      <w:r>
        <w:rPr>
          <w:color w:val="231F20"/>
        </w:rPr>
        <w:t>1866.</w:t>
      </w:r>
      <w:r>
        <w:rPr>
          <w:color w:val="231F20"/>
          <w:spacing w:val="-22"/>
        </w:rPr>
        <w:t> </w:t>
      </w:r>
      <w:r>
        <w:rPr>
          <w:color w:val="231F20"/>
          <w:spacing w:val="-3"/>
        </w:rPr>
        <w:t>George</w:t>
      </w:r>
    </w:p>
    <w:p>
      <w:pPr>
        <w:pStyle w:val="ListParagraph"/>
        <w:numPr>
          <w:ilvl w:val="0"/>
          <w:numId w:val="2"/>
        </w:numPr>
        <w:tabs>
          <w:tab w:pos="599" w:val="left" w:leader="none"/>
        </w:tabs>
        <w:spacing w:line="249" w:lineRule="auto" w:before="1" w:after="0"/>
        <w:ind w:left="388" w:right="716" w:firstLine="0"/>
        <w:jc w:val="both"/>
        <w:rPr>
          <w:color w:val="231F20"/>
          <w:sz w:val="20"/>
        </w:rPr>
      </w:pPr>
      <w:r>
        <w:rPr>
          <w:color w:val="231F20"/>
          <w:sz w:val="20"/>
        </w:rPr>
        <w:t>Shoup,</w:t>
      </w:r>
      <w:r>
        <w:rPr>
          <w:color w:val="231F20"/>
          <w:spacing w:val="-16"/>
          <w:sz w:val="20"/>
        </w:rPr>
        <w:t> </w:t>
      </w:r>
      <w:r>
        <w:rPr>
          <w:color w:val="231F20"/>
          <w:sz w:val="20"/>
        </w:rPr>
        <w:t>Idaho’s</w:t>
      </w:r>
      <w:r>
        <w:rPr>
          <w:color w:val="231F20"/>
          <w:spacing w:val="-15"/>
          <w:sz w:val="20"/>
        </w:rPr>
        <w:t> </w:t>
      </w:r>
      <w:r>
        <w:rPr>
          <w:color w:val="231F20"/>
          <w:sz w:val="20"/>
        </w:rPr>
        <w:t>last</w:t>
      </w:r>
      <w:r>
        <w:rPr>
          <w:color w:val="231F20"/>
          <w:spacing w:val="-15"/>
          <w:sz w:val="20"/>
        </w:rPr>
        <w:t> </w:t>
      </w:r>
      <w:r>
        <w:rPr>
          <w:color w:val="231F20"/>
          <w:sz w:val="20"/>
        </w:rPr>
        <w:t>territorial</w:t>
      </w:r>
      <w:r>
        <w:rPr>
          <w:color w:val="231F20"/>
          <w:spacing w:val="-15"/>
          <w:sz w:val="20"/>
        </w:rPr>
        <w:t> </w:t>
      </w:r>
      <w:r>
        <w:rPr>
          <w:color w:val="231F20"/>
          <w:sz w:val="20"/>
        </w:rPr>
        <w:t>governor,</w:t>
      </w:r>
      <w:r>
        <w:rPr>
          <w:color w:val="231F20"/>
          <w:spacing w:val="-15"/>
          <w:sz w:val="20"/>
        </w:rPr>
        <w:t> </w:t>
      </w:r>
      <w:r>
        <w:rPr>
          <w:color w:val="231F20"/>
          <w:sz w:val="20"/>
        </w:rPr>
        <w:t>was</w:t>
      </w:r>
      <w:r>
        <w:rPr>
          <w:color w:val="231F20"/>
          <w:spacing w:val="-15"/>
          <w:sz w:val="20"/>
        </w:rPr>
        <w:t> </w:t>
      </w:r>
      <w:r>
        <w:rPr>
          <w:color w:val="231F20"/>
          <w:sz w:val="20"/>
        </w:rPr>
        <w:t>one</w:t>
      </w:r>
      <w:r>
        <w:rPr>
          <w:color w:val="231F20"/>
          <w:spacing w:val="-16"/>
          <w:sz w:val="20"/>
        </w:rPr>
        <w:t> </w:t>
      </w:r>
      <w:r>
        <w:rPr>
          <w:color w:val="231F20"/>
          <w:sz w:val="20"/>
        </w:rPr>
        <w:t>of</w:t>
      </w:r>
      <w:r>
        <w:rPr>
          <w:color w:val="231F20"/>
          <w:spacing w:val="-15"/>
          <w:sz w:val="20"/>
        </w:rPr>
        <w:t> </w:t>
      </w:r>
      <w:r>
        <w:rPr>
          <w:color w:val="231F20"/>
          <w:sz w:val="20"/>
        </w:rPr>
        <w:t>the</w:t>
      </w:r>
      <w:r>
        <w:rPr>
          <w:color w:val="231F20"/>
          <w:spacing w:val="-15"/>
          <w:sz w:val="20"/>
        </w:rPr>
        <w:t> </w:t>
      </w:r>
      <w:r>
        <w:rPr>
          <w:color w:val="231F20"/>
          <w:sz w:val="20"/>
        </w:rPr>
        <w:t>leading County</w:t>
      </w:r>
      <w:r>
        <w:rPr>
          <w:color w:val="231F20"/>
          <w:spacing w:val="-6"/>
          <w:sz w:val="20"/>
        </w:rPr>
        <w:t> </w:t>
      </w:r>
      <w:r>
        <w:rPr>
          <w:color w:val="231F20"/>
          <w:sz w:val="20"/>
        </w:rPr>
        <w:t>Commissioners</w:t>
      </w:r>
      <w:r>
        <w:rPr>
          <w:color w:val="231F20"/>
          <w:spacing w:val="-5"/>
          <w:sz w:val="20"/>
        </w:rPr>
        <w:t> </w:t>
      </w:r>
      <w:r>
        <w:rPr>
          <w:color w:val="231F20"/>
          <w:sz w:val="20"/>
        </w:rPr>
        <w:t>of</w:t>
      </w:r>
      <w:r>
        <w:rPr>
          <w:color w:val="231F20"/>
          <w:spacing w:val="-6"/>
          <w:sz w:val="20"/>
        </w:rPr>
        <w:t> </w:t>
      </w:r>
      <w:r>
        <w:rPr>
          <w:color w:val="231F20"/>
          <w:sz w:val="20"/>
        </w:rPr>
        <w:t>the</w:t>
      </w:r>
      <w:r>
        <w:rPr>
          <w:color w:val="231F20"/>
          <w:spacing w:val="-5"/>
          <w:sz w:val="20"/>
        </w:rPr>
        <w:t> </w:t>
      </w:r>
      <w:r>
        <w:rPr>
          <w:color w:val="231F20"/>
          <w:sz w:val="20"/>
        </w:rPr>
        <w:t>new</w:t>
      </w:r>
      <w:r>
        <w:rPr>
          <w:color w:val="231F20"/>
          <w:spacing w:val="-6"/>
          <w:sz w:val="20"/>
        </w:rPr>
        <w:t> </w:t>
      </w:r>
      <w:r>
        <w:rPr>
          <w:color w:val="231F20"/>
          <w:sz w:val="20"/>
        </w:rPr>
        <w:t>Lemhi</w:t>
      </w:r>
      <w:r>
        <w:rPr>
          <w:color w:val="231F20"/>
          <w:spacing w:val="-5"/>
          <w:sz w:val="20"/>
        </w:rPr>
        <w:t> </w:t>
      </w:r>
      <w:r>
        <w:rPr>
          <w:color w:val="231F20"/>
          <w:sz w:val="20"/>
        </w:rPr>
        <w:t>County</w:t>
      </w:r>
      <w:r>
        <w:rPr>
          <w:color w:val="231F20"/>
          <w:spacing w:val="-5"/>
          <w:sz w:val="20"/>
        </w:rPr>
        <w:t> </w:t>
      </w:r>
      <w:r>
        <w:rPr>
          <w:color w:val="231F20"/>
          <w:sz w:val="20"/>
        </w:rPr>
        <w:t>(Snook</w:t>
      </w:r>
      <w:r>
        <w:rPr>
          <w:color w:val="231F20"/>
          <w:spacing w:val="-6"/>
          <w:sz w:val="20"/>
        </w:rPr>
        <w:t> </w:t>
      </w:r>
      <w:r>
        <w:rPr>
          <w:color w:val="231F20"/>
          <w:sz w:val="20"/>
        </w:rPr>
        <w:t>et</w:t>
      </w:r>
      <w:r>
        <w:rPr>
          <w:color w:val="231F20"/>
          <w:spacing w:val="-5"/>
          <w:sz w:val="20"/>
        </w:rPr>
        <w:t> </w:t>
      </w:r>
      <w:r>
        <w:rPr>
          <w:color w:val="231F20"/>
          <w:sz w:val="20"/>
        </w:rPr>
        <w:t>al., 1992).</w:t>
      </w:r>
      <w:r>
        <w:rPr>
          <w:color w:val="231F20"/>
          <w:spacing w:val="-27"/>
          <w:sz w:val="20"/>
        </w:rPr>
        <w:t> </w:t>
      </w:r>
      <w:r>
        <w:rPr>
          <w:color w:val="231F20"/>
          <w:sz w:val="20"/>
        </w:rPr>
        <w:t>Sheared</w:t>
      </w:r>
      <w:r>
        <w:rPr>
          <w:color w:val="231F20"/>
          <w:spacing w:val="-27"/>
          <w:sz w:val="20"/>
        </w:rPr>
        <w:t> </w:t>
      </w:r>
      <w:r>
        <w:rPr>
          <w:color w:val="231F20"/>
          <w:sz w:val="20"/>
        </w:rPr>
        <w:t>1370</w:t>
      </w:r>
      <w:r>
        <w:rPr>
          <w:color w:val="231F20"/>
          <w:spacing w:val="-27"/>
          <w:sz w:val="20"/>
        </w:rPr>
        <w:t> </w:t>
      </w:r>
      <w:r>
        <w:rPr>
          <w:color w:val="231F20"/>
          <w:sz w:val="20"/>
        </w:rPr>
        <w:t>Ma</w:t>
      </w:r>
      <w:r>
        <w:rPr>
          <w:color w:val="231F20"/>
          <w:spacing w:val="-27"/>
          <w:sz w:val="20"/>
        </w:rPr>
        <w:t> </w:t>
      </w:r>
      <w:r>
        <w:rPr>
          <w:color w:val="231F20"/>
          <w:sz w:val="20"/>
        </w:rPr>
        <w:t>porphyritic</w:t>
      </w:r>
      <w:r>
        <w:rPr>
          <w:color w:val="231F20"/>
          <w:spacing w:val="-26"/>
          <w:sz w:val="20"/>
        </w:rPr>
        <w:t> </w:t>
      </w:r>
      <w:r>
        <w:rPr>
          <w:color w:val="231F20"/>
          <w:sz w:val="20"/>
        </w:rPr>
        <w:t>granites</w:t>
      </w:r>
      <w:r>
        <w:rPr>
          <w:color w:val="231F20"/>
          <w:spacing w:val="-27"/>
          <w:sz w:val="20"/>
        </w:rPr>
        <w:t> </w:t>
      </w:r>
      <w:r>
        <w:rPr>
          <w:color w:val="231F20"/>
          <w:sz w:val="20"/>
        </w:rPr>
        <w:t>northwest</w:t>
      </w:r>
      <w:r>
        <w:rPr>
          <w:color w:val="231F20"/>
          <w:spacing w:val="-27"/>
          <w:sz w:val="20"/>
        </w:rPr>
        <w:t> </w:t>
      </w:r>
      <w:r>
        <w:rPr>
          <w:color w:val="231F20"/>
          <w:sz w:val="20"/>
        </w:rPr>
        <w:t>of</w:t>
      </w:r>
      <w:r>
        <w:rPr>
          <w:color w:val="231F20"/>
          <w:spacing w:val="-27"/>
          <w:sz w:val="20"/>
        </w:rPr>
        <w:t> </w:t>
      </w:r>
      <w:r>
        <w:rPr>
          <w:color w:val="231F20"/>
          <w:spacing w:val="-2"/>
          <w:sz w:val="20"/>
        </w:rPr>
        <w:t>Salmon </w:t>
      </w:r>
      <w:r>
        <w:rPr>
          <w:color w:val="231F20"/>
          <w:sz w:val="20"/>
        </w:rPr>
        <w:t>intruded</w:t>
      </w:r>
      <w:r>
        <w:rPr>
          <w:color w:val="231F20"/>
          <w:spacing w:val="-13"/>
          <w:sz w:val="20"/>
        </w:rPr>
        <w:t> </w:t>
      </w:r>
      <w:r>
        <w:rPr>
          <w:color w:val="231F20"/>
          <w:sz w:val="20"/>
        </w:rPr>
        <w:t>the</w:t>
      </w:r>
      <w:r>
        <w:rPr>
          <w:color w:val="231F20"/>
          <w:spacing w:val="-21"/>
          <w:sz w:val="20"/>
        </w:rPr>
        <w:t> </w:t>
      </w:r>
      <w:r>
        <w:rPr>
          <w:color w:val="231F20"/>
          <w:sz w:val="20"/>
        </w:rPr>
        <w:t>Yellowjacket</w:t>
      </w:r>
      <w:r>
        <w:rPr>
          <w:color w:val="231F20"/>
          <w:spacing w:val="-13"/>
          <w:sz w:val="20"/>
        </w:rPr>
        <w:t> </w:t>
      </w:r>
      <w:r>
        <w:rPr>
          <w:color w:val="231F20"/>
          <w:sz w:val="20"/>
        </w:rPr>
        <w:t>Formation</w:t>
      </w:r>
      <w:r>
        <w:rPr>
          <w:color w:val="231F20"/>
          <w:spacing w:val="-12"/>
          <w:sz w:val="20"/>
        </w:rPr>
        <w:t> </w:t>
      </w:r>
      <w:r>
        <w:rPr>
          <w:color w:val="231F20"/>
          <w:sz w:val="20"/>
        </w:rPr>
        <w:t>(Evans</w:t>
      </w:r>
      <w:r>
        <w:rPr>
          <w:color w:val="231F20"/>
          <w:spacing w:val="-13"/>
          <w:sz w:val="20"/>
        </w:rPr>
        <w:t> </w:t>
      </w:r>
      <w:r>
        <w:rPr>
          <w:color w:val="231F20"/>
          <w:sz w:val="20"/>
        </w:rPr>
        <w:t>and</w:t>
      </w:r>
      <w:r>
        <w:rPr>
          <w:color w:val="231F20"/>
          <w:spacing w:val="-13"/>
          <w:sz w:val="20"/>
        </w:rPr>
        <w:t> </w:t>
      </w:r>
      <w:r>
        <w:rPr>
          <w:color w:val="231F20"/>
          <w:sz w:val="20"/>
        </w:rPr>
        <w:t>Zartman,</w:t>
      </w:r>
      <w:r>
        <w:rPr>
          <w:color w:val="231F20"/>
          <w:spacing w:val="-13"/>
          <w:sz w:val="20"/>
        </w:rPr>
        <w:t> </w:t>
      </w:r>
      <w:r>
        <w:rPr>
          <w:color w:val="231F20"/>
          <w:sz w:val="20"/>
        </w:rPr>
        <w:t>1990; Doughty and Chamberlain, 1996) (Fig. 2). This</w:t>
      </w:r>
      <w:r>
        <w:rPr>
          <w:color w:val="231F20"/>
          <w:spacing w:val="9"/>
          <w:sz w:val="20"/>
        </w:rPr>
        <w:t> </w:t>
      </w:r>
      <w:r>
        <w:rPr>
          <w:color w:val="231F20"/>
          <w:sz w:val="20"/>
        </w:rPr>
        <w:t>metamorphism</w:t>
      </w:r>
    </w:p>
    <w:p>
      <w:pPr>
        <w:pStyle w:val="BodyText"/>
        <w:spacing w:before="3"/>
        <w:rPr>
          <w:sz w:val="13"/>
        </w:rPr>
      </w:pPr>
      <w:r>
        <w:rPr/>
        <w:drawing>
          <wp:anchor distT="0" distB="0" distL="0" distR="0" allowOverlap="1" layoutInCell="1" locked="0" behindDoc="0" simplePos="0" relativeHeight="281">
            <wp:simplePos x="0" y="0"/>
            <wp:positionH relativeFrom="page">
              <wp:posOffset>4080510</wp:posOffset>
            </wp:positionH>
            <wp:positionV relativeFrom="paragraph">
              <wp:posOffset>121830</wp:posOffset>
            </wp:positionV>
            <wp:extent cx="3236858" cy="2084831"/>
            <wp:effectExtent l="0" t="0" r="0" b="0"/>
            <wp:wrapTopAndBottom/>
            <wp:docPr id="67" name="image131.jpeg"/>
            <wp:cNvGraphicFramePr>
              <a:graphicFrameLocks noChangeAspect="1"/>
            </wp:cNvGraphicFramePr>
            <a:graphic>
              <a:graphicData uri="http://schemas.openxmlformats.org/drawingml/2006/picture">
                <pic:pic>
                  <pic:nvPicPr>
                    <pic:cNvPr id="68" name="image131.jpeg"/>
                    <pic:cNvPicPr/>
                  </pic:nvPicPr>
                  <pic:blipFill>
                    <a:blip r:embed="rId148" cstate="print"/>
                    <a:stretch>
                      <a:fillRect/>
                    </a:stretch>
                  </pic:blipFill>
                  <pic:spPr>
                    <a:xfrm>
                      <a:off x="0" y="0"/>
                      <a:ext cx="3236858" cy="2084831"/>
                    </a:xfrm>
                    <a:prstGeom prst="rect">
                      <a:avLst/>
                    </a:prstGeom>
                  </pic:spPr>
                </pic:pic>
              </a:graphicData>
            </a:graphic>
          </wp:anchor>
        </w:drawing>
      </w:r>
    </w:p>
    <w:p>
      <w:pPr>
        <w:spacing w:line="249" w:lineRule="auto" w:before="83"/>
        <w:ind w:left="866" w:right="953" w:hanging="288"/>
        <w:jc w:val="both"/>
        <w:rPr>
          <w:i/>
          <w:sz w:val="18"/>
        </w:rPr>
      </w:pPr>
      <w:r>
        <w:rPr>
          <w:i/>
          <w:color w:val="231F20"/>
          <w:sz w:val="18"/>
        </w:rPr>
        <w:t>Figure</w:t>
      </w:r>
      <w:r>
        <w:rPr>
          <w:i/>
          <w:color w:val="231F20"/>
          <w:spacing w:val="-11"/>
          <w:sz w:val="18"/>
        </w:rPr>
        <w:t> </w:t>
      </w:r>
      <w:r>
        <w:rPr>
          <w:i/>
          <w:color w:val="231F20"/>
          <w:sz w:val="18"/>
        </w:rPr>
        <w:t>36.</w:t>
      </w:r>
      <w:r>
        <w:rPr>
          <w:i/>
          <w:color w:val="231F20"/>
          <w:spacing w:val="-11"/>
          <w:sz w:val="18"/>
        </w:rPr>
        <w:t> </w:t>
      </w:r>
      <w:r>
        <w:rPr>
          <w:i/>
          <w:color w:val="231F20"/>
          <w:spacing w:val="-3"/>
          <w:sz w:val="18"/>
        </w:rPr>
        <w:t>View</w:t>
      </w:r>
      <w:r>
        <w:rPr>
          <w:i/>
          <w:color w:val="231F20"/>
          <w:spacing w:val="-10"/>
          <w:sz w:val="18"/>
        </w:rPr>
        <w:t> </w:t>
      </w:r>
      <w:r>
        <w:rPr>
          <w:i/>
          <w:color w:val="231F20"/>
          <w:sz w:val="18"/>
        </w:rPr>
        <w:t>north</w:t>
      </w:r>
      <w:r>
        <w:rPr>
          <w:i/>
          <w:color w:val="231F20"/>
          <w:spacing w:val="-11"/>
          <w:sz w:val="18"/>
        </w:rPr>
        <w:t> </w:t>
      </w:r>
      <w:r>
        <w:rPr>
          <w:i/>
          <w:color w:val="231F20"/>
          <w:sz w:val="18"/>
        </w:rPr>
        <w:t>up</w:t>
      </w:r>
      <w:r>
        <w:rPr>
          <w:i/>
          <w:color w:val="231F20"/>
          <w:spacing w:val="-11"/>
          <w:sz w:val="18"/>
        </w:rPr>
        <w:t> </w:t>
      </w:r>
      <w:r>
        <w:rPr>
          <w:i/>
          <w:color w:val="231F20"/>
          <w:sz w:val="18"/>
        </w:rPr>
        <w:t>Carmen</w:t>
      </w:r>
      <w:r>
        <w:rPr>
          <w:i/>
          <w:color w:val="231F20"/>
          <w:spacing w:val="-10"/>
          <w:sz w:val="18"/>
        </w:rPr>
        <w:t> </w:t>
      </w:r>
      <w:r>
        <w:rPr>
          <w:i/>
          <w:color w:val="231F20"/>
          <w:sz w:val="18"/>
        </w:rPr>
        <w:t>Creek</w:t>
      </w:r>
      <w:r>
        <w:rPr>
          <w:i/>
          <w:color w:val="231F20"/>
          <w:spacing w:val="-11"/>
          <w:sz w:val="18"/>
        </w:rPr>
        <w:t> </w:t>
      </w:r>
      <w:r>
        <w:rPr>
          <w:i/>
          <w:color w:val="231F20"/>
          <w:sz w:val="18"/>
        </w:rPr>
        <w:t>to</w:t>
      </w:r>
      <w:r>
        <w:rPr>
          <w:i/>
          <w:color w:val="231F20"/>
          <w:spacing w:val="-11"/>
          <w:sz w:val="18"/>
        </w:rPr>
        <w:t> </w:t>
      </w:r>
      <w:r>
        <w:rPr>
          <w:i/>
          <w:color w:val="231F20"/>
          <w:sz w:val="18"/>
        </w:rPr>
        <w:t>Freeman</w:t>
      </w:r>
      <w:r>
        <w:rPr>
          <w:i/>
          <w:color w:val="231F20"/>
          <w:spacing w:val="-10"/>
          <w:sz w:val="18"/>
        </w:rPr>
        <w:t> </w:t>
      </w:r>
      <w:r>
        <w:rPr>
          <w:i/>
          <w:color w:val="231F20"/>
          <w:sz w:val="18"/>
        </w:rPr>
        <w:t>Peak,</w:t>
      </w:r>
      <w:r>
        <w:rPr>
          <w:i/>
          <w:color w:val="231F20"/>
          <w:spacing w:val="-11"/>
          <w:sz w:val="18"/>
        </w:rPr>
        <w:t> </w:t>
      </w:r>
      <w:r>
        <w:rPr>
          <w:i/>
          <w:color w:val="231F20"/>
          <w:sz w:val="18"/>
        </w:rPr>
        <w:t>under- </w:t>
      </w:r>
      <w:r>
        <w:rPr>
          <w:i/>
          <w:color w:val="231F20"/>
          <w:sz w:val="18"/>
        </w:rPr>
        <w:t>lain by Mesoproterozoic Lemhi Group and Swauger Forma- tion.</w:t>
      </w:r>
      <w:r>
        <w:rPr>
          <w:i/>
          <w:color w:val="231F20"/>
          <w:spacing w:val="-6"/>
          <w:sz w:val="18"/>
        </w:rPr>
        <w:t> </w:t>
      </w:r>
      <w:r>
        <w:rPr>
          <w:i/>
          <w:color w:val="231F20"/>
          <w:sz w:val="18"/>
        </w:rPr>
        <w:t>The</w:t>
      </w:r>
      <w:r>
        <w:rPr>
          <w:i/>
          <w:color w:val="231F20"/>
          <w:spacing w:val="-7"/>
          <w:sz w:val="18"/>
        </w:rPr>
        <w:t> </w:t>
      </w:r>
      <w:r>
        <w:rPr>
          <w:i/>
          <w:color w:val="231F20"/>
          <w:sz w:val="18"/>
        </w:rPr>
        <w:t>Miner</w:t>
      </w:r>
      <w:r>
        <w:rPr>
          <w:i/>
          <w:color w:val="231F20"/>
          <w:spacing w:val="-6"/>
          <w:sz w:val="18"/>
        </w:rPr>
        <w:t> </w:t>
      </w:r>
      <w:r>
        <w:rPr>
          <w:i/>
          <w:color w:val="231F20"/>
          <w:sz w:val="18"/>
        </w:rPr>
        <w:t>Lake-Beaverhead</w:t>
      </w:r>
      <w:r>
        <w:rPr>
          <w:i/>
          <w:color w:val="231F20"/>
          <w:spacing w:val="-7"/>
          <w:sz w:val="18"/>
        </w:rPr>
        <w:t> </w:t>
      </w:r>
      <w:r>
        <w:rPr>
          <w:i/>
          <w:color w:val="231F20"/>
          <w:sz w:val="18"/>
        </w:rPr>
        <w:t>Divide</w:t>
      </w:r>
      <w:r>
        <w:rPr>
          <w:i/>
          <w:color w:val="231F20"/>
          <w:spacing w:val="-6"/>
          <w:sz w:val="18"/>
        </w:rPr>
        <w:t> </w:t>
      </w:r>
      <w:r>
        <w:rPr>
          <w:i/>
          <w:color w:val="231F20"/>
          <w:sz w:val="18"/>
        </w:rPr>
        <w:t>fault</w:t>
      </w:r>
      <w:r>
        <w:rPr>
          <w:i/>
          <w:color w:val="231F20"/>
          <w:spacing w:val="-6"/>
          <w:sz w:val="18"/>
        </w:rPr>
        <w:t> </w:t>
      </w:r>
      <w:r>
        <w:rPr>
          <w:i/>
          <w:color w:val="231F20"/>
          <w:sz w:val="18"/>
        </w:rPr>
        <w:t>zone,</w:t>
      </w:r>
      <w:r>
        <w:rPr>
          <w:i/>
          <w:color w:val="231F20"/>
          <w:spacing w:val="-7"/>
          <w:sz w:val="18"/>
        </w:rPr>
        <w:t> </w:t>
      </w:r>
      <w:r>
        <w:rPr>
          <w:i/>
          <w:color w:val="231F20"/>
          <w:sz w:val="18"/>
        </w:rPr>
        <w:t>an</w:t>
      </w:r>
      <w:r>
        <w:rPr>
          <w:i/>
          <w:color w:val="231F20"/>
          <w:spacing w:val="-6"/>
          <w:sz w:val="18"/>
        </w:rPr>
        <w:t> </w:t>
      </w:r>
      <w:r>
        <w:rPr>
          <w:i/>
          <w:color w:val="231F20"/>
          <w:sz w:val="18"/>
        </w:rPr>
        <w:t>enig- matic,</w:t>
      </w:r>
      <w:r>
        <w:rPr>
          <w:i/>
          <w:color w:val="231F20"/>
          <w:spacing w:val="-20"/>
          <w:sz w:val="18"/>
        </w:rPr>
        <w:t> </w:t>
      </w:r>
      <w:r>
        <w:rPr>
          <w:i/>
          <w:color w:val="231F20"/>
          <w:sz w:val="18"/>
        </w:rPr>
        <w:t>steeply</w:t>
      </w:r>
      <w:r>
        <w:rPr>
          <w:i/>
          <w:color w:val="231F20"/>
          <w:spacing w:val="-20"/>
          <w:sz w:val="18"/>
        </w:rPr>
        <w:t> </w:t>
      </w:r>
      <w:r>
        <w:rPr>
          <w:i/>
          <w:color w:val="231F20"/>
          <w:sz w:val="18"/>
        </w:rPr>
        <w:t>southwest-dipping</w:t>
      </w:r>
      <w:r>
        <w:rPr>
          <w:i/>
          <w:color w:val="231F20"/>
          <w:spacing w:val="-19"/>
          <w:sz w:val="18"/>
        </w:rPr>
        <w:t> </w:t>
      </w:r>
      <w:r>
        <w:rPr>
          <w:i/>
          <w:color w:val="231F20"/>
          <w:sz w:val="18"/>
        </w:rPr>
        <w:t>fault,</w:t>
      </w:r>
      <w:r>
        <w:rPr>
          <w:i/>
          <w:color w:val="231F20"/>
          <w:spacing w:val="-20"/>
          <w:sz w:val="18"/>
        </w:rPr>
        <w:t> </w:t>
      </w:r>
      <w:r>
        <w:rPr>
          <w:i/>
          <w:color w:val="231F20"/>
          <w:sz w:val="18"/>
        </w:rPr>
        <w:t>is</w:t>
      </w:r>
      <w:r>
        <w:rPr>
          <w:i/>
          <w:color w:val="231F20"/>
          <w:spacing w:val="-19"/>
          <w:sz w:val="18"/>
        </w:rPr>
        <w:t> </w:t>
      </w:r>
      <w:r>
        <w:rPr>
          <w:i/>
          <w:color w:val="231F20"/>
          <w:sz w:val="18"/>
        </w:rPr>
        <w:t>directly</w:t>
      </w:r>
      <w:r>
        <w:rPr>
          <w:i/>
          <w:color w:val="231F20"/>
          <w:spacing w:val="-20"/>
          <w:sz w:val="18"/>
        </w:rPr>
        <w:t> </w:t>
      </w:r>
      <w:r>
        <w:rPr>
          <w:i/>
          <w:color w:val="231F20"/>
          <w:sz w:val="18"/>
        </w:rPr>
        <w:t>behind</w:t>
      </w:r>
      <w:r>
        <w:rPr>
          <w:i/>
          <w:color w:val="231F20"/>
          <w:spacing w:val="-19"/>
          <w:sz w:val="18"/>
        </w:rPr>
        <w:t> </w:t>
      </w:r>
      <w:r>
        <w:rPr>
          <w:i/>
          <w:color w:val="231F20"/>
          <w:spacing w:val="-3"/>
          <w:sz w:val="18"/>
        </w:rPr>
        <w:t>Free- </w:t>
      </w:r>
      <w:r>
        <w:rPr>
          <w:i/>
          <w:color w:val="231F20"/>
          <w:sz w:val="18"/>
        </w:rPr>
        <w:t>man</w:t>
      </w:r>
      <w:r>
        <w:rPr>
          <w:i/>
          <w:color w:val="231F20"/>
          <w:spacing w:val="3"/>
          <w:sz w:val="18"/>
        </w:rPr>
        <w:t> </w:t>
      </w:r>
      <w:r>
        <w:rPr>
          <w:i/>
          <w:color w:val="231F20"/>
          <w:sz w:val="18"/>
        </w:rPr>
        <w:t>Peak.</w:t>
      </w:r>
    </w:p>
    <w:p>
      <w:pPr>
        <w:pStyle w:val="BodyText"/>
        <w:spacing w:before="10"/>
        <w:rPr>
          <w:i/>
          <w:sz w:val="11"/>
        </w:rPr>
      </w:pPr>
      <w:r>
        <w:rPr/>
        <w:drawing>
          <wp:anchor distT="0" distB="0" distL="0" distR="0" allowOverlap="1" layoutInCell="1" locked="0" behindDoc="0" simplePos="0" relativeHeight="282">
            <wp:simplePos x="0" y="0"/>
            <wp:positionH relativeFrom="page">
              <wp:posOffset>4080510</wp:posOffset>
            </wp:positionH>
            <wp:positionV relativeFrom="paragraph">
              <wp:posOffset>111436</wp:posOffset>
            </wp:positionV>
            <wp:extent cx="3236959" cy="2048256"/>
            <wp:effectExtent l="0" t="0" r="0" b="0"/>
            <wp:wrapTopAndBottom/>
            <wp:docPr id="69" name="image132.jpeg"/>
            <wp:cNvGraphicFramePr>
              <a:graphicFrameLocks noChangeAspect="1"/>
            </wp:cNvGraphicFramePr>
            <a:graphic>
              <a:graphicData uri="http://schemas.openxmlformats.org/drawingml/2006/picture">
                <pic:pic>
                  <pic:nvPicPr>
                    <pic:cNvPr id="70" name="image132.jpeg"/>
                    <pic:cNvPicPr/>
                  </pic:nvPicPr>
                  <pic:blipFill>
                    <a:blip r:embed="rId149" cstate="print"/>
                    <a:stretch>
                      <a:fillRect/>
                    </a:stretch>
                  </pic:blipFill>
                  <pic:spPr>
                    <a:xfrm>
                      <a:off x="0" y="0"/>
                      <a:ext cx="3236959" cy="2048256"/>
                    </a:xfrm>
                    <a:prstGeom prst="rect">
                      <a:avLst/>
                    </a:prstGeom>
                  </pic:spPr>
                </pic:pic>
              </a:graphicData>
            </a:graphic>
          </wp:anchor>
        </w:drawing>
      </w:r>
    </w:p>
    <w:p>
      <w:pPr>
        <w:spacing w:line="249" w:lineRule="auto" w:before="80"/>
        <w:ind w:left="887" w:right="931" w:hanging="288"/>
        <w:jc w:val="both"/>
        <w:rPr>
          <w:i/>
          <w:sz w:val="18"/>
        </w:rPr>
      </w:pPr>
      <w:r>
        <w:rPr>
          <w:i/>
          <w:color w:val="231F20"/>
          <w:sz w:val="18"/>
        </w:rPr>
        <w:t>Figure 37. </w:t>
      </w:r>
      <w:r>
        <w:rPr>
          <w:i/>
          <w:color w:val="231F20"/>
          <w:spacing w:val="-4"/>
          <w:sz w:val="18"/>
        </w:rPr>
        <w:t>View </w:t>
      </w:r>
      <w:r>
        <w:rPr>
          <w:i/>
          <w:color w:val="231F20"/>
          <w:sz w:val="18"/>
        </w:rPr>
        <w:t>looking northeast across the Salmon basin from </w:t>
      </w:r>
      <w:r>
        <w:rPr>
          <w:i/>
          <w:color w:val="231F20"/>
          <w:sz w:val="18"/>
        </w:rPr>
        <w:t>south</w:t>
      </w:r>
      <w:r>
        <w:rPr>
          <w:i/>
          <w:color w:val="231F20"/>
          <w:spacing w:val="-21"/>
          <w:sz w:val="18"/>
        </w:rPr>
        <w:t> </w:t>
      </w:r>
      <w:r>
        <w:rPr>
          <w:i/>
          <w:color w:val="231F20"/>
          <w:sz w:val="18"/>
        </w:rPr>
        <w:t>of</w:t>
      </w:r>
      <w:r>
        <w:rPr>
          <w:i/>
          <w:color w:val="231F20"/>
          <w:spacing w:val="-21"/>
          <w:sz w:val="18"/>
        </w:rPr>
        <w:t> </w:t>
      </w:r>
      <w:r>
        <w:rPr>
          <w:i/>
          <w:color w:val="231F20"/>
          <w:sz w:val="18"/>
        </w:rPr>
        <w:t>Salmon.</w:t>
      </w:r>
      <w:r>
        <w:rPr>
          <w:i/>
          <w:color w:val="231F20"/>
          <w:spacing w:val="-21"/>
          <w:sz w:val="18"/>
        </w:rPr>
        <w:t> </w:t>
      </w:r>
      <w:r>
        <w:rPr>
          <w:i/>
          <w:color w:val="231F20"/>
          <w:sz w:val="18"/>
        </w:rPr>
        <w:t>The</w:t>
      </w:r>
      <w:r>
        <w:rPr>
          <w:i/>
          <w:color w:val="231F20"/>
          <w:spacing w:val="-21"/>
          <w:sz w:val="18"/>
        </w:rPr>
        <w:t> </w:t>
      </w:r>
      <w:r>
        <w:rPr>
          <w:i/>
          <w:color w:val="231F20"/>
          <w:sz w:val="18"/>
        </w:rPr>
        <w:t>Salmon</w:t>
      </w:r>
      <w:r>
        <w:rPr>
          <w:i/>
          <w:color w:val="231F20"/>
          <w:spacing w:val="-21"/>
          <w:sz w:val="18"/>
        </w:rPr>
        <w:t> </w:t>
      </w:r>
      <w:r>
        <w:rPr>
          <w:i/>
          <w:color w:val="231F20"/>
          <w:sz w:val="18"/>
        </w:rPr>
        <w:t>airport</w:t>
      </w:r>
      <w:r>
        <w:rPr>
          <w:i/>
          <w:color w:val="231F20"/>
          <w:spacing w:val="-20"/>
          <w:sz w:val="18"/>
        </w:rPr>
        <w:t> </w:t>
      </w:r>
      <w:r>
        <w:rPr>
          <w:i/>
          <w:color w:val="231F20"/>
          <w:sz w:val="18"/>
        </w:rPr>
        <w:t>is</w:t>
      </w:r>
      <w:r>
        <w:rPr>
          <w:i/>
          <w:color w:val="231F20"/>
          <w:spacing w:val="-21"/>
          <w:sz w:val="18"/>
        </w:rPr>
        <w:t> </w:t>
      </w:r>
      <w:r>
        <w:rPr>
          <w:i/>
          <w:color w:val="231F20"/>
          <w:sz w:val="18"/>
        </w:rPr>
        <w:t>left</w:t>
      </w:r>
      <w:r>
        <w:rPr>
          <w:i/>
          <w:color w:val="231F20"/>
          <w:spacing w:val="-21"/>
          <w:sz w:val="18"/>
        </w:rPr>
        <w:t> </w:t>
      </w:r>
      <w:r>
        <w:rPr>
          <w:i/>
          <w:color w:val="231F20"/>
          <w:sz w:val="18"/>
        </w:rPr>
        <w:t>of</w:t>
      </w:r>
      <w:r>
        <w:rPr>
          <w:i/>
          <w:color w:val="231F20"/>
          <w:spacing w:val="-21"/>
          <w:sz w:val="18"/>
        </w:rPr>
        <w:t> </w:t>
      </w:r>
      <w:r>
        <w:rPr>
          <w:i/>
          <w:color w:val="231F20"/>
          <w:spacing w:val="-5"/>
          <w:sz w:val="18"/>
        </w:rPr>
        <w:t>center.</w:t>
      </w:r>
      <w:r>
        <w:rPr>
          <w:i/>
          <w:color w:val="231F20"/>
          <w:spacing w:val="-21"/>
          <w:sz w:val="18"/>
        </w:rPr>
        <w:t> </w:t>
      </w:r>
      <w:r>
        <w:rPr>
          <w:i/>
          <w:color w:val="231F20"/>
          <w:sz w:val="18"/>
        </w:rPr>
        <w:t>The</w:t>
      </w:r>
      <w:r>
        <w:rPr>
          <w:i/>
          <w:color w:val="231F20"/>
          <w:spacing w:val="-20"/>
          <w:sz w:val="18"/>
        </w:rPr>
        <w:t> </w:t>
      </w:r>
      <w:r>
        <w:rPr>
          <w:i/>
          <w:color w:val="231F20"/>
          <w:sz w:val="18"/>
        </w:rPr>
        <w:t>Lemhi River</w:t>
      </w:r>
      <w:r>
        <w:rPr>
          <w:i/>
          <w:color w:val="231F20"/>
          <w:spacing w:val="-8"/>
          <w:sz w:val="18"/>
        </w:rPr>
        <w:t> </w:t>
      </w:r>
      <w:r>
        <w:rPr>
          <w:i/>
          <w:color w:val="231F20"/>
          <w:sz w:val="18"/>
        </w:rPr>
        <w:t>flows</w:t>
      </w:r>
      <w:r>
        <w:rPr>
          <w:i/>
          <w:color w:val="231F20"/>
          <w:spacing w:val="-7"/>
          <w:sz w:val="18"/>
        </w:rPr>
        <w:t> </w:t>
      </w:r>
      <w:r>
        <w:rPr>
          <w:i/>
          <w:color w:val="231F20"/>
          <w:spacing w:val="-3"/>
          <w:sz w:val="18"/>
        </w:rPr>
        <w:t>from</w:t>
      </w:r>
      <w:r>
        <w:rPr>
          <w:i/>
          <w:color w:val="231F20"/>
          <w:spacing w:val="-7"/>
          <w:sz w:val="18"/>
        </w:rPr>
        <w:t> </w:t>
      </w:r>
      <w:r>
        <w:rPr>
          <w:i/>
          <w:color w:val="231F20"/>
          <w:sz w:val="18"/>
        </w:rPr>
        <w:t>right</w:t>
      </w:r>
      <w:r>
        <w:rPr>
          <w:i/>
          <w:color w:val="231F20"/>
          <w:spacing w:val="-7"/>
          <w:sz w:val="18"/>
        </w:rPr>
        <w:t> </w:t>
      </w:r>
      <w:r>
        <w:rPr>
          <w:i/>
          <w:color w:val="231F20"/>
          <w:sz w:val="18"/>
        </w:rPr>
        <w:t>to</w:t>
      </w:r>
      <w:r>
        <w:rPr>
          <w:i/>
          <w:color w:val="231F20"/>
          <w:spacing w:val="-7"/>
          <w:sz w:val="18"/>
        </w:rPr>
        <w:t> </w:t>
      </w:r>
      <w:r>
        <w:rPr>
          <w:i/>
          <w:color w:val="231F20"/>
          <w:sz w:val="18"/>
        </w:rPr>
        <w:t>left</w:t>
      </w:r>
      <w:r>
        <w:rPr>
          <w:i/>
          <w:color w:val="231F20"/>
          <w:spacing w:val="-8"/>
          <w:sz w:val="18"/>
        </w:rPr>
        <w:t> </w:t>
      </w:r>
      <w:r>
        <w:rPr>
          <w:i/>
          <w:color w:val="231F20"/>
          <w:sz w:val="18"/>
        </w:rPr>
        <w:t>and</w:t>
      </w:r>
      <w:r>
        <w:rPr>
          <w:i/>
          <w:color w:val="231F20"/>
          <w:spacing w:val="-7"/>
          <w:sz w:val="18"/>
        </w:rPr>
        <w:t> </w:t>
      </w:r>
      <w:r>
        <w:rPr>
          <w:i/>
          <w:color w:val="231F20"/>
          <w:sz w:val="18"/>
        </w:rPr>
        <w:t>joins</w:t>
      </w:r>
      <w:r>
        <w:rPr>
          <w:i/>
          <w:color w:val="231F20"/>
          <w:spacing w:val="-7"/>
          <w:sz w:val="18"/>
        </w:rPr>
        <w:t> </w:t>
      </w:r>
      <w:r>
        <w:rPr>
          <w:i/>
          <w:color w:val="231F20"/>
          <w:sz w:val="18"/>
        </w:rPr>
        <w:t>the</w:t>
      </w:r>
      <w:r>
        <w:rPr>
          <w:i/>
          <w:color w:val="231F20"/>
          <w:spacing w:val="-7"/>
          <w:sz w:val="18"/>
        </w:rPr>
        <w:t> </w:t>
      </w:r>
      <w:r>
        <w:rPr>
          <w:i/>
          <w:color w:val="231F20"/>
          <w:sz w:val="18"/>
        </w:rPr>
        <w:t>Salmon</w:t>
      </w:r>
      <w:r>
        <w:rPr>
          <w:i/>
          <w:color w:val="231F20"/>
          <w:spacing w:val="-7"/>
          <w:sz w:val="18"/>
        </w:rPr>
        <w:t> </w:t>
      </w:r>
      <w:r>
        <w:rPr>
          <w:i/>
          <w:color w:val="231F20"/>
          <w:sz w:val="18"/>
        </w:rPr>
        <w:t>River</w:t>
      </w:r>
      <w:r>
        <w:rPr>
          <w:i/>
          <w:color w:val="231F20"/>
          <w:spacing w:val="-8"/>
          <w:sz w:val="18"/>
        </w:rPr>
        <w:t> </w:t>
      </w:r>
      <w:r>
        <w:rPr>
          <w:i/>
          <w:color w:val="231F20"/>
          <w:sz w:val="18"/>
        </w:rPr>
        <w:t>(bot- tom) just left of the edge of the photograph. Harrison (1985) most recently described the Paleogene basin-fill deposits </w:t>
      </w:r>
      <w:r>
        <w:rPr>
          <w:i/>
          <w:color w:val="231F20"/>
          <w:spacing w:val="-6"/>
          <w:sz w:val="18"/>
        </w:rPr>
        <w:t>in </w:t>
      </w:r>
      <w:r>
        <w:rPr>
          <w:i/>
          <w:color w:val="231F20"/>
          <w:sz w:val="18"/>
        </w:rPr>
        <w:t>low</w:t>
      </w:r>
      <w:r>
        <w:rPr>
          <w:i/>
          <w:color w:val="231F20"/>
          <w:spacing w:val="-11"/>
          <w:sz w:val="18"/>
        </w:rPr>
        <w:t> </w:t>
      </w:r>
      <w:r>
        <w:rPr>
          <w:i/>
          <w:color w:val="231F20"/>
          <w:sz w:val="18"/>
        </w:rPr>
        <w:t>eroded</w:t>
      </w:r>
      <w:r>
        <w:rPr>
          <w:i/>
          <w:color w:val="231F20"/>
          <w:spacing w:val="-10"/>
          <w:sz w:val="18"/>
        </w:rPr>
        <w:t> </w:t>
      </w:r>
      <w:r>
        <w:rPr>
          <w:i/>
          <w:color w:val="231F20"/>
          <w:sz w:val="18"/>
        </w:rPr>
        <w:t>hills</w:t>
      </w:r>
      <w:r>
        <w:rPr>
          <w:i/>
          <w:color w:val="231F20"/>
          <w:spacing w:val="-11"/>
          <w:sz w:val="18"/>
        </w:rPr>
        <w:t> </w:t>
      </w:r>
      <w:r>
        <w:rPr>
          <w:i/>
          <w:color w:val="231F20"/>
          <w:sz w:val="18"/>
        </w:rPr>
        <w:t>between</w:t>
      </w:r>
      <w:r>
        <w:rPr>
          <w:i/>
          <w:color w:val="231F20"/>
          <w:spacing w:val="-10"/>
          <w:sz w:val="18"/>
        </w:rPr>
        <w:t> </w:t>
      </w:r>
      <w:r>
        <w:rPr>
          <w:i/>
          <w:color w:val="231F20"/>
          <w:sz w:val="18"/>
        </w:rPr>
        <w:t>tributaries</w:t>
      </w:r>
      <w:r>
        <w:rPr>
          <w:i/>
          <w:color w:val="231F20"/>
          <w:spacing w:val="-11"/>
          <w:sz w:val="18"/>
        </w:rPr>
        <w:t> </w:t>
      </w:r>
      <w:r>
        <w:rPr>
          <w:i/>
          <w:color w:val="231F20"/>
          <w:sz w:val="18"/>
        </w:rPr>
        <w:t>of</w:t>
      </w:r>
      <w:r>
        <w:rPr>
          <w:i/>
          <w:color w:val="231F20"/>
          <w:spacing w:val="-10"/>
          <w:sz w:val="18"/>
        </w:rPr>
        <w:t> </w:t>
      </w:r>
      <w:r>
        <w:rPr>
          <w:i/>
          <w:color w:val="231F20"/>
          <w:sz w:val="18"/>
        </w:rPr>
        <w:t>the</w:t>
      </w:r>
      <w:r>
        <w:rPr>
          <w:i/>
          <w:color w:val="231F20"/>
          <w:spacing w:val="-10"/>
          <w:sz w:val="18"/>
        </w:rPr>
        <w:t> </w:t>
      </w:r>
      <w:r>
        <w:rPr>
          <w:i/>
          <w:color w:val="231F20"/>
          <w:sz w:val="18"/>
        </w:rPr>
        <w:t>Lemhi</w:t>
      </w:r>
      <w:r>
        <w:rPr>
          <w:i/>
          <w:color w:val="231F20"/>
          <w:spacing w:val="-11"/>
          <w:sz w:val="18"/>
        </w:rPr>
        <w:t> </w:t>
      </w:r>
      <w:r>
        <w:rPr>
          <w:i/>
          <w:color w:val="231F20"/>
          <w:sz w:val="18"/>
        </w:rPr>
        <w:t>and</w:t>
      </w:r>
      <w:r>
        <w:rPr>
          <w:i/>
          <w:color w:val="231F20"/>
          <w:spacing w:val="-10"/>
          <w:sz w:val="18"/>
        </w:rPr>
        <w:t> </w:t>
      </w:r>
      <w:r>
        <w:rPr>
          <w:i/>
          <w:color w:val="231F20"/>
          <w:sz w:val="18"/>
        </w:rPr>
        <w:t>Salmon rivers. She described conglomerates along the basin margin that</w:t>
      </w:r>
      <w:r>
        <w:rPr>
          <w:i/>
          <w:color w:val="231F20"/>
          <w:spacing w:val="-5"/>
          <w:sz w:val="18"/>
        </w:rPr>
        <w:t> </w:t>
      </w:r>
      <w:r>
        <w:rPr>
          <w:i/>
          <w:color w:val="231F20"/>
          <w:sz w:val="18"/>
        </w:rPr>
        <w:t>interfinger</w:t>
      </w:r>
      <w:r>
        <w:rPr>
          <w:i/>
          <w:color w:val="231F20"/>
          <w:spacing w:val="-4"/>
          <w:sz w:val="18"/>
        </w:rPr>
        <w:t> </w:t>
      </w:r>
      <w:r>
        <w:rPr>
          <w:i/>
          <w:color w:val="231F20"/>
          <w:sz w:val="18"/>
        </w:rPr>
        <w:t>with</w:t>
      </w:r>
      <w:r>
        <w:rPr>
          <w:i/>
          <w:color w:val="231F20"/>
          <w:spacing w:val="-4"/>
          <w:sz w:val="18"/>
        </w:rPr>
        <w:t> </w:t>
      </w:r>
      <w:r>
        <w:rPr>
          <w:i/>
          <w:color w:val="231F20"/>
          <w:sz w:val="18"/>
        </w:rPr>
        <w:t>fine</w:t>
      </w:r>
      <w:r>
        <w:rPr>
          <w:i/>
          <w:color w:val="231F20"/>
          <w:spacing w:val="-4"/>
          <w:sz w:val="18"/>
        </w:rPr>
        <w:t> </w:t>
      </w:r>
      <w:r>
        <w:rPr>
          <w:i/>
          <w:color w:val="231F20"/>
          <w:sz w:val="18"/>
        </w:rPr>
        <w:t>tuffaceous</w:t>
      </w:r>
      <w:r>
        <w:rPr>
          <w:i/>
          <w:color w:val="231F20"/>
          <w:spacing w:val="-4"/>
          <w:sz w:val="18"/>
        </w:rPr>
        <w:t> </w:t>
      </w:r>
      <w:r>
        <w:rPr>
          <w:i/>
          <w:color w:val="231F20"/>
          <w:sz w:val="18"/>
        </w:rPr>
        <w:t>lacustrine</w:t>
      </w:r>
      <w:r>
        <w:rPr>
          <w:i/>
          <w:color w:val="231F20"/>
          <w:spacing w:val="-5"/>
          <w:sz w:val="18"/>
        </w:rPr>
        <w:t> </w:t>
      </w:r>
      <w:r>
        <w:rPr>
          <w:i/>
          <w:color w:val="231F20"/>
          <w:sz w:val="18"/>
        </w:rPr>
        <w:t>deposits</w:t>
      </w:r>
      <w:r>
        <w:rPr>
          <w:i/>
          <w:color w:val="231F20"/>
          <w:spacing w:val="-4"/>
          <w:sz w:val="18"/>
        </w:rPr>
        <w:t> </w:t>
      </w:r>
      <w:r>
        <w:rPr>
          <w:i/>
          <w:color w:val="231F20"/>
          <w:sz w:val="18"/>
        </w:rPr>
        <w:t>in</w:t>
      </w:r>
      <w:r>
        <w:rPr>
          <w:i/>
          <w:color w:val="231F20"/>
          <w:spacing w:val="-4"/>
          <w:sz w:val="18"/>
        </w:rPr>
        <w:t> </w:t>
      </w:r>
      <w:r>
        <w:rPr>
          <w:i/>
          <w:color w:val="231F20"/>
          <w:sz w:val="18"/>
        </w:rPr>
        <w:t>the center of the basin. Blankenau and Janecke (1997) found at least two unconformity-bounded sequences of sedimentary rocks in the southeast part of this basin, several miles to </w:t>
      </w:r>
      <w:r>
        <w:rPr>
          <w:i/>
          <w:color w:val="231F20"/>
          <w:spacing w:val="-4"/>
          <w:sz w:val="18"/>
        </w:rPr>
        <w:t>the </w:t>
      </w:r>
      <w:r>
        <w:rPr>
          <w:i/>
          <w:color w:val="231F20"/>
          <w:sz w:val="18"/>
        </w:rPr>
        <w:t>right of this photograph. The sedimentary rocks here </w:t>
      </w:r>
      <w:r>
        <w:rPr>
          <w:i/>
          <w:color w:val="231F20"/>
          <w:spacing w:val="-3"/>
          <w:sz w:val="18"/>
        </w:rPr>
        <w:t>are </w:t>
      </w:r>
      <w:r>
        <w:rPr>
          <w:i/>
          <w:color w:val="231F20"/>
          <w:sz w:val="18"/>
        </w:rPr>
        <w:t>not well dated but may be as old as Middle Eocene to younger than</w:t>
      </w:r>
      <w:r>
        <w:rPr>
          <w:i/>
          <w:color w:val="231F20"/>
          <w:spacing w:val="-14"/>
          <w:sz w:val="18"/>
        </w:rPr>
        <w:t> </w:t>
      </w:r>
      <w:r>
        <w:rPr>
          <w:i/>
          <w:color w:val="231F20"/>
          <w:sz w:val="18"/>
        </w:rPr>
        <w:t>30</w:t>
      </w:r>
      <w:r>
        <w:rPr>
          <w:i/>
          <w:color w:val="231F20"/>
          <w:spacing w:val="-13"/>
          <w:sz w:val="18"/>
        </w:rPr>
        <w:t> </w:t>
      </w:r>
      <w:r>
        <w:rPr>
          <w:i/>
          <w:color w:val="231F20"/>
          <w:sz w:val="18"/>
        </w:rPr>
        <w:t>Ma</w:t>
      </w:r>
      <w:r>
        <w:rPr>
          <w:i/>
          <w:color w:val="231F20"/>
          <w:spacing w:val="-13"/>
          <w:sz w:val="18"/>
        </w:rPr>
        <w:t> </w:t>
      </w:r>
      <w:r>
        <w:rPr>
          <w:i/>
          <w:color w:val="231F20"/>
          <w:sz w:val="18"/>
        </w:rPr>
        <w:t>(Axelrod,</w:t>
      </w:r>
      <w:r>
        <w:rPr>
          <w:i/>
          <w:color w:val="231F20"/>
          <w:spacing w:val="-13"/>
          <w:sz w:val="18"/>
        </w:rPr>
        <w:t> </w:t>
      </w:r>
      <w:r>
        <w:rPr>
          <w:i/>
          <w:color w:val="231F20"/>
          <w:sz w:val="18"/>
        </w:rPr>
        <w:t>1998;</w:t>
      </w:r>
      <w:r>
        <w:rPr>
          <w:i/>
          <w:color w:val="231F20"/>
          <w:spacing w:val="-13"/>
          <w:sz w:val="18"/>
        </w:rPr>
        <w:t> </w:t>
      </w:r>
      <w:r>
        <w:rPr>
          <w:i/>
          <w:color w:val="231F20"/>
          <w:sz w:val="18"/>
        </w:rPr>
        <w:t>Blankenau,</w:t>
      </w:r>
      <w:r>
        <w:rPr>
          <w:i/>
          <w:color w:val="231F20"/>
          <w:spacing w:val="-13"/>
          <w:sz w:val="18"/>
        </w:rPr>
        <w:t> </w:t>
      </w:r>
      <w:r>
        <w:rPr>
          <w:i/>
          <w:color w:val="231F20"/>
          <w:sz w:val="18"/>
        </w:rPr>
        <w:t>in</w:t>
      </w:r>
      <w:r>
        <w:rPr>
          <w:i/>
          <w:color w:val="231F20"/>
          <w:spacing w:val="-13"/>
          <w:sz w:val="18"/>
        </w:rPr>
        <w:t> </w:t>
      </w:r>
      <w:r>
        <w:rPr>
          <w:i/>
          <w:color w:val="231F20"/>
          <w:sz w:val="18"/>
        </w:rPr>
        <w:t>press).</w:t>
      </w:r>
      <w:r>
        <w:rPr>
          <w:i/>
          <w:color w:val="231F20"/>
          <w:spacing w:val="-13"/>
          <w:sz w:val="18"/>
        </w:rPr>
        <w:t> </w:t>
      </w:r>
      <w:r>
        <w:rPr>
          <w:i/>
          <w:color w:val="231F20"/>
          <w:spacing w:val="-4"/>
          <w:sz w:val="18"/>
        </w:rPr>
        <w:t>Trees</w:t>
      </w:r>
      <w:r>
        <w:rPr>
          <w:i/>
          <w:color w:val="231F20"/>
          <w:spacing w:val="-13"/>
          <w:sz w:val="18"/>
        </w:rPr>
        <w:t> </w:t>
      </w:r>
      <w:r>
        <w:rPr>
          <w:i/>
          <w:color w:val="231F20"/>
          <w:sz w:val="18"/>
        </w:rPr>
        <w:t>cover Mesoproterozoic rocks of the Beaverhead</w:t>
      </w:r>
      <w:r>
        <w:rPr>
          <w:i/>
          <w:color w:val="231F20"/>
          <w:spacing w:val="1"/>
          <w:sz w:val="18"/>
        </w:rPr>
        <w:t> </w:t>
      </w:r>
      <w:r>
        <w:rPr>
          <w:i/>
          <w:color w:val="231F20"/>
          <w:sz w:val="18"/>
        </w:rPr>
        <w:t>Mountains.</w:t>
      </w:r>
    </w:p>
    <w:p>
      <w:pPr>
        <w:spacing w:after="0" w:line="249" w:lineRule="auto"/>
        <w:jc w:val="both"/>
        <w:rPr>
          <w:sz w:val="18"/>
        </w:rPr>
        <w:sectPr>
          <w:type w:val="continuous"/>
          <w:pgSz w:w="12240" w:h="15840"/>
          <w:pgMar w:top="920" w:bottom="280" w:left="0" w:right="0"/>
          <w:cols w:num="2" w:equalWidth="0">
            <w:col w:w="5997" w:space="40"/>
            <w:col w:w="6203"/>
          </w:cols>
        </w:sectPr>
      </w:pPr>
    </w:p>
    <w:p>
      <w:pPr>
        <w:pStyle w:val="BodyText"/>
        <w:spacing w:before="4"/>
        <w:rPr>
          <w:i/>
          <w:sz w:val="19"/>
        </w:rPr>
      </w:pPr>
    </w:p>
    <w:p>
      <w:pPr>
        <w:spacing w:after="0"/>
        <w:rPr>
          <w:sz w:val="19"/>
        </w:rPr>
        <w:sectPr>
          <w:headerReference w:type="even" r:id="rId150"/>
          <w:headerReference w:type="default" r:id="rId151"/>
          <w:pgSz w:w="12240" w:h="15840"/>
          <w:pgMar w:header="657" w:footer="0" w:top="900" w:bottom="280" w:left="0" w:right="0"/>
          <w:pgNumType w:start="322"/>
        </w:sectPr>
      </w:pPr>
    </w:p>
    <w:p>
      <w:pPr>
        <w:pStyle w:val="BodyText"/>
        <w:spacing w:line="249" w:lineRule="auto" w:before="106"/>
        <w:ind w:left="720" w:right="1"/>
        <w:jc w:val="both"/>
      </w:pPr>
      <w:r>
        <w:rPr>
          <w:color w:val="231F20"/>
        </w:rPr>
        <w:t>was initially thought to be 1500 Ma (K-Ar, Armstrong, 1975), </w:t>
      </w:r>
      <w:r>
        <w:rPr>
          <w:color w:val="231F20"/>
          <w:spacing w:val="8"/>
        </w:rPr>
        <w:t>and </w:t>
      </w:r>
      <w:r>
        <w:rPr>
          <w:color w:val="231F20"/>
          <w:spacing w:val="10"/>
        </w:rPr>
        <w:t>formed </w:t>
      </w:r>
      <w:r>
        <w:rPr>
          <w:color w:val="231F20"/>
          <w:spacing w:val="8"/>
        </w:rPr>
        <w:t>the </w:t>
      </w:r>
      <w:r>
        <w:rPr>
          <w:color w:val="231F20"/>
          <w:spacing w:val="10"/>
        </w:rPr>
        <w:t>incorrect </w:t>
      </w:r>
      <w:r>
        <w:rPr>
          <w:color w:val="231F20"/>
          <w:spacing w:val="9"/>
        </w:rPr>
        <w:t>basis </w:t>
      </w:r>
      <w:r>
        <w:rPr>
          <w:color w:val="231F20"/>
          <w:spacing w:val="8"/>
        </w:rPr>
        <w:t>for the </w:t>
      </w:r>
      <w:r>
        <w:rPr>
          <w:color w:val="231F20"/>
          <w:spacing w:val="10"/>
        </w:rPr>
        <w:t>concept </w:t>
      </w:r>
      <w:r>
        <w:rPr>
          <w:color w:val="231F20"/>
          <w:spacing w:val="6"/>
        </w:rPr>
        <w:t>of </w:t>
      </w:r>
      <w:r>
        <w:rPr>
          <w:color w:val="231F20"/>
        </w:rPr>
        <w:t>a Mesoproterozoic</w:t>
      </w:r>
      <w:r>
        <w:rPr>
          <w:color w:val="231F20"/>
          <w:spacing w:val="-12"/>
        </w:rPr>
        <w:t> </w:t>
      </w:r>
      <w:r>
        <w:rPr>
          <w:color w:val="231F20"/>
        </w:rPr>
        <w:t>Salmon</w:t>
      </w:r>
      <w:r>
        <w:rPr>
          <w:color w:val="231F20"/>
          <w:spacing w:val="-11"/>
        </w:rPr>
        <w:t> </w:t>
      </w:r>
      <w:r>
        <w:rPr>
          <w:color w:val="231F20"/>
        </w:rPr>
        <w:t>River</w:t>
      </w:r>
      <w:r>
        <w:rPr>
          <w:color w:val="231F20"/>
          <w:spacing w:val="-11"/>
        </w:rPr>
        <w:t> </w:t>
      </w:r>
      <w:r>
        <w:rPr>
          <w:color w:val="231F20"/>
        </w:rPr>
        <w:t>Arch.</w:t>
      </w:r>
      <w:r>
        <w:rPr>
          <w:color w:val="231F20"/>
          <w:spacing w:val="-11"/>
        </w:rPr>
        <w:t> </w:t>
      </w:r>
      <w:r>
        <w:rPr>
          <w:color w:val="231F20"/>
        </w:rPr>
        <w:t>This</w:t>
      </w:r>
      <w:r>
        <w:rPr>
          <w:color w:val="231F20"/>
          <w:spacing w:val="-11"/>
        </w:rPr>
        <w:t> </w:t>
      </w:r>
      <w:r>
        <w:rPr>
          <w:color w:val="231F20"/>
        </w:rPr>
        <w:t>is</w:t>
      </w:r>
      <w:r>
        <w:rPr>
          <w:color w:val="231F20"/>
          <w:spacing w:val="-11"/>
        </w:rPr>
        <w:t> </w:t>
      </w:r>
      <w:r>
        <w:rPr>
          <w:color w:val="231F20"/>
        </w:rPr>
        <w:t>the</w:t>
      </w:r>
      <w:r>
        <w:rPr>
          <w:color w:val="231F20"/>
          <w:spacing w:val="-11"/>
        </w:rPr>
        <w:t> </w:t>
      </w:r>
      <w:r>
        <w:rPr>
          <w:color w:val="231F20"/>
        </w:rPr>
        <w:t>end</w:t>
      </w:r>
      <w:r>
        <w:rPr>
          <w:color w:val="231F20"/>
          <w:spacing w:val="-11"/>
        </w:rPr>
        <w:t> </w:t>
      </w:r>
      <w:r>
        <w:rPr>
          <w:color w:val="231F20"/>
        </w:rPr>
        <w:t>of</w:t>
      </w:r>
      <w:r>
        <w:rPr>
          <w:color w:val="231F20"/>
          <w:spacing w:val="-11"/>
        </w:rPr>
        <w:t> </w:t>
      </w:r>
      <w:r>
        <w:rPr>
          <w:color w:val="231F20"/>
        </w:rPr>
        <w:t>Roadlog #3. Roadlog #4 joins here.</w:t>
      </w:r>
    </w:p>
    <w:p>
      <w:pPr>
        <w:pStyle w:val="BodyText"/>
        <w:spacing w:before="7"/>
      </w:pPr>
    </w:p>
    <w:p>
      <w:pPr>
        <w:pStyle w:val="Heading1"/>
        <w:spacing w:line="249" w:lineRule="auto" w:before="1"/>
        <w:ind w:left="720" w:right="754"/>
        <w:jc w:val="both"/>
      </w:pPr>
      <w:r>
        <w:rPr>
          <w:color w:val="231F20"/>
        </w:rPr>
        <w:t>ROADLOG #4: </w:t>
      </w:r>
      <w:r>
        <w:rPr>
          <w:color w:val="231F20"/>
          <w:spacing w:val="-4"/>
        </w:rPr>
        <w:t>STANLEY </w:t>
      </w:r>
      <w:r>
        <w:rPr>
          <w:color w:val="231F20"/>
          <w:spacing w:val="-3"/>
        </w:rPr>
        <w:t>TO </w:t>
      </w:r>
      <w:r>
        <w:rPr>
          <w:color w:val="231F20"/>
        </w:rPr>
        <w:t>CHALLIS ALONG THE SALMON RIVER</w:t>
      </w:r>
    </w:p>
    <w:p>
      <w:pPr>
        <w:pStyle w:val="Heading2"/>
        <w:spacing w:before="32"/>
        <w:ind w:left="720"/>
      </w:pPr>
      <w:r>
        <w:rPr>
          <w:color w:val="231F20"/>
        </w:rPr>
        <w:t>The Salmon River Canyon</w:t>
      </w:r>
    </w:p>
    <w:p>
      <w:pPr>
        <w:pStyle w:val="Heading3"/>
        <w:spacing w:before="40"/>
        <w:ind w:left="720"/>
        <w:rPr>
          <w:i/>
        </w:rPr>
      </w:pPr>
      <w:r>
        <w:rPr>
          <w:i/>
          <w:color w:val="231F20"/>
        </w:rPr>
        <w:t>Stanley to Yankee Fork</w:t>
      </w:r>
    </w:p>
    <w:p>
      <w:pPr>
        <w:pStyle w:val="BodyText"/>
        <w:spacing w:line="249" w:lineRule="auto" w:before="44"/>
        <w:ind w:left="720" w:firstLine="288"/>
        <w:jc w:val="both"/>
      </w:pPr>
      <w:r>
        <w:rPr>
          <w:color w:val="231F20"/>
        </w:rPr>
        <w:t>This</w:t>
      </w:r>
      <w:r>
        <w:rPr>
          <w:color w:val="231F20"/>
          <w:spacing w:val="-5"/>
        </w:rPr>
        <w:t> </w:t>
      </w:r>
      <w:r>
        <w:rPr>
          <w:color w:val="231F20"/>
        </w:rPr>
        <w:t>road</w:t>
      </w:r>
      <w:r>
        <w:rPr>
          <w:color w:val="231F20"/>
          <w:spacing w:val="-4"/>
        </w:rPr>
        <w:t> </w:t>
      </w:r>
      <w:r>
        <w:rPr>
          <w:color w:val="231F20"/>
        </w:rPr>
        <w:t>guide</w:t>
      </w:r>
      <w:r>
        <w:rPr>
          <w:color w:val="231F20"/>
          <w:spacing w:val="-5"/>
        </w:rPr>
        <w:t> </w:t>
      </w:r>
      <w:r>
        <w:rPr>
          <w:color w:val="231F20"/>
        </w:rPr>
        <w:t>starts</w:t>
      </w:r>
      <w:r>
        <w:rPr>
          <w:color w:val="231F20"/>
          <w:spacing w:val="-4"/>
        </w:rPr>
        <w:t> </w:t>
      </w:r>
      <w:r>
        <w:rPr>
          <w:color w:val="231F20"/>
        </w:rPr>
        <w:t>in</w:t>
      </w:r>
      <w:r>
        <w:rPr>
          <w:color w:val="231F20"/>
          <w:spacing w:val="-5"/>
        </w:rPr>
        <w:t> </w:t>
      </w:r>
      <w:r>
        <w:rPr>
          <w:color w:val="231F20"/>
        </w:rPr>
        <w:t>Stanley,</w:t>
      </w:r>
      <w:r>
        <w:rPr>
          <w:color w:val="231F20"/>
          <w:spacing w:val="-4"/>
        </w:rPr>
        <w:t> </w:t>
      </w:r>
      <w:r>
        <w:rPr>
          <w:color w:val="231F20"/>
        </w:rPr>
        <w:t>Idaho,</w:t>
      </w:r>
      <w:r>
        <w:rPr>
          <w:color w:val="231F20"/>
          <w:spacing w:val="-5"/>
        </w:rPr>
        <w:t> </w:t>
      </w:r>
      <w:r>
        <w:rPr>
          <w:color w:val="231F20"/>
        </w:rPr>
        <w:t>and</w:t>
      </w:r>
      <w:r>
        <w:rPr>
          <w:color w:val="231F20"/>
          <w:spacing w:val="-4"/>
        </w:rPr>
        <w:t> </w:t>
      </w:r>
      <w:r>
        <w:rPr>
          <w:color w:val="231F20"/>
        </w:rPr>
        <w:t>heads</w:t>
      </w:r>
      <w:r>
        <w:rPr>
          <w:color w:val="231F20"/>
          <w:spacing w:val="-5"/>
        </w:rPr>
        <w:t> </w:t>
      </w:r>
      <w:r>
        <w:rPr>
          <w:color w:val="231F20"/>
        </w:rPr>
        <w:t>north</w:t>
      </w:r>
      <w:r>
        <w:rPr>
          <w:color w:val="231F20"/>
          <w:spacing w:val="-4"/>
        </w:rPr>
        <w:t> </w:t>
      </w:r>
      <w:r>
        <w:rPr>
          <w:color w:val="231F20"/>
        </w:rPr>
        <w:t>and east</w:t>
      </w:r>
      <w:r>
        <w:rPr>
          <w:color w:val="231F20"/>
          <w:spacing w:val="-24"/>
        </w:rPr>
        <w:t> </w:t>
      </w:r>
      <w:r>
        <w:rPr>
          <w:color w:val="231F20"/>
        </w:rPr>
        <w:t>along</w:t>
      </w:r>
      <w:r>
        <w:rPr>
          <w:color w:val="231F20"/>
          <w:spacing w:val="-24"/>
        </w:rPr>
        <w:t> </w:t>
      </w:r>
      <w:r>
        <w:rPr>
          <w:color w:val="231F20"/>
        </w:rPr>
        <w:t>the</w:t>
      </w:r>
      <w:r>
        <w:rPr>
          <w:color w:val="231F20"/>
          <w:spacing w:val="-24"/>
        </w:rPr>
        <w:t> </w:t>
      </w:r>
      <w:r>
        <w:rPr>
          <w:color w:val="231F20"/>
        </w:rPr>
        <w:t>Salmon</w:t>
      </w:r>
      <w:r>
        <w:rPr>
          <w:color w:val="231F20"/>
          <w:spacing w:val="-24"/>
        </w:rPr>
        <w:t> </w:t>
      </w:r>
      <w:r>
        <w:rPr>
          <w:color w:val="231F20"/>
        </w:rPr>
        <w:t>River</w:t>
      </w:r>
      <w:r>
        <w:rPr>
          <w:color w:val="231F20"/>
          <w:spacing w:val="-24"/>
        </w:rPr>
        <w:t> </w:t>
      </w:r>
      <w:r>
        <w:rPr>
          <w:color w:val="231F20"/>
        </w:rPr>
        <w:t>on</w:t>
      </w:r>
      <w:r>
        <w:rPr>
          <w:color w:val="231F20"/>
          <w:spacing w:val="-24"/>
        </w:rPr>
        <w:t> </w:t>
      </w:r>
      <w:r>
        <w:rPr>
          <w:color w:val="231F20"/>
        </w:rPr>
        <w:t>Idaho</w:t>
      </w:r>
      <w:r>
        <w:rPr>
          <w:color w:val="231F20"/>
          <w:spacing w:val="-24"/>
        </w:rPr>
        <w:t> </w:t>
      </w:r>
      <w:r>
        <w:rPr>
          <w:color w:val="231F20"/>
        </w:rPr>
        <w:t>Highway</w:t>
      </w:r>
      <w:r>
        <w:rPr>
          <w:color w:val="231F20"/>
          <w:spacing w:val="-24"/>
        </w:rPr>
        <w:t> </w:t>
      </w:r>
      <w:r>
        <w:rPr>
          <w:color w:val="231F20"/>
        </w:rPr>
        <w:t>75</w:t>
      </w:r>
      <w:r>
        <w:rPr>
          <w:color w:val="231F20"/>
          <w:spacing w:val="-24"/>
        </w:rPr>
        <w:t> </w:t>
      </w:r>
      <w:r>
        <w:rPr>
          <w:color w:val="231F20"/>
        </w:rPr>
        <w:t>toward</w:t>
      </w:r>
      <w:r>
        <w:rPr>
          <w:color w:val="231F20"/>
          <w:spacing w:val="-24"/>
        </w:rPr>
        <w:t> </w:t>
      </w:r>
      <w:r>
        <w:rPr>
          <w:color w:val="231F20"/>
        </w:rPr>
        <w:t>Challis. As such, it crosses the strike of the orogenic belt rather than</w:t>
      </w:r>
      <w:r>
        <w:rPr>
          <w:color w:val="231F20"/>
          <w:spacing w:val="-25"/>
        </w:rPr>
        <w:t> </w:t>
      </w:r>
      <w:r>
        <w:rPr>
          <w:color w:val="231F20"/>
        </w:rPr>
        <w:t>go- ing</w:t>
      </w:r>
      <w:r>
        <w:rPr>
          <w:color w:val="231F20"/>
          <w:spacing w:val="-19"/>
        </w:rPr>
        <w:t> </w:t>
      </w:r>
      <w:r>
        <w:rPr>
          <w:color w:val="231F20"/>
          <w:spacing w:val="-3"/>
        </w:rPr>
        <w:t>more-or-less</w:t>
      </w:r>
      <w:r>
        <w:rPr>
          <w:color w:val="231F20"/>
          <w:spacing w:val="-19"/>
        </w:rPr>
        <w:t> </w:t>
      </w:r>
      <w:r>
        <w:rPr>
          <w:color w:val="231F20"/>
          <w:spacing w:val="-3"/>
        </w:rPr>
        <w:t>parallel</w:t>
      </w:r>
      <w:r>
        <w:rPr>
          <w:color w:val="231F20"/>
          <w:spacing w:val="-18"/>
        </w:rPr>
        <w:t> </w:t>
      </w:r>
      <w:r>
        <w:rPr>
          <w:color w:val="231F20"/>
        </w:rPr>
        <w:t>to</w:t>
      </w:r>
      <w:r>
        <w:rPr>
          <w:color w:val="231F20"/>
          <w:spacing w:val="-19"/>
        </w:rPr>
        <w:t> </w:t>
      </w:r>
      <w:r>
        <w:rPr>
          <w:color w:val="231F20"/>
          <w:spacing w:val="-3"/>
        </w:rPr>
        <w:t>strike</w:t>
      </w:r>
      <w:r>
        <w:rPr>
          <w:color w:val="231F20"/>
          <w:spacing w:val="-18"/>
        </w:rPr>
        <w:t> </w:t>
      </w:r>
      <w:r>
        <w:rPr>
          <w:color w:val="231F20"/>
        </w:rPr>
        <w:t>as</w:t>
      </w:r>
      <w:r>
        <w:rPr>
          <w:color w:val="231F20"/>
          <w:spacing w:val="-19"/>
        </w:rPr>
        <w:t> </w:t>
      </w:r>
      <w:r>
        <w:rPr>
          <w:color w:val="231F20"/>
        </w:rPr>
        <w:t>do</w:t>
      </w:r>
      <w:r>
        <w:rPr>
          <w:color w:val="231F20"/>
          <w:spacing w:val="-18"/>
        </w:rPr>
        <w:t> </w:t>
      </w:r>
      <w:r>
        <w:rPr>
          <w:color w:val="231F20"/>
          <w:spacing w:val="-3"/>
        </w:rPr>
        <w:t>Roadlogs</w:t>
      </w:r>
      <w:r>
        <w:rPr>
          <w:color w:val="231F20"/>
          <w:spacing w:val="-19"/>
        </w:rPr>
        <w:t> </w:t>
      </w:r>
      <w:r>
        <w:rPr>
          <w:color w:val="231F20"/>
          <w:spacing w:val="-3"/>
        </w:rPr>
        <w:t>#1-3.</w:t>
      </w:r>
      <w:r>
        <w:rPr>
          <w:color w:val="231F20"/>
          <w:spacing w:val="-18"/>
        </w:rPr>
        <w:t> </w:t>
      </w:r>
      <w:r>
        <w:rPr>
          <w:color w:val="231F20"/>
        </w:rPr>
        <w:t>The</w:t>
      </w:r>
      <w:r>
        <w:rPr>
          <w:color w:val="231F20"/>
          <w:spacing w:val="-19"/>
        </w:rPr>
        <w:t> </w:t>
      </w:r>
      <w:r>
        <w:rPr>
          <w:color w:val="231F20"/>
          <w:spacing w:val="-3"/>
        </w:rPr>
        <w:t>Challis </w:t>
      </w:r>
      <w:r>
        <w:rPr>
          <w:color w:val="231F20"/>
        </w:rPr>
        <w:t>1°</w:t>
      </w:r>
      <w:r>
        <w:rPr>
          <w:color w:val="231F20"/>
          <w:spacing w:val="-9"/>
        </w:rPr>
        <w:t> </w:t>
      </w:r>
      <w:r>
        <w:rPr>
          <w:color w:val="231F20"/>
        </w:rPr>
        <w:t>x</w:t>
      </w:r>
      <w:r>
        <w:rPr>
          <w:color w:val="231F20"/>
          <w:spacing w:val="-10"/>
        </w:rPr>
        <w:t> </w:t>
      </w:r>
      <w:r>
        <w:rPr>
          <w:color w:val="231F20"/>
        </w:rPr>
        <w:t>2°</w:t>
      </w:r>
      <w:r>
        <w:rPr>
          <w:color w:val="231F20"/>
          <w:spacing w:val="-9"/>
        </w:rPr>
        <w:t> </w:t>
      </w:r>
      <w:r>
        <w:rPr>
          <w:color w:val="231F20"/>
        </w:rPr>
        <w:t>geologic</w:t>
      </w:r>
      <w:r>
        <w:rPr>
          <w:color w:val="231F20"/>
          <w:spacing w:val="-9"/>
        </w:rPr>
        <w:t> </w:t>
      </w:r>
      <w:r>
        <w:rPr>
          <w:color w:val="231F20"/>
        </w:rPr>
        <w:t>map</w:t>
      </w:r>
      <w:r>
        <w:rPr>
          <w:color w:val="231F20"/>
          <w:spacing w:val="-9"/>
        </w:rPr>
        <w:t> </w:t>
      </w:r>
      <w:r>
        <w:rPr>
          <w:color w:val="231F20"/>
        </w:rPr>
        <w:t>of</w:t>
      </w:r>
      <w:r>
        <w:rPr>
          <w:color w:val="231F20"/>
          <w:spacing w:val="-9"/>
        </w:rPr>
        <w:t> </w:t>
      </w:r>
      <w:r>
        <w:rPr>
          <w:color w:val="231F20"/>
        </w:rPr>
        <w:t>Fisher</w:t>
      </w:r>
      <w:r>
        <w:rPr>
          <w:color w:val="231F20"/>
          <w:spacing w:val="-9"/>
        </w:rPr>
        <w:t> </w:t>
      </w:r>
      <w:r>
        <w:rPr>
          <w:color w:val="231F20"/>
        </w:rPr>
        <w:t>et</w:t>
      </w:r>
      <w:r>
        <w:rPr>
          <w:color w:val="231F20"/>
          <w:spacing w:val="-9"/>
        </w:rPr>
        <w:t> </w:t>
      </w:r>
      <w:r>
        <w:rPr>
          <w:color w:val="231F20"/>
        </w:rPr>
        <w:t>al.</w:t>
      </w:r>
      <w:r>
        <w:rPr>
          <w:color w:val="231F20"/>
          <w:spacing w:val="-9"/>
        </w:rPr>
        <w:t> </w:t>
      </w:r>
      <w:r>
        <w:rPr>
          <w:color w:val="231F20"/>
        </w:rPr>
        <w:t>(1992)</w:t>
      </w:r>
      <w:r>
        <w:rPr>
          <w:color w:val="231F20"/>
          <w:spacing w:val="-9"/>
        </w:rPr>
        <w:t> </w:t>
      </w:r>
      <w:r>
        <w:rPr>
          <w:color w:val="231F20"/>
        </w:rPr>
        <w:t>is</w:t>
      </w:r>
      <w:r>
        <w:rPr>
          <w:color w:val="231F20"/>
          <w:spacing w:val="-9"/>
        </w:rPr>
        <w:t> </w:t>
      </w:r>
      <w:r>
        <w:rPr>
          <w:color w:val="231F20"/>
        </w:rPr>
        <w:t>a</w:t>
      </w:r>
      <w:r>
        <w:rPr>
          <w:color w:val="231F20"/>
          <w:spacing w:val="-9"/>
        </w:rPr>
        <w:t> </w:t>
      </w:r>
      <w:r>
        <w:rPr>
          <w:color w:val="231F20"/>
        </w:rPr>
        <w:t>critical</w:t>
      </w:r>
      <w:r>
        <w:rPr>
          <w:color w:val="231F20"/>
          <w:spacing w:val="-9"/>
        </w:rPr>
        <w:t> </w:t>
      </w:r>
      <w:r>
        <w:rPr>
          <w:color w:val="231F20"/>
        </w:rPr>
        <w:t>reference for</w:t>
      </w:r>
      <w:r>
        <w:rPr>
          <w:color w:val="231F20"/>
          <w:spacing w:val="-9"/>
        </w:rPr>
        <w:t> </w:t>
      </w:r>
      <w:r>
        <w:rPr>
          <w:color w:val="231F20"/>
        </w:rPr>
        <w:t>the</w:t>
      </w:r>
      <w:r>
        <w:rPr>
          <w:color w:val="231F20"/>
          <w:spacing w:val="-10"/>
        </w:rPr>
        <w:t> </w:t>
      </w:r>
      <w:r>
        <w:rPr>
          <w:color w:val="231F20"/>
        </w:rPr>
        <w:t>first</w:t>
      </w:r>
      <w:r>
        <w:rPr>
          <w:color w:val="231F20"/>
          <w:spacing w:val="-9"/>
        </w:rPr>
        <w:t> </w:t>
      </w:r>
      <w:r>
        <w:rPr>
          <w:color w:val="231F20"/>
        </w:rPr>
        <w:t>two-thirds</w:t>
      </w:r>
      <w:r>
        <w:rPr>
          <w:color w:val="231F20"/>
          <w:spacing w:val="-9"/>
        </w:rPr>
        <w:t> </w:t>
      </w:r>
      <w:r>
        <w:rPr>
          <w:color w:val="231F20"/>
        </w:rPr>
        <w:t>of</w:t>
      </w:r>
      <w:r>
        <w:rPr>
          <w:color w:val="231F20"/>
          <w:spacing w:val="-9"/>
        </w:rPr>
        <w:t> </w:t>
      </w:r>
      <w:r>
        <w:rPr>
          <w:color w:val="231F20"/>
        </w:rPr>
        <w:t>this</w:t>
      </w:r>
      <w:r>
        <w:rPr>
          <w:color w:val="231F20"/>
          <w:spacing w:val="-9"/>
        </w:rPr>
        <w:t> </w:t>
      </w:r>
      <w:r>
        <w:rPr>
          <w:color w:val="231F20"/>
        </w:rPr>
        <w:t>road</w:t>
      </w:r>
      <w:r>
        <w:rPr>
          <w:color w:val="231F20"/>
          <w:spacing w:val="-9"/>
        </w:rPr>
        <w:t> </w:t>
      </w:r>
      <w:r>
        <w:rPr>
          <w:color w:val="231F20"/>
        </w:rPr>
        <w:t>log.</w:t>
      </w:r>
      <w:r>
        <w:rPr>
          <w:color w:val="231F20"/>
          <w:spacing w:val="-9"/>
        </w:rPr>
        <w:t> </w:t>
      </w:r>
      <w:r>
        <w:rPr>
          <w:color w:val="231F20"/>
        </w:rPr>
        <w:t>Set</w:t>
      </w:r>
      <w:r>
        <w:rPr>
          <w:color w:val="231F20"/>
          <w:spacing w:val="-9"/>
        </w:rPr>
        <w:t> </w:t>
      </w:r>
      <w:r>
        <w:rPr>
          <w:color w:val="231F20"/>
        </w:rPr>
        <w:t>odometer</w:t>
      </w:r>
      <w:r>
        <w:rPr>
          <w:color w:val="231F20"/>
          <w:spacing w:val="-9"/>
        </w:rPr>
        <w:t> </w:t>
      </w:r>
      <w:r>
        <w:rPr>
          <w:color w:val="231F20"/>
        </w:rPr>
        <w:t>to</w:t>
      </w:r>
      <w:r>
        <w:rPr>
          <w:color w:val="231F20"/>
          <w:spacing w:val="-9"/>
        </w:rPr>
        <w:t> </w:t>
      </w:r>
      <w:r>
        <w:rPr>
          <w:color w:val="231F20"/>
        </w:rPr>
        <w:t>0.0</w:t>
      </w:r>
      <w:r>
        <w:rPr>
          <w:color w:val="231F20"/>
          <w:spacing w:val="-9"/>
        </w:rPr>
        <w:t> </w:t>
      </w:r>
      <w:r>
        <w:rPr>
          <w:color w:val="231F20"/>
        </w:rPr>
        <w:t>miles at</w:t>
      </w:r>
      <w:r>
        <w:rPr>
          <w:color w:val="231F20"/>
          <w:spacing w:val="-20"/>
        </w:rPr>
        <w:t> </w:t>
      </w:r>
      <w:r>
        <w:rPr>
          <w:color w:val="231F20"/>
        </w:rPr>
        <w:t>the</w:t>
      </w:r>
      <w:r>
        <w:rPr>
          <w:color w:val="231F20"/>
          <w:spacing w:val="-19"/>
        </w:rPr>
        <w:t> </w:t>
      </w:r>
      <w:r>
        <w:rPr>
          <w:color w:val="231F20"/>
          <w:spacing w:val="-3"/>
        </w:rPr>
        <w:t>intersection</w:t>
      </w:r>
      <w:r>
        <w:rPr>
          <w:color w:val="231F20"/>
          <w:spacing w:val="-19"/>
        </w:rPr>
        <w:t> </w:t>
      </w:r>
      <w:r>
        <w:rPr>
          <w:color w:val="231F20"/>
        </w:rPr>
        <w:t>of</w:t>
      </w:r>
      <w:r>
        <w:rPr>
          <w:color w:val="231F20"/>
          <w:spacing w:val="-19"/>
        </w:rPr>
        <w:t> </w:t>
      </w:r>
      <w:r>
        <w:rPr>
          <w:color w:val="231F20"/>
          <w:spacing w:val="-3"/>
        </w:rPr>
        <w:t>Highway</w:t>
      </w:r>
      <w:r>
        <w:rPr>
          <w:color w:val="231F20"/>
          <w:spacing w:val="-19"/>
        </w:rPr>
        <w:t> </w:t>
      </w:r>
      <w:r>
        <w:rPr>
          <w:color w:val="231F20"/>
        </w:rPr>
        <w:t>75</w:t>
      </w:r>
      <w:r>
        <w:rPr>
          <w:color w:val="231F20"/>
          <w:spacing w:val="-19"/>
        </w:rPr>
        <w:t> </w:t>
      </w:r>
      <w:r>
        <w:rPr>
          <w:color w:val="231F20"/>
        </w:rPr>
        <w:t>and</w:t>
      </w:r>
      <w:r>
        <w:rPr>
          <w:color w:val="231F20"/>
          <w:spacing w:val="-19"/>
        </w:rPr>
        <w:t> </w:t>
      </w:r>
      <w:r>
        <w:rPr>
          <w:color w:val="231F20"/>
        </w:rPr>
        <w:t>21</w:t>
      </w:r>
      <w:r>
        <w:rPr>
          <w:color w:val="231F20"/>
          <w:spacing w:val="-19"/>
        </w:rPr>
        <w:t> </w:t>
      </w:r>
      <w:r>
        <w:rPr>
          <w:color w:val="231F20"/>
        </w:rPr>
        <w:t>in</w:t>
      </w:r>
      <w:r>
        <w:rPr>
          <w:color w:val="231F20"/>
          <w:spacing w:val="-20"/>
        </w:rPr>
        <w:t> </w:t>
      </w:r>
      <w:r>
        <w:rPr>
          <w:color w:val="231F20"/>
          <w:spacing w:val="-3"/>
        </w:rPr>
        <w:t>Upper</w:t>
      </w:r>
      <w:r>
        <w:rPr>
          <w:color w:val="231F20"/>
          <w:spacing w:val="-19"/>
        </w:rPr>
        <w:t> </w:t>
      </w:r>
      <w:r>
        <w:rPr>
          <w:color w:val="231F20"/>
          <w:spacing w:val="-5"/>
        </w:rPr>
        <w:t>Stanley.</w:t>
      </w:r>
      <w:r>
        <w:rPr>
          <w:color w:val="231F20"/>
          <w:spacing w:val="-19"/>
        </w:rPr>
        <w:t> </w:t>
      </w:r>
      <w:r>
        <w:rPr>
          <w:color w:val="231F20"/>
          <w:spacing w:val="-3"/>
        </w:rPr>
        <w:t>Johnson </w:t>
      </w:r>
      <w:r>
        <w:rPr>
          <w:color w:val="231F20"/>
        </w:rPr>
        <w:t>et</w:t>
      </w:r>
      <w:r>
        <w:rPr>
          <w:color w:val="231F20"/>
          <w:spacing w:val="-20"/>
        </w:rPr>
        <w:t> </w:t>
      </w:r>
      <w:r>
        <w:rPr>
          <w:color w:val="231F20"/>
        </w:rPr>
        <w:t>al.</w:t>
      </w:r>
      <w:r>
        <w:rPr>
          <w:color w:val="231F20"/>
          <w:spacing w:val="-19"/>
        </w:rPr>
        <w:t> </w:t>
      </w:r>
      <w:r>
        <w:rPr>
          <w:color w:val="231F20"/>
        </w:rPr>
        <w:t>(1988)</w:t>
      </w:r>
      <w:r>
        <w:rPr>
          <w:color w:val="231F20"/>
          <w:spacing w:val="-20"/>
        </w:rPr>
        <w:t> </w:t>
      </w:r>
      <w:r>
        <w:rPr>
          <w:color w:val="231F20"/>
        </w:rPr>
        <w:t>describe</w:t>
      </w:r>
      <w:r>
        <w:rPr>
          <w:color w:val="231F20"/>
          <w:spacing w:val="-19"/>
        </w:rPr>
        <w:t> </w:t>
      </w:r>
      <w:r>
        <w:rPr>
          <w:color w:val="231F20"/>
        </w:rPr>
        <w:t>the</w:t>
      </w:r>
      <w:r>
        <w:rPr>
          <w:color w:val="231F20"/>
          <w:spacing w:val="-20"/>
        </w:rPr>
        <w:t> </w:t>
      </w:r>
      <w:r>
        <w:rPr>
          <w:color w:val="231F20"/>
        </w:rPr>
        <w:t>geology</w:t>
      </w:r>
      <w:r>
        <w:rPr>
          <w:color w:val="231F20"/>
          <w:spacing w:val="-19"/>
        </w:rPr>
        <w:t> </w:t>
      </w:r>
      <w:r>
        <w:rPr>
          <w:color w:val="231F20"/>
        </w:rPr>
        <w:t>along</w:t>
      </w:r>
      <w:r>
        <w:rPr>
          <w:color w:val="231F20"/>
          <w:spacing w:val="-20"/>
        </w:rPr>
        <w:t> </w:t>
      </w:r>
      <w:r>
        <w:rPr>
          <w:color w:val="231F20"/>
        </w:rPr>
        <w:t>this</w:t>
      </w:r>
      <w:r>
        <w:rPr>
          <w:color w:val="231F20"/>
          <w:spacing w:val="-19"/>
        </w:rPr>
        <w:t> </w:t>
      </w:r>
      <w:r>
        <w:rPr>
          <w:color w:val="231F20"/>
        </w:rPr>
        <w:t>road</w:t>
      </w:r>
      <w:r>
        <w:rPr>
          <w:color w:val="231F20"/>
          <w:spacing w:val="-20"/>
        </w:rPr>
        <w:t> </w:t>
      </w:r>
      <w:r>
        <w:rPr>
          <w:color w:val="231F20"/>
        </w:rPr>
        <w:t>between</w:t>
      </w:r>
      <w:r>
        <w:rPr>
          <w:color w:val="231F20"/>
          <w:spacing w:val="-19"/>
        </w:rPr>
        <w:t> </w:t>
      </w:r>
      <w:r>
        <w:rPr>
          <w:color w:val="231F20"/>
        </w:rPr>
        <w:t>Stanley and</w:t>
      </w:r>
      <w:r>
        <w:rPr>
          <w:color w:val="231F20"/>
          <w:spacing w:val="-12"/>
        </w:rPr>
        <w:t> </w:t>
      </w:r>
      <w:r>
        <w:rPr>
          <w:color w:val="231F20"/>
        </w:rPr>
        <w:t>Thompson</w:t>
      </w:r>
      <w:r>
        <w:rPr>
          <w:color w:val="231F20"/>
          <w:spacing w:val="-12"/>
        </w:rPr>
        <w:t> </w:t>
      </w:r>
      <w:r>
        <w:rPr>
          <w:color w:val="231F20"/>
        </w:rPr>
        <w:t>Creek.</w:t>
      </w:r>
      <w:r>
        <w:rPr>
          <w:color w:val="231F20"/>
          <w:spacing w:val="-13"/>
        </w:rPr>
        <w:t> </w:t>
      </w:r>
      <w:r>
        <w:rPr>
          <w:color w:val="231F20"/>
        </w:rPr>
        <w:t>From</w:t>
      </w:r>
      <w:r>
        <w:rPr>
          <w:color w:val="231F20"/>
          <w:spacing w:val="-12"/>
        </w:rPr>
        <w:t> </w:t>
      </w:r>
      <w:r>
        <w:rPr>
          <w:color w:val="231F20"/>
        </w:rPr>
        <w:t>Stanley</w:t>
      </w:r>
      <w:r>
        <w:rPr>
          <w:color w:val="231F20"/>
          <w:spacing w:val="-13"/>
        </w:rPr>
        <w:t> </w:t>
      </w:r>
      <w:r>
        <w:rPr>
          <w:color w:val="231F20"/>
        </w:rPr>
        <w:t>eastward,</w:t>
      </w:r>
      <w:r>
        <w:rPr>
          <w:color w:val="231F20"/>
          <w:spacing w:val="-12"/>
        </w:rPr>
        <w:t> </w:t>
      </w:r>
      <w:r>
        <w:rPr>
          <w:color w:val="231F20"/>
        </w:rPr>
        <w:t>the</w:t>
      </w:r>
      <w:r>
        <w:rPr>
          <w:color w:val="231F20"/>
          <w:spacing w:val="-12"/>
        </w:rPr>
        <w:t> </w:t>
      </w:r>
      <w:r>
        <w:rPr>
          <w:color w:val="231F20"/>
        </w:rPr>
        <w:t>Salmon</w:t>
      </w:r>
      <w:r>
        <w:rPr>
          <w:color w:val="231F20"/>
          <w:spacing w:val="-12"/>
        </w:rPr>
        <w:t> </w:t>
      </w:r>
      <w:r>
        <w:rPr>
          <w:color w:val="231F20"/>
        </w:rPr>
        <w:t>River first passes through Late Cretaceous granodiorite of the Idaho batholith, then into Paleozoic wallrocks of the batholith,</w:t>
      </w:r>
      <w:r>
        <w:rPr>
          <w:color w:val="231F20"/>
          <w:spacing w:val="-29"/>
        </w:rPr>
        <w:t> </w:t>
      </w:r>
      <w:r>
        <w:rPr>
          <w:color w:val="231F20"/>
        </w:rPr>
        <w:t>includ- ing</w:t>
      </w:r>
      <w:r>
        <w:rPr>
          <w:color w:val="231F20"/>
          <w:spacing w:val="-7"/>
        </w:rPr>
        <w:t> </w:t>
      </w:r>
      <w:r>
        <w:rPr>
          <w:color w:val="231F20"/>
        </w:rPr>
        <w:t>the</w:t>
      </w:r>
      <w:r>
        <w:rPr>
          <w:color w:val="231F20"/>
          <w:spacing w:val="-7"/>
        </w:rPr>
        <w:t> </w:t>
      </w:r>
      <w:r>
        <w:rPr>
          <w:color w:val="231F20"/>
        </w:rPr>
        <w:t>Pennsylvanian</w:t>
      </w:r>
      <w:r>
        <w:rPr>
          <w:color w:val="231F20"/>
          <w:spacing w:val="-7"/>
        </w:rPr>
        <w:t> </w:t>
      </w:r>
      <w:r>
        <w:rPr>
          <w:color w:val="231F20"/>
        </w:rPr>
        <w:t>and</w:t>
      </w:r>
      <w:r>
        <w:rPr>
          <w:color w:val="231F20"/>
          <w:spacing w:val="-7"/>
        </w:rPr>
        <w:t> </w:t>
      </w:r>
      <w:r>
        <w:rPr>
          <w:color w:val="231F20"/>
        </w:rPr>
        <w:t>Permian</w:t>
      </w:r>
      <w:r>
        <w:rPr>
          <w:color w:val="231F20"/>
          <w:spacing w:val="-7"/>
        </w:rPr>
        <w:t> </w:t>
      </w:r>
      <w:r>
        <w:rPr>
          <w:color w:val="231F20"/>
        </w:rPr>
        <w:t>Grand</w:t>
      </w:r>
      <w:r>
        <w:rPr>
          <w:color w:val="231F20"/>
          <w:spacing w:val="-7"/>
        </w:rPr>
        <w:t> </w:t>
      </w:r>
      <w:r>
        <w:rPr>
          <w:color w:val="231F20"/>
        </w:rPr>
        <w:t>Prize</w:t>
      </w:r>
      <w:r>
        <w:rPr>
          <w:color w:val="231F20"/>
          <w:spacing w:val="-7"/>
        </w:rPr>
        <w:t> </w:t>
      </w:r>
      <w:r>
        <w:rPr>
          <w:color w:val="231F20"/>
        </w:rPr>
        <w:t>Formation</w:t>
      </w:r>
      <w:r>
        <w:rPr>
          <w:color w:val="231F20"/>
          <w:spacing w:val="-7"/>
        </w:rPr>
        <w:t> </w:t>
      </w:r>
      <w:r>
        <w:rPr>
          <w:color w:val="231F20"/>
        </w:rPr>
        <w:t>(Sun </w:t>
      </w:r>
      <w:r>
        <w:rPr>
          <w:color w:val="231F20"/>
          <w:spacing w:val="-4"/>
        </w:rPr>
        <w:t>Valley </w:t>
      </w:r>
      <w:r>
        <w:rPr>
          <w:color w:val="231F20"/>
        </w:rPr>
        <w:t>Group), and the lower Paleozoic Salmon River Assem- blage (Milligen Formation equivalent) (Fisher et al., 1992;</w:t>
      </w:r>
      <w:r>
        <w:rPr>
          <w:color w:val="231F20"/>
          <w:spacing w:val="-25"/>
        </w:rPr>
        <w:t> </w:t>
      </w:r>
      <w:r>
        <w:rPr>
          <w:color w:val="231F20"/>
        </w:rPr>
        <w:t>Link et al.,</w:t>
      </w:r>
      <w:r>
        <w:rPr>
          <w:color w:val="231F20"/>
          <w:spacing w:val="2"/>
        </w:rPr>
        <w:t> </w:t>
      </w:r>
      <w:r>
        <w:rPr>
          <w:color w:val="231F20"/>
        </w:rPr>
        <w:t>1995).</w:t>
      </w:r>
    </w:p>
    <w:p>
      <w:pPr>
        <w:pStyle w:val="BodyText"/>
        <w:spacing w:line="249" w:lineRule="auto" w:before="12"/>
        <w:ind w:left="720" w:firstLine="288"/>
        <w:jc w:val="both"/>
      </w:pPr>
      <w:r>
        <w:rPr>
          <w:color w:val="231F20"/>
        </w:rPr>
        <w:t>The Stanley Basin, a west-tilted Basin-and-Range half-gra- </w:t>
      </w:r>
      <w:r>
        <w:rPr>
          <w:color w:val="231F20"/>
          <w:spacing w:val="-3"/>
        </w:rPr>
        <w:t>ben,</w:t>
      </w:r>
      <w:r>
        <w:rPr>
          <w:color w:val="231F20"/>
          <w:spacing w:val="-18"/>
        </w:rPr>
        <w:t> </w:t>
      </w:r>
      <w:r>
        <w:rPr>
          <w:color w:val="231F20"/>
        </w:rPr>
        <w:t>is</w:t>
      </w:r>
      <w:r>
        <w:rPr>
          <w:color w:val="231F20"/>
          <w:spacing w:val="-17"/>
        </w:rPr>
        <w:t> </w:t>
      </w:r>
      <w:r>
        <w:rPr>
          <w:color w:val="231F20"/>
          <w:spacing w:val="-3"/>
        </w:rPr>
        <w:t>south</w:t>
      </w:r>
      <w:r>
        <w:rPr>
          <w:color w:val="231F20"/>
          <w:spacing w:val="-17"/>
        </w:rPr>
        <w:t> </w:t>
      </w:r>
      <w:r>
        <w:rPr>
          <w:color w:val="231F20"/>
        </w:rPr>
        <w:t>and</w:t>
      </w:r>
      <w:r>
        <w:rPr>
          <w:color w:val="231F20"/>
          <w:spacing w:val="-18"/>
        </w:rPr>
        <w:t> </w:t>
      </w:r>
      <w:r>
        <w:rPr>
          <w:color w:val="231F20"/>
          <w:spacing w:val="-3"/>
        </w:rPr>
        <w:t>west</w:t>
      </w:r>
      <w:r>
        <w:rPr>
          <w:color w:val="231F20"/>
          <w:spacing w:val="-17"/>
        </w:rPr>
        <w:t> </w:t>
      </w:r>
      <w:r>
        <w:rPr>
          <w:color w:val="231F20"/>
        </w:rPr>
        <w:t>of</w:t>
      </w:r>
      <w:r>
        <w:rPr>
          <w:color w:val="231F20"/>
          <w:spacing w:val="-17"/>
        </w:rPr>
        <w:t> </w:t>
      </w:r>
      <w:r>
        <w:rPr>
          <w:color w:val="231F20"/>
          <w:spacing w:val="-5"/>
        </w:rPr>
        <w:t>Stanley,</w:t>
      </w:r>
      <w:r>
        <w:rPr>
          <w:color w:val="231F20"/>
          <w:spacing w:val="-18"/>
        </w:rPr>
        <w:t> </w:t>
      </w:r>
      <w:r>
        <w:rPr>
          <w:color w:val="231F20"/>
          <w:spacing w:val="-3"/>
        </w:rPr>
        <w:t>bordered</w:t>
      </w:r>
      <w:r>
        <w:rPr>
          <w:color w:val="231F20"/>
          <w:spacing w:val="-17"/>
        </w:rPr>
        <w:t> </w:t>
      </w:r>
      <w:r>
        <w:rPr>
          <w:color w:val="231F20"/>
        </w:rPr>
        <w:t>by</w:t>
      </w:r>
      <w:r>
        <w:rPr>
          <w:color w:val="231F20"/>
          <w:spacing w:val="-17"/>
        </w:rPr>
        <w:t> </w:t>
      </w:r>
      <w:r>
        <w:rPr>
          <w:color w:val="231F20"/>
        </w:rPr>
        <w:t>the</w:t>
      </w:r>
      <w:r>
        <w:rPr>
          <w:color w:val="231F20"/>
          <w:spacing w:val="-18"/>
        </w:rPr>
        <w:t> </w:t>
      </w:r>
      <w:r>
        <w:rPr>
          <w:color w:val="231F20"/>
          <w:spacing w:val="-3"/>
        </w:rPr>
        <w:t>Sawtooth</w:t>
      </w:r>
      <w:r>
        <w:rPr>
          <w:color w:val="231F20"/>
          <w:spacing w:val="-17"/>
        </w:rPr>
        <w:t> </w:t>
      </w:r>
      <w:r>
        <w:rPr>
          <w:color w:val="231F20"/>
          <w:spacing w:val="-3"/>
        </w:rPr>
        <w:t>Moun- </w:t>
      </w:r>
      <w:r>
        <w:rPr>
          <w:color w:val="231F20"/>
        </w:rPr>
        <w:t>tains</w:t>
      </w:r>
      <w:r>
        <w:rPr>
          <w:color w:val="231F20"/>
          <w:spacing w:val="-11"/>
        </w:rPr>
        <w:t> </w:t>
      </w:r>
      <w:r>
        <w:rPr>
          <w:color w:val="231F20"/>
        </w:rPr>
        <w:t>on</w:t>
      </w:r>
      <w:r>
        <w:rPr>
          <w:color w:val="231F20"/>
          <w:spacing w:val="-12"/>
        </w:rPr>
        <w:t> </w:t>
      </w:r>
      <w:r>
        <w:rPr>
          <w:color w:val="231F20"/>
        </w:rPr>
        <w:t>the</w:t>
      </w:r>
      <w:r>
        <w:rPr>
          <w:color w:val="231F20"/>
          <w:spacing w:val="-11"/>
        </w:rPr>
        <w:t> </w:t>
      </w:r>
      <w:r>
        <w:rPr>
          <w:color w:val="231F20"/>
        </w:rPr>
        <w:t>west</w:t>
      </w:r>
      <w:r>
        <w:rPr>
          <w:color w:val="231F20"/>
          <w:spacing w:val="-11"/>
        </w:rPr>
        <w:t> </w:t>
      </w:r>
      <w:r>
        <w:rPr>
          <w:color w:val="231F20"/>
        </w:rPr>
        <w:t>(Fig.</w:t>
      </w:r>
      <w:r>
        <w:rPr>
          <w:color w:val="231F20"/>
          <w:spacing w:val="-11"/>
        </w:rPr>
        <w:t> </w:t>
      </w:r>
      <w:r>
        <w:rPr>
          <w:color w:val="231F20"/>
        </w:rPr>
        <w:t>38)</w:t>
      </w:r>
      <w:r>
        <w:rPr>
          <w:color w:val="231F20"/>
          <w:spacing w:val="-11"/>
        </w:rPr>
        <w:t> </w:t>
      </w:r>
      <w:r>
        <w:rPr>
          <w:color w:val="231F20"/>
        </w:rPr>
        <w:t>and</w:t>
      </w:r>
      <w:r>
        <w:rPr>
          <w:color w:val="231F20"/>
          <w:spacing w:val="-11"/>
        </w:rPr>
        <w:t> </w:t>
      </w:r>
      <w:r>
        <w:rPr>
          <w:color w:val="231F20"/>
        </w:rPr>
        <w:t>the</w:t>
      </w:r>
      <w:r>
        <w:rPr>
          <w:color w:val="231F20"/>
          <w:spacing w:val="-11"/>
        </w:rPr>
        <w:t> </w:t>
      </w:r>
      <w:r>
        <w:rPr>
          <w:color w:val="231F20"/>
        </w:rPr>
        <w:t>White</w:t>
      </w:r>
      <w:r>
        <w:rPr>
          <w:color w:val="231F20"/>
          <w:spacing w:val="-11"/>
        </w:rPr>
        <w:t> </w:t>
      </w:r>
      <w:r>
        <w:rPr>
          <w:color w:val="231F20"/>
        </w:rPr>
        <w:t>Cloud</w:t>
      </w:r>
      <w:r>
        <w:rPr>
          <w:color w:val="231F20"/>
          <w:spacing w:val="-11"/>
        </w:rPr>
        <w:t> </w:t>
      </w:r>
      <w:r>
        <w:rPr>
          <w:color w:val="231F20"/>
        </w:rPr>
        <w:t>Peaks</w:t>
      </w:r>
      <w:r>
        <w:rPr>
          <w:color w:val="231F20"/>
          <w:spacing w:val="-11"/>
        </w:rPr>
        <w:t> </w:t>
      </w:r>
      <w:r>
        <w:rPr>
          <w:color w:val="231F20"/>
        </w:rPr>
        <w:t>to</w:t>
      </w:r>
      <w:r>
        <w:rPr>
          <w:color w:val="231F20"/>
          <w:spacing w:val="-11"/>
        </w:rPr>
        <w:t> </w:t>
      </w:r>
      <w:r>
        <w:rPr>
          <w:color w:val="231F20"/>
        </w:rPr>
        <w:t>the</w:t>
      </w:r>
      <w:r>
        <w:rPr>
          <w:color w:val="231F20"/>
          <w:spacing w:val="-11"/>
        </w:rPr>
        <w:t> </w:t>
      </w:r>
      <w:r>
        <w:rPr>
          <w:color w:val="231F20"/>
        </w:rPr>
        <w:t>east. The Sawtooth normal fault is antithetic to the dominantly </w:t>
      </w:r>
      <w:r>
        <w:rPr>
          <w:color w:val="231F20"/>
          <w:spacing w:val="-3"/>
        </w:rPr>
        <w:t>west- </w:t>
      </w:r>
      <w:r>
        <w:rPr>
          <w:color w:val="231F20"/>
        </w:rPr>
        <w:t>southwest</w:t>
      </w:r>
      <w:r>
        <w:rPr>
          <w:color w:val="231F20"/>
          <w:spacing w:val="-26"/>
        </w:rPr>
        <w:t> </w:t>
      </w:r>
      <w:r>
        <w:rPr>
          <w:color w:val="231F20"/>
        </w:rPr>
        <w:t>dipping</w:t>
      </w:r>
      <w:r>
        <w:rPr>
          <w:color w:val="231F20"/>
          <w:spacing w:val="-26"/>
        </w:rPr>
        <w:t> </w:t>
      </w:r>
      <w:r>
        <w:rPr>
          <w:color w:val="231F20"/>
        </w:rPr>
        <w:t>Basin-and-Range</w:t>
      </w:r>
      <w:r>
        <w:rPr>
          <w:color w:val="231F20"/>
          <w:spacing w:val="-26"/>
        </w:rPr>
        <w:t> </w:t>
      </w:r>
      <w:r>
        <w:rPr>
          <w:color w:val="231F20"/>
        </w:rPr>
        <w:t>normal</w:t>
      </w:r>
      <w:r>
        <w:rPr>
          <w:color w:val="231F20"/>
          <w:spacing w:val="-26"/>
        </w:rPr>
        <w:t> </w:t>
      </w:r>
      <w:r>
        <w:rPr>
          <w:color w:val="231F20"/>
        </w:rPr>
        <w:t>faults</w:t>
      </w:r>
      <w:r>
        <w:rPr>
          <w:color w:val="231F20"/>
          <w:spacing w:val="-26"/>
        </w:rPr>
        <w:t> </w:t>
      </w:r>
      <w:r>
        <w:rPr>
          <w:color w:val="231F20"/>
        </w:rPr>
        <w:t>to</w:t>
      </w:r>
      <w:r>
        <w:rPr>
          <w:color w:val="231F20"/>
          <w:spacing w:val="-25"/>
        </w:rPr>
        <w:t> </w:t>
      </w:r>
      <w:r>
        <w:rPr>
          <w:color w:val="231F20"/>
        </w:rPr>
        <w:t>the</w:t>
      </w:r>
      <w:r>
        <w:rPr>
          <w:color w:val="231F20"/>
          <w:spacing w:val="-26"/>
        </w:rPr>
        <w:t> </w:t>
      </w:r>
      <w:r>
        <w:rPr>
          <w:color w:val="231F20"/>
        </w:rPr>
        <w:t>east.</w:t>
      </w:r>
      <w:r>
        <w:rPr>
          <w:color w:val="231F20"/>
          <w:spacing w:val="-26"/>
        </w:rPr>
        <w:t> </w:t>
      </w:r>
      <w:r>
        <w:rPr>
          <w:color w:val="231F20"/>
          <w:spacing w:val="-2"/>
        </w:rPr>
        <w:t>The </w:t>
      </w:r>
      <w:r>
        <w:rPr>
          <w:color w:val="231F20"/>
        </w:rPr>
        <w:t>floor of Stanley basin is almost completely mantled by till. </w:t>
      </w:r>
      <w:r>
        <w:rPr>
          <w:color w:val="231F20"/>
          <w:spacing w:val="-5"/>
        </w:rPr>
        <w:t>The </w:t>
      </w:r>
      <w:r>
        <w:rPr>
          <w:color w:val="231F20"/>
        </w:rPr>
        <w:t>glacial geology of this area is described by Breckenridge et al. (1988) and Borgert et al. (1999, this volume). Eocene granite </w:t>
      </w:r>
      <w:r>
        <w:rPr>
          <w:color w:val="231F20"/>
          <w:spacing w:val="-6"/>
        </w:rPr>
        <w:t>is </w:t>
      </w:r>
      <w:r>
        <w:rPr>
          <w:color w:val="231F20"/>
        </w:rPr>
        <w:t>exposed</w:t>
      </w:r>
      <w:r>
        <w:rPr>
          <w:color w:val="231F20"/>
          <w:spacing w:val="-8"/>
        </w:rPr>
        <w:t> </w:t>
      </w:r>
      <w:r>
        <w:rPr>
          <w:color w:val="231F20"/>
        </w:rPr>
        <w:t>in</w:t>
      </w:r>
      <w:r>
        <w:rPr>
          <w:color w:val="231F20"/>
          <w:spacing w:val="-7"/>
        </w:rPr>
        <w:t> </w:t>
      </w:r>
      <w:r>
        <w:rPr>
          <w:color w:val="231F20"/>
        </w:rPr>
        <w:t>the</w:t>
      </w:r>
      <w:r>
        <w:rPr>
          <w:color w:val="231F20"/>
          <w:spacing w:val="-7"/>
        </w:rPr>
        <w:t> </w:t>
      </w:r>
      <w:r>
        <w:rPr>
          <w:color w:val="231F20"/>
        </w:rPr>
        <w:t>Sawtooth</w:t>
      </w:r>
      <w:r>
        <w:rPr>
          <w:color w:val="231F20"/>
          <w:spacing w:val="-7"/>
        </w:rPr>
        <w:t> </w:t>
      </w:r>
      <w:r>
        <w:rPr>
          <w:color w:val="231F20"/>
        </w:rPr>
        <w:t>Range</w:t>
      </w:r>
      <w:r>
        <w:rPr>
          <w:color w:val="231F20"/>
          <w:spacing w:val="-7"/>
        </w:rPr>
        <w:t> </w:t>
      </w:r>
      <w:r>
        <w:rPr>
          <w:color w:val="231F20"/>
        </w:rPr>
        <w:t>south</w:t>
      </w:r>
      <w:r>
        <w:rPr>
          <w:color w:val="231F20"/>
          <w:spacing w:val="-7"/>
        </w:rPr>
        <w:t> </w:t>
      </w:r>
      <w:r>
        <w:rPr>
          <w:color w:val="231F20"/>
        </w:rPr>
        <w:t>of</w:t>
      </w:r>
      <w:r>
        <w:rPr>
          <w:color w:val="231F20"/>
          <w:spacing w:val="-7"/>
        </w:rPr>
        <w:t> </w:t>
      </w:r>
      <w:r>
        <w:rPr>
          <w:color w:val="231F20"/>
        </w:rPr>
        <w:t>Redfish</w:t>
      </w:r>
      <w:r>
        <w:rPr>
          <w:color w:val="231F20"/>
          <w:spacing w:val="-7"/>
        </w:rPr>
        <w:t> </w:t>
      </w:r>
      <w:r>
        <w:rPr>
          <w:color w:val="231F20"/>
        </w:rPr>
        <w:t>Lake</w:t>
      </w:r>
      <w:r>
        <w:rPr>
          <w:color w:val="231F20"/>
          <w:spacing w:val="-7"/>
        </w:rPr>
        <w:t> </w:t>
      </w:r>
      <w:r>
        <w:rPr>
          <w:color w:val="231F20"/>
        </w:rPr>
        <w:t>(Fisher</w:t>
      </w:r>
      <w:r>
        <w:rPr>
          <w:color w:val="231F20"/>
          <w:spacing w:val="-7"/>
        </w:rPr>
        <w:t> </w:t>
      </w:r>
      <w:r>
        <w:rPr>
          <w:color w:val="231F20"/>
        </w:rPr>
        <w:t>et al.,</w:t>
      </w:r>
      <w:r>
        <w:rPr>
          <w:color w:val="231F20"/>
          <w:spacing w:val="3"/>
        </w:rPr>
        <w:t> </w:t>
      </w:r>
      <w:r>
        <w:rPr>
          <w:color w:val="231F20"/>
        </w:rPr>
        <w:t>1992).</w:t>
      </w:r>
    </w:p>
    <w:p>
      <w:pPr>
        <w:pStyle w:val="BodyText"/>
        <w:spacing w:line="249" w:lineRule="auto" w:before="9"/>
        <w:ind w:left="720" w:right="1" w:firstLine="288"/>
        <w:jc w:val="both"/>
      </w:pPr>
      <w:r>
        <w:rPr>
          <w:color w:val="231F20"/>
        </w:rPr>
        <w:t>Radiometric dates (mainly K-Ar) in biotite granodiorite of the</w:t>
      </w:r>
      <w:r>
        <w:rPr>
          <w:color w:val="231F20"/>
          <w:spacing w:val="-12"/>
        </w:rPr>
        <w:t> </w:t>
      </w:r>
      <w:r>
        <w:rPr>
          <w:color w:val="231F20"/>
        </w:rPr>
        <w:t>Idaho</w:t>
      </w:r>
      <w:r>
        <w:rPr>
          <w:color w:val="231F20"/>
          <w:spacing w:val="-13"/>
        </w:rPr>
        <w:t> </w:t>
      </w:r>
      <w:r>
        <w:rPr>
          <w:color w:val="231F20"/>
        </w:rPr>
        <w:t>yield</w:t>
      </w:r>
      <w:r>
        <w:rPr>
          <w:color w:val="231F20"/>
          <w:spacing w:val="-12"/>
        </w:rPr>
        <w:t> </w:t>
      </w:r>
      <w:r>
        <w:rPr>
          <w:color w:val="231F20"/>
        </w:rPr>
        <w:t>ages</w:t>
      </w:r>
      <w:r>
        <w:rPr>
          <w:color w:val="231F20"/>
          <w:spacing w:val="-12"/>
        </w:rPr>
        <w:t> </w:t>
      </w:r>
      <w:r>
        <w:rPr>
          <w:color w:val="231F20"/>
        </w:rPr>
        <w:t>of</w:t>
      </w:r>
      <w:r>
        <w:rPr>
          <w:color w:val="231F20"/>
          <w:spacing w:val="-12"/>
        </w:rPr>
        <w:t> </w:t>
      </w:r>
      <w:r>
        <w:rPr>
          <w:color w:val="231F20"/>
        </w:rPr>
        <w:t>85</w:t>
      </w:r>
      <w:r>
        <w:rPr>
          <w:color w:val="231F20"/>
          <w:spacing w:val="-12"/>
        </w:rPr>
        <w:t> </w:t>
      </w:r>
      <w:r>
        <w:rPr>
          <w:color w:val="231F20"/>
        </w:rPr>
        <w:t>to</w:t>
      </w:r>
      <w:r>
        <w:rPr>
          <w:color w:val="231F20"/>
          <w:spacing w:val="-12"/>
        </w:rPr>
        <w:t> </w:t>
      </w:r>
      <w:r>
        <w:rPr>
          <w:color w:val="231F20"/>
        </w:rPr>
        <w:t>70</w:t>
      </w:r>
      <w:r>
        <w:rPr>
          <w:color w:val="231F20"/>
          <w:spacing w:val="-12"/>
        </w:rPr>
        <w:t> </w:t>
      </w:r>
      <w:r>
        <w:rPr>
          <w:color w:val="231F20"/>
        </w:rPr>
        <w:t>Ma</w:t>
      </w:r>
      <w:r>
        <w:rPr>
          <w:color w:val="231F20"/>
          <w:spacing w:val="-12"/>
        </w:rPr>
        <w:t> </w:t>
      </w:r>
      <w:r>
        <w:rPr>
          <w:color w:val="231F20"/>
        </w:rPr>
        <w:t>(Kiilsgaard</w:t>
      </w:r>
      <w:r>
        <w:rPr>
          <w:color w:val="231F20"/>
          <w:spacing w:val="-12"/>
        </w:rPr>
        <w:t> </w:t>
      </w:r>
      <w:r>
        <w:rPr>
          <w:color w:val="231F20"/>
        </w:rPr>
        <w:t>and</w:t>
      </w:r>
      <w:r>
        <w:rPr>
          <w:color w:val="231F20"/>
          <w:spacing w:val="-12"/>
        </w:rPr>
        <w:t> </w:t>
      </w:r>
      <w:r>
        <w:rPr>
          <w:color w:val="231F20"/>
        </w:rPr>
        <w:t>Lewis,</w:t>
      </w:r>
      <w:r>
        <w:rPr>
          <w:color w:val="231F20"/>
          <w:spacing w:val="-12"/>
        </w:rPr>
        <w:t> </w:t>
      </w:r>
      <w:r>
        <w:rPr>
          <w:color w:val="231F20"/>
        </w:rPr>
        <w:t>1985; Lewis et al., 1987; Criss and Fleck, 1987; Johnson et al., 1988). Hot</w:t>
      </w:r>
      <w:r>
        <w:rPr>
          <w:color w:val="231F20"/>
          <w:spacing w:val="-15"/>
        </w:rPr>
        <w:t> </w:t>
      </w:r>
      <w:r>
        <w:rPr>
          <w:color w:val="231F20"/>
        </w:rPr>
        <w:t>springs</w:t>
      </w:r>
      <w:r>
        <w:rPr>
          <w:color w:val="231F20"/>
          <w:spacing w:val="-14"/>
        </w:rPr>
        <w:t> </w:t>
      </w:r>
      <w:r>
        <w:rPr>
          <w:color w:val="231F20"/>
        </w:rPr>
        <w:t>along</w:t>
      </w:r>
      <w:r>
        <w:rPr>
          <w:color w:val="231F20"/>
          <w:spacing w:val="-14"/>
        </w:rPr>
        <w:t> </w:t>
      </w:r>
      <w:r>
        <w:rPr>
          <w:color w:val="231F20"/>
        </w:rPr>
        <w:t>Idaho</w:t>
      </w:r>
      <w:r>
        <w:rPr>
          <w:color w:val="231F20"/>
          <w:spacing w:val="-14"/>
        </w:rPr>
        <w:t> </w:t>
      </w:r>
      <w:r>
        <w:rPr>
          <w:color w:val="231F20"/>
        </w:rPr>
        <w:t>Highway</w:t>
      </w:r>
      <w:r>
        <w:rPr>
          <w:color w:val="231F20"/>
          <w:spacing w:val="-14"/>
        </w:rPr>
        <w:t> </w:t>
      </w:r>
      <w:r>
        <w:rPr>
          <w:color w:val="231F20"/>
        </w:rPr>
        <w:t>75</w:t>
      </w:r>
      <w:r>
        <w:rPr>
          <w:color w:val="231F20"/>
          <w:spacing w:val="-14"/>
        </w:rPr>
        <w:t> </w:t>
      </w:r>
      <w:r>
        <w:rPr>
          <w:color w:val="231F20"/>
        </w:rPr>
        <w:t>coincide</w:t>
      </w:r>
      <w:r>
        <w:rPr>
          <w:color w:val="231F20"/>
          <w:spacing w:val="-15"/>
        </w:rPr>
        <w:t> </w:t>
      </w:r>
      <w:r>
        <w:rPr>
          <w:color w:val="231F20"/>
        </w:rPr>
        <w:t>with</w:t>
      </w:r>
      <w:r>
        <w:rPr>
          <w:color w:val="231F20"/>
          <w:spacing w:val="-14"/>
        </w:rPr>
        <w:t> </w:t>
      </w:r>
      <w:r>
        <w:rPr>
          <w:color w:val="231F20"/>
        </w:rPr>
        <w:t>normal</w:t>
      </w:r>
      <w:r>
        <w:rPr>
          <w:color w:val="231F20"/>
          <w:spacing w:val="-14"/>
        </w:rPr>
        <w:t> </w:t>
      </w:r>
      <w:r>
        <w:rPr>
          <w:color w:val="231F20"/>
        </w:rPr>
        <w:t>faults of</w:t>
      </w:r>
      <w:r>
        <w:rPr>
          <w:color w:val="231F20"/>
          <w:spacing w:val="-17"/>
        </w:rPr>
        <w:t> </w:t>
      </w:r>
      <w:r>
        <w:rPr>
          <w:color w:val="231F20"/>
        </w:rPr>
        <w:t>the</w:t>
      </w:r>
      <w:r>
        <w:rPr>
          <w:color w:val="231F20"/>
          <w:spacing w:val="-17"/>
        </w:rPr>
        <w:t> </w:t>
      </w:r>
      <w:r>
        <w:rPr>
          <w:color w:val="231F20"/>
          <w:spacing w:val="-3"/>
        </w:rPr>
        <w:t>northeast-striking</w:t>
      </w:r>
      <w:r>
        <w:rPr>
          <w:color w:val="231F20"/>
          <w:spacing w:val="-19"/>
        </w:rPr>
        <w:t> </w:t>
      </w:r>
      <w:r>
        <w:rPr>
          <w:color w:val="231F20"/>
          <w:spacing w:val="-4"/>
        </w:rPr>
        <w:t>Trans-Challis</w:t>
      </w:r>
      <w:r>
        <w:rPr>
          <w:color w:val="231F20"/>
          <w:spacing w:val="-16"/>
        </w:rPr>
        <w:t> </w:t>
      </w:r>
      <w:r>
        <w:rPr>
          <w:color w:val="231F20"/>
          <w:spacing w:val="-3"/>
        </w:rPr>
        <w:t>system.</w:t>
      </w:r>
      <w:r>
        <w:rPr>
          <w:color w:val="231F20"/>
          <w:spacing w:val="-19"/>
        </w:rPr>
        <w:t> </w:t>
      </w:r>
      <w:r>
        <w:rPr>
          <w:color w:val="231F20"/>
          <w:spacing w:val="-3"/>
        </w:rPr>
        <w:t>These</w:t>
      </w:r>
      <w:r>
        <w:rPr>
          <w:color w:val="231F20"/>
          <w:spacing w:val="-17"/>
        </w:rPr>
        <w:t> </w:t>
      </w:r>
      <w:r>
        <w:rPr>
          <w:color w:val="231F20"/>
          <w:spacing w:val="-3"/>
        </w:rPr>
        <w:t>Eocene</w:t>
      </w:r>
      <w:r>
        <w:rPr>
          <w:color w:val="231F20"/>
          <w:spacing w:val="-16"/>
        </w:rPr>
        <w:t> </w:t>
      </w:r>
      <w:r>
        <w:rPr>
          <w:color w:val="231F20"/>
          <w:spacing w:val="-3"/>
        </w:rPr>
        <w:t>faults </w:t>
      </w:r>
      <w:r>
        <w:rPr>
          <w:color w:val="231F20"/>
        </w:rPr>
        <w:t>cut</w:t>
      </w:r>
      <w:r>
        <w:rPr>
          <w:color w:val="231F20"/>
          <w:spacing w:val="-19"/>
        </w:rPr>
        <w:t> </w:t>
      </w:r>
      <w:r>
        <w:rPr>
          <w:color w:val="231F20"/>
        </w:rPr>
        <w:t>the</w:t>
      </w:r>
      <w:r>
        <w:rPr>
          <w:color w:val="231F20"/>
          <w:spacing w:val="-18"/>
        </w:rPr>
        <w:t> </w:t>
      </w:r>
      <w:r>
        <w:rPr>
          <w:color w:val="231F20"/>
        </w:rPr>
        <w:t>granitic</w:t>
      </w:r>
      <w:r>
        <w:rPr>
          <w:color w:val="231F20"/>
          <w:spacing w:val="-19"/>
        </w:rPr>
        <w:t> </w:t>
      </w:r>
      <w:r>
        <w:rPr>
          <w:color w:val="231F20"/>
        </w:rPr>
        <w:t>rocks,</w:t>
      </w:r>
      <w:r>
        <w:rPr>
          <w:color w:val="231F20"/>
          <w:spacing w:val="-18"/>
        </w:rPr>
        <w:t> </w:t>
      </w:r>
      <w:r>
        <w:rPr>
          <w:color w:val="231F20"/>
        </w:rPr>
        <w:t>and</w:t>
      </w:r>
      <w:r>
        <w:rPr>
          <w:color w:val="231F20"/>
          <w:spacing w:val="-18"/>
        </w:rPr>
        <w:t> </w:t>
      </w:r>
      <w:r>
        <w:rPr>
          <w:color w:val="231F20"/>
        </w:rPr>
        <w:t>controlled</w:t>
      </w:r>
      <w:r>
        <w:rPr>
          <w:color w:val="231F20"/>
          <w:spacing w:val="-19"/>
        </w:rPr>
        <w:t> </w:t>
      </w:r>
      <w:r>
        <w:rPr>
          <w:color w:val="231F20"/>
        </w:rPr>
        <w:t>mineralization</w:t>
      </w:r>
      <w:r>
        <w:rPr>
          <w:color w:val="231F20"/>
          <w:spacing w:val="-18"/>
        </w:rPr>
        <w:t> </w:t>
      </w:r>
      <w:r>
        <w:rPr>
          <w:color w:val="231F20"/>
        </w:rPr>
        <w:t>and</w:t>
      </w:r>
      <w:r>
        <w:rPr>
          <w:color w:val="231F20"/>
          <w:spacing w:val="-19"/>
        </w:rPr>
        <w:t> </w:t>
      </w:r>
      <w:r>
        <w:rPr>
          <w:color w:val="231F20"/>
        </w:rPr>
        <w:t>topogra- phy during Challis volcanism (Kiilsgaard et al., 1986; Bennett, 1986). Placer workings in older alluvium can be seen at several points.</w:t>
      </w:r>
      <w:r>
        <w:rPr>
          <w:color w:val="231F20"/>
          <w:spacing w:val="-12"/>
        </w:rPr>
        <w:t> </w:t>
      </w:r>
      <w:r>
        <w:rPr>
          <w:color w:val="231F20"/>
        </w:rPr>
        <w:t>About</w:t>
      </w:r>
      <w:r>
        <w:rPr>
          <w:color w:val="231F20"/>
          <w:spacing w:val="-12"/>
        </w:rPr>
        <w:t> </w:t>
      </w:r>
      <w:r>
        <w:rPr>
          <w:color w:val="231F20"/>
        </w:rPr>
        <w:t>8</w:t>
      </w:r>
      <w:r>
        <w:rPr>
          <w:color w:val="231F20"/>
          <w:spacing w:val="-12"/>
        </w:rPr>
        <w:t> </w:t>
      </w:r>
      <w:r>
        <w:rPr>
          <w:color w:val="231F20"/>
        </w:rPr>
        <w:t>miles</w:t>
      </w:r>
      <w:r>
        <w:rPr>
          <w:color w:val="231F20"/>
          <w:spacing w:val="-13"/>
        </w:rPr>
        <w:t> </w:t>
      </w:r>
      <w:r>
        <w:rPr>
          <w:color w:val="231F20"/>
        </w:rPr>
        <w:t>from</w:t>
      </w:r>
      <w:r>
        <w:rPr>
          <w:color w:val="231F20"/>
          <w:spacing w:val="-12"/>
        </w:rPr>
        <w:t> </w:t>
      </w:r>
      <w:r>
        <w:rPr>
          <w:color w:val="231F20"/>
        </w:rPr>
        <w:t>Stanley</w:t>
      </w:r>
      <w:r>
        <w:rPr>
          <w:color w:val="231F20"/>
          <w:spacing w:val="-12"/>
        </w:rPr>
        <w:t> </w:t>
      </w:r>
      <w:r>
        <w:rPr>
          <w:color w:val="231F20"/>
        </w:rPr>
        <w:t>is</w:t>
      </w:r>
      <w:r>
        <w:rPr>
          <w:color w:val="231F20"/>
          <w:spacing w:val="-12"/>
        </w:rPr>
        <w:t> </w:t>
      </w:r>
      <w:r>
        <w:rPr>
          <w:color w:val="231F20"/>
        </w:rPr>
        <w:t>the</w:t>
      </w:r>
      <w:r>
        <w:rPr>
          <w:color w:val="231F20"/>
          <w:spacing w:val="-12"/>
        </w:rPr>
        <w:t> </w:t>
      </w:r>
      <w:r>
        <w:rPr>
          <w:color w:val="231F20"/>
        </w:rPr>
        <w:t>Basin</w:t>
      </w:r>
      <w:r>
        <w:rPr>
          <w:color w:val="231F20"/>
          <w:spacing w:val="-12"/>
        </w:rPr>
        <w:t> </w:t>
      </w:r>
      <w:r>
        <w:rPr>
          <w:color w:val="231F20"/>
        </w:rPr>
        <w:t>Creek</w:t>
      </w:r>
      <w:r>
        <w:rPr>
          <w:color w:val="231F20"/>
          <w:spacing w:val="-12"/>
        </w:rPr>
        <w:t> </w:t>
      </w:r>
      <w:r>
        <w:rPr>
          <w:color w:val="231F20"/>
        </w:rPr>
        <w:t>road</w:t>
      </w:r>
      <w:r>
        <w:rPr>
          <w:color w:val="231F20"/>
          <w:spacing w:val="-12"/>
        </w:rPr>
        <w:t> </w:t>
      </w:r>
      <w:r>
        <w:rPr>
          <w:color w:val="231F20"/>
        </w:rPr>
        <w:t>to</w:t>
      </w:r>
      <w:r>
        <w:rPr>
          <w:color w:val="231F20"/>
          <w:spacing w:val="-12"/>
        </w:rPr>
        <w:t> </w:t>
      </w:r>
      <w:r>
        <w:rPr>
          <w:color w:val="231F20"/>
        </w:rPr>
        <w:t>the left.</w:t>
      </w:r>
      <w:r>
        <w:rPr>
          <w:color w:val="231F20"/>
          <w:spacing w:val="-6"/>
        </w:rPr>
        <w:t> </w:t>
      </w:r>
      <w:r>
        <w:rPr>
          <w:color w:val="231F20"/>
        </w:rPr>
        <w:t>Basin</w:t>
      </w:r>
      <w:r>
        <w:rPr>
          <w:color w:val="231F20"/>
          <w:spacing w:val="-5"/>
        </w:rPr>
        <w:t> </w:t>
      </w:r>
      <w:r>
        <w:rPr>
          <w:color w:val="231F20"/>
        </w:rPr>
        <w:t>Creek</w:t>
      </w:r>
      <w:r>
        <w:rPr>
          <w:color w:val="231F20"/>
          <w:spacing w:val="-5"/>
        </w:rPr>
        <w:t> </w:t>
      </w:r>
      <w:r>
        <w:rPr>
          <w:color w:val="231F20"/>
        </w:rPr>
        <w:t>is</w:t>
      </w:r>
      <w:r>
        <w:rPr>
          <w:color w:val="231F20"/>
          <w:spacing w:val="-5"/>
        </w:rPr>
        <w:t> </w:t>
      </w:r>
      <w:r>
        <w:rPr>
          <w:color w:val="231F20"/>
        </w:rPr>
        <w:t>near</w:t>
      </w:r>
      <w:r>
        <w:rPr>
          <w:color w:val="231F20"/>
          <w:spacing w:val="-5"/>
        </w:rPr>
        <w:t> </w:t>
      </w:r>
      <w:r>
        <w:rPr>
          <w:color w:val="231F20"/>
        </w:rPr>
        <w:t>the</w:t>
      </w:r>
      <w:r>
        <w:rPr>
          <w:color w:val="231F20"/>
          <w:spacing w:val="-5"/>
        </w:rPr>
        <w:t> </w:t>
      </w:r>
      <w:r>
        <w:rPr>
          <w:color w:val="231F20"/>
        </w:rPr>
        <w:t>southwest</w:t>
      </w:r>
      <w:r>
        <w:rPr>
          <w:color w:val="231F20"/>
          <w:spacing w:val="-5"/>
        </w:rPr>
        <w:t> </w:t>
      </w:r>
      <w:r>
        <w:rPr>
          <w:color w:val="231F20"/>
        </w:rPr>
        <w:t>end</w:t>
      </w:r>
      <w:r>
        <w:rPr>
          <w:color w:val="231F20"/>
          <w:spacing w:val="-5"/>
        </w:rPr>
        <w:t> </w:t>
      </w:r>
      <w:r>
        <w:rPr>
          <w:color w:val="231F20"/>
        </w:rPr>
        <w:t>of</w:t>
      </w:r>
      <w:r>
        <w:rPr>
          <w:color w:val="231F20"/>
          <w:spacing w:val="-5"/>
        </w:rPr>
        <w:t> </w:t>
      </w:r>
      <w:r>
        <w:rPr>
          <w:color w:val="231F20"/>
        </w:rPr>
        <w:t>the</w:t>
      </w:r>
      <w:r>
        <w:rPr>
          <w:color w:val="231F20"/>
          <w:spacing w:val="-5"/>
        </w:rPr>
        <w:t> </w:t>
      </w:r>
      <w:r>
        <w:rPr>
          <w:color w:val="231F20"/>
        </w:rPr>
        <w:t>Custer</w:t>
      </w:r>
      <w:r>
        <w:rPr>
          <w:color w:val="231F20"/>
          <w:spacing w:val="-5"/>
        </w:rPr>
        <w:t> </w:t>
      </w:r>
      <w:r>
        <w:rPr>
          <w:color w:val="231F20"/>
        </w:rPr>
        <w:t>graben, a northeast-trending synvolcanic basin (Fig.</w:t>
      </w:r>
      <w:r>
        <w:rPr>
          <w:color w:val="231F20"/>
          <w:spacing w:val="-35"/>
        </w:rPr>
        <w:t> </w:t>
      </w:r>
      <w:r>
        <w:rPr>
          <w:color w:val="231F20"/>
        </w:rPr>
        <w:t>4).</w:t>
      </w:r>
    </w:p>
    <w:p>
      <w:pPr>
        <w:pStyle w:val="BodyText"/>
        <w:spacing w:before="3"/>
        <w:rPr>
          <w:sz w:val="21"/>
        </w:rPr>
      </w:pPr>
    </w:p>
    <w:p>
      <w:pPr>
        <w:pStyle w:val="Heading3"/>
        <w:ind w:left="720"/>
        <w:rPr>
          <w:i/>
        </w:rPr>
      </w:pPr>
      <w:r>
        <w:rPr>
          <w:i/>
          <w:color w:val="231F20"/>
        </w:rPr>
        <w:t>Sunbeam and Yankee Fork</w:t>
      </w:r>
    </w:p>
    <w:p>
      <w:pPr>
        <w:pStyle w:val="BodyText"/>
        <w:spacing w:line="249" w:lineRule="auto" w:before="44"/>
        <w:ind w:left="720" w:firstLine="288"/>
        <w:jc w:val="both"/>
      </w:pPr>
      <w:r>
        <w:rPr>
          <w:color w:val="231F20"/>
        </w:rPr>
        <w:t>Thirteen miles past Stanley is the town of Sunbeam and the mouth of the Yankee Fork river. The Yankee Fork was site of a major gold rush in the 1870’s. Peak production, from Challis- related epithermal deposits and their placers, was in the 1880s.</w:t>
      </w:r>
    </w:p>
    <w:p>
      <w:pPr>
        <w:pStyle w:val="BodyText"/>
        <w:spacing w:line="249" w:lineRule="auto" w:before="3"/>
        <w:ind w:left="720" w:right="1" w:firstLine="288"/>
        <w:jc w:val="both"/>
      </w:pPr>
      <w:r>
        <w:rPr>
          <w:color w:val="231F20"/>
        </w:rPr>
        <w:t>A power dam built on the Salmon River here in 1910 </w:t>
      </w:r>
      <w:r>
        <w:rPr>
          <w:color w:val="231F20"/>
          <w:spacing w:val="-5"/>
        </w:rPr>
        <w:t>was </w:t>
      </w:r>
      <w:r>
        <w:rPr>
          <w:color w:val="231F20"/>
        </w:rPr>
        <w:t>sabotaged</w:t>
      </w:r>
      <w:r>
        <w:rPr>
          <w:color w:val="231F20"/>
          <w:spacing w:val="-9"/>
        </w:rPr>
        <w:t> </w:t>
      </w:r>
      <w:r>
        <w:rPr>
          <w:color w:val="231F20"/>
        </w:rPr>
        <w:t>in</w:t>
      </w:r>
      <w:r>
        <w:rPr>
          <w:color w:val="231F20"/>
          <w:spacing w:val="-8"/>
        </w:rPr>
        <w:t> </w:t>
      </w:r>
      <w:r>
        <w:rPr>
          <w:color w:val="231F20"/>
        </w:rPr>
        <w:t>1934</w:t>
      </w:r>
      <w:r>
        <w:rPr>
          <w:color w:val="231F20"/>
          <w:spacing w:val="-8"/>
        </w:rPr>
        <w:t> </w:t>
      </w:r>
      <w:r>
        <w:rPr>
          <w:color w:val="231F20"/>
        </w:rPr>
        <w:t>(Fig.</w:t>
      </w:r>
      <w:r>
        <w:rPr>
          <w:color w:val="231F20"/>
          <w:spacing w:val="-8"/>
        </w:rPr>
        <w:t> </w:t>
      </w:r>
      <w:r>
        <w:rPr>
          <w:color w:val="231F20"/>
        </w:rPr>
        <w:t>39).</w:t>
      </w:r>
      <w:r>
        <w:rPr>
          <w:color w:val="231F20"/>
          <w:spacing w:val="-8"/>
        </w:rPr>
        <w:t> </w:t>
      </w:r>
      <w:r>
        <w:rPr>
          <w:color w:val="231F20"/>
        </w:rPr>
        <w:t>“It</w:t>
      </w:r>
      <w:r>
        <w:rPr>
          <w:color w:val="231F20"/>
          <w:spacing w:val="-8"/>
        </w:rPr>
        <w:t> </w:t>
      </w:r>
      <w:r>
        <w:rPr>
          <w:color w:val="231F20"/>
        </w:rPr>
        <w:t>is</w:t>
      </w:r>
      <w:r>
        <w:rPr>
          <w:color w:val="231F20"/>
          <w:spacing w:val="-8"/>
        </w:rPr>
        <w:t> </w:t>
      </w:r>
      <w:r>
        <w:rPr>
          <w:color w:val="231F20"/>
        </w:rPr>
        <w:t>uncertain.who</w:t>
      </w:r>
      <w:r>
        <w:rPr>
          <w:color w:val="231F20"/>
          <w:spacing w:val="-8"/>
        </w:rPr>
        <w:t> </w:t>
      </w:r>
      <w:r>
        <w:rPr>
          <w:color w:val="231F20"/>
        </w:rPr>
        <w:t>is</w:t>
      </w:r>
      <w:r>
        <w:rPr>
          <w:color w:val="231F20"/>
          <w:spacing w:val="-8"/>
        </w:rPr>
        <w:t> </w:t>
      </w:r>
      <w:r>
        <w:rPr>
          <w:color w:val="231F20"/>
        </w:rPr>
        <w:t>entitled</w:t>
      </w:r>
      <w:r>
        <w:rPr>
          <w:color w:val="231F20"/>
          <w:spacing w:val="-8"/>
        </w:rPr>
        <w:t> </w:t>
      </w:r>
      <w:r>
        <w:rPr>
          <w:color w:val="231F20"/>
        </w:rPr>
        <w:t>to</w:t>
      </w:r>
      <w:r>
        <w:rPr>
          <w:color w:val="231F20"/>
          <w:spacing w:val="-8"/>
        </w:rPr>
        <w:t> </w:t>
      </w:r>
      <w:r>
        <w:rPr>
          <w:color w:val="231F20"/>
        </w:rPr>
        <w:t>an accolade for dynamiting the south abutment. However, there </w:t>
      </w:r>
      <w:r>
        <w:rPr>
          <w:color w:val="231F20"/>
          <w:spacing w:val="-6"/>
        </w:rPr>
        <w:t>is </w:t>
      </w:r>
      <w:r>
        <w:rPr>
          <w:color w:val="231F20"/>
        </w:rPr>
        <w:t>no</w:t>
      </w:r>
      <w:r>
        <w:rPr>
          <w:color w:val="231F20"/>
          <w:spacing w:val="-16"/>
        </w:rPr>
        <w:t> </w:t>
      </w:r>
      <w:r>
        <w:rPr>
          <w:color w:val="231F20"/>
        </w:rPr>
        <w:t>limit</w:t>
      </w:r>
      <w:r>
        <w:rPr>
          <w:color w:val="231F20"/>
          <w:spacing w:val="-16"/>
        </w:rPr>
        <w:t> </w:t>
      </w:r>
      <w:r>
        <w:rPr>
          <w:color w:val="231F20"/>
        </w:rPr>
        <w:t>to</w:t>
      </w:r>
      <w:r>
        <w:rPr>
          <w:color w:val="231F20"/>
          <w:spacing w:val="-16"/>
        </w:rPr>
        <w:t> </w:t>
      </w:r>
      <w:r>
        <w:rPr>
          <w:color w:val="231F20"/>
        </w:rPr>
        <w:t>what</w:t>
      </w:r>
      <w:r>
        <w:rPr>
          <w:color w:val="231F20"/>
          <w:spacing w:val="-16"/>
        </w:rPr>
        <w:t> </w:t>
      </w:r>
      <w:r>
        <w:rPr>
          <w:color w:val="231F20"/>
        </w:rPr>
        <w:t>can</w:t>
      </w:r>
      <w:r>
        <w:rPr>
          <w:color w:val="231F20"/>
          <w:spacing w:val="-15"/>
        </w:rPr>
        <w:t> </w:t>
      </w:r>
      <w:r>
        <w:rPr>
          <w:color w:val="231F20"/>
        </w:rPr>
        <w:t>be</w:t>
      </w:r>
      <w:r>
        <w:rPr>
          <w:color w:val="231F20"/>
          <w:spacing w:val="-16"/>
        </w:rPr>
        <w:t> </w:t>
      </w:r>
      <w:r>
        <w:rPr>
          <w:color w:val="231F20"/>
        </w:rPr>
        <w:t>accomplished</w:t>
      </w:r>
      <w:r>
        <w:rPr>
          <w:color w:val="231F20"/>
          <w:spacing w:val="-16"/>
        </w:rPr>
        <w:t> </w:t>
      </w:r>
      <w:r>
        <w:rPr>
          <w:color w:val="231F20"/>
        </w:rPr>
        <w:t>if</w:t>
      </w:r>
      <w:r>
        <w:rPr>
          <w:color w:val="231F20"/>
          <w:spacing w:val="-16"/>
        </w:rPr>
        <w:t> </w:t>
      </w:r>
      <w:r>
        <w:rPr>
          <w:color w:val="231F20"/>
        </w:rPr>
        <w:t>no</w:t>
      </w:r>
      <w:r>
        <w:rPr>
          <w:color w:val="231F20"/>
          <w:spacing w:val="-16"/>
        </w:rPr>
        <w:t> </w:t>
      </w:r>
      <w:r>
        <w:rPr>
          <w:color w:val="231F20"/>
        </w:rPr>
        <w:t>one</w:t>
      </w:r>
      <w:r>
        <w:rPr>
          <w:color w:val="231F20"/>
          <w:spacing w:val="-15"/>
        </w:rPr>
        <w:t> </w:t>
      </w:r>
      <w:r>
        <w:rPr>
          <w:color w:val="231F20"/>
        </w:rPr>
        <w:t>cares</w:t>
      </w:r>
      <w:r>
        <w:rPr>
          <w:color w:val="231F20"/>
          <w:spacing w:val="-16"/>
        </w:rPr>
        <w:t> </w:t>
      </w:r>
      <w:r>
        <w:rPr>
          <w:color w:val="231F20"/>
        </w:rPr>
        <w:t>who</w:t>
      </w:r>
      <w:r>
        <w:rPr>
          <w:color w:val="231F20"/>
          <w:spacing w:val="-16"/>
        </w:rPr>
        <w:t> </w:t>
      </w:r>
      <w:r>
        <w:rPr>
          <w:color w:val="231F20"/>
        </w:rPr>
        <w:t>gets</w:t>
      </w:r>
      <w:r>
        <w:rPr>
          <w:color w:val="231F20"/>
          <w:spacing w:val="-16"/>
        </w:rPr>
        <w:t> </w:t>
      </w:r>
      <w:r>
        <w:rPr>
          <w:color w:val="231F20"/>
        </w:rPr>
        <w:t>the credit”</w:t>
      </w:r>
      <w:r>
        <w:rPr>
          <w:color w:val="231F20"/>
          <w:spacing w:val="-5"/>
        </w:rPr>
        <w:t> </w:t>
      </w:r>
      <w:r>
        <w:rPr>
          <w:color w:val="231F20"/>
        </w:rPr>
        <w:t>(Carrey</w:t>
      </w:r>
      <w:r>
        <w:rPr>
          <w:color w:val="231F20"/>
          <w:spacing w:val="-4"/>
        </w:rPr>
        <w:t> </w:t>
      </w:r>
      <w:r>
        <w:rPr>
          <w:color w:val="231F20"/>
        </w:rPr>
        <w:t>and</w:t>
      </w:r>
      <w:r>
        <w:rPr>
          <w:color w:val="231F20"/>
          <w:spacing w:val="-4"/>
        </w:rPr>
        <w:t> </w:t>
      </w:r>
      <w:r>
        <w:rPr>
          <w:color w:val="231F20"/>
        </w:rPr>
        <w:t>Conley,</w:t>
      </w:r>
      <w:r>
        <w:rPr>
          <w:color w:val="231F20"/>
          <w:spacing w:val="-5"/>
        </w:rPr>
        <w:t> </w:t>
      </w:r>
      <w:r>
        <w:rPr>
          <w:color w:val="231F20"/>
        </w:rPr>
        <w:t>1978,</w:t>
      </w:r>
      <w:r>
        <w:rPr>
          <w:color w:val="231F20"/>
          <w:spacing w:val="-4"/>
        </w:rPr>
        <w:t> </w:t>
      </w:r>
      <w:r>
        <w:rPr>
          <w:color w:val="231F20"/>
        </w:rPr>
        <w:t>p.</w:t>
      </w:r>
      <w:r>
        <w:rPr>
          <w:color w:val="231F20"/>
          <w:spacing w:val="-4"/>
        </w:rPr>
        <w:t> </w:t>
      </w:r>
      <w:r>
        <w:rPr>
          <w:color w:val="231F20"/>
        </w:rPr>
        <w:t>66).</w:t>
      </w:r>
      <w:r>
        <w:rPr>
          <w:color w:val="231F20"/>
          <w:spacing w:val="-9"/>
        </w:rPr>
        <w:t> </w:t>
      </w:r>
      <w:r>
        <w:rPr>
          <w:color w:val="231F20"/>
        </w:rPr>
        <w:t>This</w:t>
      </w:r>
      <w:r>
        <w:rPr>
          <w:color w:val="231F20"/>
          <w:spacing w:val="-5"/>
        </w:rPr>
        <w:t> </w:t>
      </w:r>
      <w:r>
        <w:rPr>
          <w:color w:val="231F20"/>
        </w:rPr>
        <w:t>sabotage</w:t>
      </w:r>
      <w:r>
        <w:rPr>
          <w:color w:val="231F20"/>
          <w:spacing w:val="-4"/>
        </w:rPr>
        <w:t> </w:t>
      </w:r>
      <w:r>
        <w:rPr>
          <w:color w:val="231F20"/>
        </w:rPr>
        <w:t>allowed</w:t>
      </w:r>
    </w:p>
    <w:p>
      <w:pPr>
        <w:pStyle w:val="BodyText"/>
        <w:spacing w:line="249" w:lineRule="auto" w:before="92"/>
        <w:ind w:left="389" w:right="897"/>
        <w:jc w:val="both"/>
      </w:pPr>
      <w:r>
        <w:rPr/>
        <w:br w:type="column"/>
      </w:r>
      <w:r>
        <w:rPr>
          <w:color w:val="231F20"/>
        </w:rPr>
        <w:t>salmon, at least until dams on the lower Snake River dealt the species-fatal blow (Fig. 40), to return to Redfish Lake and the Stanley Basin.</w:t>
      </w:r>
    </w:p>
    <w:p>
      <w:pPr>
        <w:pStyle w:val="BodyText"/>
        <w:spacing w:line="249" w:lineRule="auto" w:before="3"/>
        <w:ind w:left="389" w:right="897" w:firstLine="288"/>
        <w:jc w:val="both"/>
      </w:pPr>
      <w:r>
        <w:rPr>
          <w:color w:val="231F20"/>
        </w:rPr>
        <w:t>The</w:t>
      </w:r>
      <w:r>
        <w:rPr>
          <w:color w:val="231F20"/>
          <w:spacing w:val="-18"/>
        </w:rPr>
        <w:t> </w:t>
      </w:r>
      <w:r>
        <w:rPr>
          <w:color w:val="231F20"/>
          <w:spacing w:val="-3"/>
        </w:rPr>
        <w:t>historic</w:t>
      </w:r>
      <w:r>
        <w:rPr>
          <w:color w:val="231F20"/>
          <w:spacing w:val="-18"/>
        </w:rPr>
        <w:t> </w:t>
      </w:r>
      <w:r>
        <w:rPr>
          <w:color w:val="231F20"/>
          <w:spacing w:val="-3"/>
        </w:rPr>
        <w:t>gold-placer</w:t>
      </w:r>
      <w:r>
        <w:rPr>
          <w:color w:val="231F20"/>
          <w:spacing w:val="-18"/>
        </w:rPr>
        <w:t> </w:t>
      </w:r>
      <w:r>
        <w:rPr>
          <w:color w:val="231F20"/>
          <w:spacing w:val="-3"/>
        </w:rPr>
        <w:t>dredge</w:t>
      </w:r>
      <w:r>
        <w:rPr>
          <w:color w:val="231F20"/>
          <w:spacing w:val="-18"/>
        </w:rPr>
        <w:t> </w:t>
      </w:r>
      <w:r>
        <w:rPr>
          <w:color w:val="231F20"/>
        </w:rPr>
        <w:t>ten</w:t>
      </w:r>
      <w:r>
        <w:rPr>
          <w:color w:val="231F20"/>
          <w:spacing w:val="-18"/>
        </w:rPr>
        <w:t> </w:t>
      </w:r>
      <w:r>
        <w:rPr>
          <w:color w:val="231F20"/>
          <w:spacing w:val="-3"/>
        </w:rPr>
        <w:t>miles</w:t>
      </w:r>
      <w:r>
        <w:rPr>
          <w:color w:val="231F20"/>
          <w:spacing w:val="-18"/>
        </w:rPr>
        <w:t> </w:t>
      </w:r>
      <w:r>
        <w:rPr>
          <w:color w:val="231F20"/>
        </w:rPr>
        <w:t>up</w:t>
      </w:r>
      <w:r>
        <w:rPr>
          <w:color w:val="231F20"/>
          <w:spacing w:val="-28"/>
        </w:rPr>
        <w:t> </w:t>
      </w:r>
      <w:r>
        <w:rPr>
          <w:color w:val="231F20"/>
          <w:spacing w:val="-6"/>
        </w:rPr>
        <w:t>Yankee</w:t>
      </w:r>
      <w:r>
        <w:rPr>
          <w:color w:val="231F20"/>
          <w:spacing w:val="-18"/>
        </w:rPr>
        <w:t> </w:t>
      </w:r>
      <w:r>
        <w:rPr>
          <w:color w:val="231F20"/>
          <w:spacing w:val="-3"/>
        </w:rPr>
        <w:t>Fork</w:t>
      </w:r>
      <w:r>
        <w:rPr>
          <w:color w:val="231F20"/>
          <w:spacing w:val="-18"/>
        </w:rPr>
        <w:t> </w:t>
      </w:r>
      <w:r>
        <w:rPr>
          <w:color w:val="231F20"/>
          <w:spacing w:val="-3"/>
        </w:rPr>
        <w:t>creek </w:t>
      </w:r>
      <w:r>
        <w:rPr>
          <w:color w:val="231F20"/>
        </w:rPr>
        <w:t>now</w:t>
      </w:r>
      <w:r>
        <w:rPr>
          <w:color w:val="231F20"/>
          <w:spacing w:val="-12"/>
        </w:rPr>
        <w:t> </w:t>
      </w:r>
      <w:r>
        <w:rPr>
          <w:color w:val="231F20"/>
        </w:rPr>
        <w:t>is</w:t>
      </w:r>
      <w:r>
        <w:rPr>
          <w:color w:val="231F20"/>
          <w:spacing w:val="-12"/>
        </w:rPr>
        <w:t> </w:t>
      </w:r>
      <w:r>
        <w:rPr>
          <w:color w:val="231F20"/>
        </w:rPr>
        <w:t>a</w:t>
      </w:r>
      <w:r>
        <w:rPr>
          <w:color w:val="231F20"/>
          <w:spacing w:val="-11"/>
        </w:rPr>
        <w:t> </w:t>
      </w:r>
      <w:r>
        <w:rPr>
          <w:color w:val="231F20"/>
        </w:rPr>
        <w:t>mining</w:t>
      </w:r>
      <w:r>
        <w:rPr>
          <w:color w:val="231F20"/>
          <w:spacing w:val="-12"/>
        </w:rPr>
        <w:t> </w:t>
      </w:r>
      <w:r>
        <w:rPr>
          <w:color w:val="231F20"/>
        </w:rPr>
        <w:t>museum.</w:t>
      </w:r>
      <w:r>
        <w:rPr>
          <w:color w:val="231F20"/>
          <w:spacing w:val="-11"/>
        </w:rPr>
        <w:t> </w:t>
      </w:r>
      <w:r>
        <w:rPr>
          <w:color w:val="231F20"/>
        </w:rPr>
        <w:t>Hecla</w:t>
      </w:r>
      <w:r>
        <w:rPr>
          <w:color w:val="231F20"/>
          <w:spacing w:val="-12"/>
        </w:rPr>
        <w:t> </w:t>
      </w:r>
      <w:r>
        <w:rPr>
          <w:color w:val="231F20"/>
        </w:rPr>
        <w:t>Mining</w:t>
      </w:r>
      <w:r>
        <w:rPr>
          <w:color w:val="231F20"/>
          <w:spacing w:val="-12"/>
        </w:rPr>
        <w:t> </w:t>
      </w:r>
      <w:r>
        <w:rPr>
          <w:color w:val="231F20"/>
        </w:rPr>
        <w:t>Co.</w:t>
      </w:r>
      <w:r>
        <w:rPr>
          <w:color w:val="231F20"/>
          <w:spacing w:val="-11"/>
        </w:rPr>
        <w:t> </w:t>
      </w:r>
      <w:r>
        <w:rPr>
          <w:color w:val="231F20"/>
        </w:rPr>
        <w:t>operated</w:t>
      </w:r>
      <w:r>
        <w:rPr>
          <w:color w:val="231F20"/>
          <w:spacing w:val="-12"/>
        </w:rPr>
        <w:t> </w:t>
      </w:r>
      <w:r>
        <w:rPr>
          <w:color w:val="231F20"/>
        </w:rPr>
        <w:t>the</w:t>
      </w:r>
      <w:r>
        <w:rPr>
          <w:color w:val="231F20"/>
          <w:spacing w:val="-11"/>
        </w:rPr>
        <w:t> </w:t>
      </w:r>
      <w:r>
        <w:rPr>
          <w:color w:val="231F20"/>
          <w:spacing w:val="-3"/>
        </w:rPr>
        <w:t>Grouse </w:t>
      </w:r>
      <w:r>
        <w:rPr>
          <w:color w:val="231F20"/>
        </w:rPr>
        <w:t>Peak</w:t>
      </w:r>
      <w:r>
        <w:rPr>
          <w:color w:val="231F20"/>
          <w:spacing w:val="-9"/>
        </w:rPr>
        <w:t> </w:t>
      </w:r>
      <w:r>
        <w:rPr>
          <w:color w:val="231F20"/>
        </w:rPr>
        <w:t>gold</w:t>
      </w:r>
      <w:r>
        <w:rPr>
          <w:color w:val="231F20"/>
          <w:spacing w:val="-9"/>
        </w:rPr>
        <w:t> </w:t>
      </w:r>
      <w:r>
        <w:rPr>
          <w:color w:val="231F20"/>
        </w:rPr>
        <w:t>mine</w:t>
      </w:r>
      <w:r>
        <w:rPr>
          <w:color w:val="231F20"/>
          <w:spacing w:val="-8"/>
        </w:rPr>
        <w:t> </w:t>
      </w:r>
      <w:r>
        <w:rPr>
          <w:color w:val="231F20"/>
        </w:rPr>
        <w:t>near</w:t>
      </w:r>
      <w:r>
        <w:rPr>
          <w:color w:val="231F20"/>
          <w:spacing w:val="-9"/>
        </w:rPr>
        <w:t> </w:t>
      </w:r>
      <w:r>
        <w:rPr>
          <w:color w:val="231F20"/>
        </w:rPr>
        <w:t>the</w:t>
      </w:r>
      <w:r>
        <w:rPr>
          <w:color w:val="231F20"/>
          <w:spacing w:val="-9"/>
        </w:rPr>
        <w:t> </w:t>
      </w:r>
      <w:r>
        <w:rPr>
          <w:color w:val="231F20"/>
        </w:rPr>
        <w:t>western</w:t>
      </w:r>
      <w:r>
        <w:rPr>
          <w:color w:val="231F20"/>
          <w:spacing w:val="-8"/>
        </w:rPr>
        <w:t> </w:t>
      </w:r>
      <w:r>
        <w:rPr>
          <w:color w:val="231F20"/>
        </w:rPr>
        <w:t>headwaters</w:t>
      </w:r>
      <w:r>
        <w:rPr>
          <w:color w:val="231F20"/>
          <w:spacing w:val="-9"/>
        </w:rPr>
        <w:t> </w:t>
      </w:r>
      <w:r>
        <w:rPr>
          <w:color w:val="231F20"/>
        </w:rPr>
        <w:t>of</w:t>
      </w:r>
      <w:r>
        <w:rPr>
          <w:color w:val="231F20"/>
          <w:spacing w:val="-8"/>
        </w:rPr>
        <w:t> </w:t>
      </w:r>
      <w:r>
        <w:rPr>
          <w:color w:val="231F20"/>
        </w:rPr>
        <w:t>the</w:t>
      </w:r>
      <w:r>
        <w:rPr>
          <w:color w:val="231F20"/>
          <w:spacing w:val="-19"/>
        </w:rPr>
        <w:t> </w:t>
      </w:r>
      <w:r>
        <w:rPr>
          <w:color w:val="231F20"/>
          <w:spacing w:val="-4"/>
        </w:rPr>
        <w:t>Yankee</w:t>
      </w:r>
      <w:r>
        <w:rPr>
          <w:color w:val="231F20"/>
          <w:spacing w:val="-9"/>
        </w:rPr>
        <w:t> </w:t>
      </w:r>
      <w:r>
        <w:rPr>
          <w:color w:val="231F20"/>
        </w:rPr>
        <w:t>Fork, in the early 1990s (Fig. 41). The Grouse Peak deposit is located in</w:t>
      </w:r>
      <w:r>
        <w:rPr>
          <w:color w:val="231F20"/>
          <w:spacing w:val="-8"/>
        </w:rPr>
        <w:t> </w:t>
      </w:r>
      <w:r>
        <w:rPr>
          <w:color w:val="231F20"/>
        </w:rPr>
        <w:t>Eocene</w:t>
      </w:r>
      <w:r>
        <w:rPr>
          <w:color w:val="231F20"/>
          <w:spacing w:val="-9"/>
        </w:rPr>
        <w:t> </w:t>
      </w:r>
      <w:r>
        <w:rPr>
          <w:color w:val="231F20"/>
        </w:rPr>
        <w:t>lake</w:t>
      </w:r>
      <w:r>
        <w:rPr>
          <w:color w:val="231F20"/>
          <w:spacing w:val="-8"/>
        </w:rPr>
        <w:t> </w:t>
      </w:r>
      <w:r>
        <w:rPr>
          <w:color w:val="231F20"/>
        </w:rPr>
        <w:t>beds,</w:t>
      </w:r>
      <w:r>
        <w:rPr>
          <w:color w:val="231F20"/>
          <w:spacing w:val="-8"/>
        </w:rPr>
        <w:t> </w:t>
      </w:r>
      <w:r>
        <w:rPr>
          <w:color w:val="231F20"/>
        </w:rPr>
        <w:t>and</w:t>
      </w:r>
      <w:r>
        <w:rPr>
          <w:color w:val="231F20"/>
          <w:spacing w:val="-8"/>
        </w:rPr>
        <w:t> </w:t>
      </w:r>
      <w:r>
        <w:rPr>
          <w:color w:val="231F20"/>
        </w:rPr>
        <w:t>contains</w:t>
      </w:r>
      <w:r>
        <w:rPr>
          <w:color w:val="231F20"/>
          <w:spacing w:val="-8"/>
        </w:rPr>
        <w:t> </w:t>
      </w:r>
      <w:r>
        <w:rPr>
          <w:color w:val="231F20"/>
        </w:rPr>
        <w:t>gold</w:t>
      </w:r>
      <w:r>
        <w:rPr>
          <w:color w:val="231F20"/>
          <w:spacing w:val="-8"/>
        </w:rPr>
        <w:t> </w:t>
      </w:r>
      <w:r>
        <w:rPr>
          <w:color w:val="231F20"/>
        </w:rPr>
        <w:t>deposited</w:t>
      </w:r>
      <w:r>
        <w:rPr>
          <w:color w:val="231F20"/>
          <w:spacing w:val="-8"/>
        </w:rPr>
        <w:t> </w:t>
      </w:r>
      <w:r>
        <w:rPr>
          <w:color w:val="231F20"/>
        </w:rPr>
        <w:t>by</w:t>
      </w:r>
      <w:r>
        <w:rPr>
          <w:color w:val="231F20"/>
          <w:spacing w:val="-8"/>
        </w:rPr>
        <w:t> </w:t>
      </w:r>
      <w:r>
        <w:rPr>
          <w:color w:val="231F20"/>
        </w:rPr>
        <w:t>shallow</w:t>
      </w:r>
      <w:r>
        <w:rPr>
          <w:color w:val="231F20"/>
          <w:spacing w:val="-8"/>
        </w:rPr>
        <w:t> </w:t>
      </w:r>
      <w:r>
        <w:rPr>
          <w:color w:val="231F20"/>
        </w:rPr>
        <w:t>hy- drothermal</w:t>
      </w:r>
      <w:r>
        <w:rPr>
          <w:color w:val="231F20"/>
          <w:spacing w:val="-18"/>
        </w:rPr>
        <w:t> </w:t>
      </w:r>
      <w:r>
        <w:rPr>
          <w:color w:val="231F20"/>
        </w:rPr>
        <w:t>systems</w:t>
      </w:r>
      <w:r>
        <w:rPr>
          <w:color w:val="231F20"/>
          <w:spacing w:val="-17"/>
        </w:rPr>
        <w:t> </w:t>
      </w:r>
      <w:r>
        <w:rPr>
          <w:color w:val="231F20"/>
        </w:rPr>
        <w:t>(Allen</w:t>
      </w:r>
      <w:r>
        <w:rPr>
          <w:color w:val="231F20"/>
          <w:spacing w:val="-18"/>
        </w:rPr>
        <w:t> </w:t>
      </w:r>
      <w:r>
        <w:rPr>
          <w:color w:val="231F20"/>
        </w:rPr>
        <w:t>and</w:t>
      </w:r>
      <w:r>
        <w:rPr>
          <w:color w:val="231F20"/>
          <w:spacing w:val="-17"/>
        </w:rPr>
        <w:t> </w:t>
      </w:r>
      <w:r>
        <w:rPr>
          <w:color w:val="231F20"/>
        </w:rPr>
        <w:t>Hahn,</w:t>
      </w:r>
      <w:r>
        <w:rPr>
          <w:color w:val="231F20"/>
          <w:spacing w:val="-17"/>
        </w:rPr>
        <w:t> </w:t>
      </w:r>
      <w:r>
        <w:rPr>
          <w:color w:val="231F20"/>
        </w:rPr>
        <w:t>1994).</w:t>
      </w:r>
      <w:r>
        <w:rPr>
          <w:color w:val="231F20"/>
          <w:spacing w:val="-18"/>
        </w:rPr>
        <w:t> </w:t>
      </w:r>
      <w:r>
        <w:rPr>
          <w:color w:val="231F20"/>
        </w:rPr>
        <w:t>The</w:t>
      </w:r>
      <w:r>
        <w:rPr>
          <w:color w:val="231F20"/>
          <w:spacing w:val="-17"/>
        </w:rPr>
        <w:t> </w:t>
      </w:r>
      <w:r>
        <w:rPr>
          <w:color w:val="231F20"/>
        </w:rPr>
        <w:t>upper</w:t>
      </w:r>
      <w:r>
        <w:rPr>
          <w:color w:val="231F20"/>
          <w:spacing w:val="-17"/>
        </w:rPr>
        <w:t> </w:t>
      </w:r>
      <w:r>
        <w:rPr>
          <w:color w:val="231F20"/>
        </w:rPr>
        <w:t>course</w:t>
      </w:r>
      <w:r>
        <w:rPr>
          <w:color w:val="231F20"/>
          <w:spacing w:val="-18"/>
        </w:rPr>
        <w:t> </w:t>
      </w:r>
      <w:r>
        <w:rPr>
          <w:color w:val="231F20"/>
        </w:rPr>
        <w:t>of the</w:t>
      </w:r>
      <w:r>
        <w:rPr>
          <w:color w:val="231F20"/>
          <w:spacing w:val="-27"/>
        </w:rPr>
        <w:t> </w:t>
      </w:r>
      <w:r>
        <w:rPr>
          <w:color w:val="231F20"/>
          <w:spacing w:val="-5"/>
        </w:rPr>
        <w:t>Yankee</w:t>
      </w:r>
      <w:r>
        <w:rPr>
          <w:color w:val="231F20"/>
          <w:spacing w:val="-19"/>
        </w:rPr>
        <w:t> </w:t>
      </w:r>
      <w:r>
        <w:rPr>
          <w:color w:val="231F20"/>
        </w:rPr>
        <w:t>Fork</w:t>
      </w:r>
      <w:r>
        <w:rPr>
          <w:color w:val="231F20"/>
          <w:spacing w:val="-19"/>
        </w:rPr>
        <w:t> </w:t>
      </w:r>
      <w:r>
        <w:rPr>
          <w:color w:val="231F20"/>
        </w:rPr>
        <w:t>follows</w:t>
      </w:r>
      <w:r>
        <w:rPr>
          <w:color w:val="231F20"/>
          <w:spacing w:val="-19"/>
        </w:rPr>
        <w:t> </w:t>
      </w:r>
      <w:r>
        <w:rPr>
          <w:color w:val="231F20"/>
        </w:rPr>
        <w:t>the</w:t>
      </w:r>
      <w:r>
        <w:rPr>
          <w:color w:val="231F20"/>
          <w:spacing w:val="-19"/>
        </w:rPr>
        <w:t> </w:t>
      </w:r>
      <w:r>
        <w:rPr>
          <w:color w:val="231F20"/>
        </w:rPr>
        <w:t>southern</w:t>
      </w:r>
      <w:r>
        <w:rPr>
          <w:color w:val="231F20"/>
          <w:spacing w:val="-19"/>
        </w:rPr>
        <w:t> </w:t>
      </w:r>
      <w:r>
        <w:rPr>
          <w:color w:val="231F20"/>
        </w:rPr>
        <w:t>boundary</w:t>
      </w:r>
      <w:r>
        <w:rPr>
          <w:color w:val="231F20"/>
          <w:spacing w:val="-20"/>
        </w:rPr>
        <w:t> </w:t>
      </w:r>
      <w:r>
        <w:rPr>
          <w:color w:val="231F20"/>
        </w:rPr>
        <w:t>of</w:t>
      </w:r>
      <w:r>
        <w:rPr>
          <w:color w:val="231F20"/>
          <w:spacing w:val="-19"/>
        </w:rPr>
        <w:t> </w:t>
      </w:r>
      <w:r>
        <w:rPr>
          <w:color w:val="231F20"/>
        </w:rPr>
        <w:t>the</w:t>
      </w:r>
      <w:r>
        <w:rPr>
          <w:color w:val="231F20"/>
          <w:spacing w:val="-19"/>
        </w:rPr>
        <w:t> </w:t>
      </w:r>
      <w:r>
        <w:rPr>
          <w:color w:val="231F20"/>
        </w:rPr>
        <w:t>syn-Challis Custer Graben (Fig. 4) (Fisher et al.,</w:t>
      </w:r>
      <w:r>
        <w:rPr>
          <w:color w:val="231F20"/>
          <w:spacing w:val="-15"/>
        </w:rPr>
        <w:t> </w:t>
      </w:r>
      <w:r>
        <w:rPr>
          <w:color w:val="231F20"/>
        </w:rPr>
        <w:t>1992).</w:t>
      </w:r>
    </w:p>
    <w:p>
      <w:pPr>
        <w:pStyle w:val="BodyText"/>
        <w:rPr>
          <w:sz w:val="21"/>
        </w:rPr>
      </w:pPr>
    </w:p>
    <w:p>
      <w:pPr>
        <w:pStyle w:val="Heading3"/>
        <w:ind w:left="389"/>
        <w:rPr>
          <w:i/>
        </w:rPr>
      </w:pPr>
      <w:r>
        <w:rPr>
          <w:i/>
          <w:color w:val="231F20"/>
        </w:rPr>
        <w:t>Paleozoic Black-Shale Mineral Belt</w:t>
      </w:r>
    </w:p>
    <w:p>
      <w:pPr>
        <w:pStyle w:val="BodyText"/>
        <w:spacing w:line="249" w:lineRule="auto" w:before="44"/>
        <w:ind w:left="389" w:right="896" w:firstLine="288"/>
        <w:jc w:val="both"/>
      </w:pPr>
      <w:r>
        <w:rPr>
          <w:color w:val="231F20"/>
        </w:rPr>
        <w:t>The</w:t>
      </w:r>
      <w:r>
        <w:rPr>
          <w:color w:val="231F20"/>
          <w:spacing w:val="-10"/>
        </w:rPr>
        <w:t> </w:t>
      </w:r>
      <w:r>
        <w:rPr>
          <w:color w:val="231F20"/>
        </w:rPr>
        <w:t>mouth</w:t>
      </w:r>
      <w:r>
        <w:rPr>
          <w:color w:val="231F20"/>
          <w:spacing w:val="-10"/>
        </w:rPr>
        <w:t> </w:t>
      </w:r>
      <w:r>
        <w:rPr>
          <w:color w:val="231F20"/>
        </w:rPr>
        <w:t>of</w:t>
      </w:r>
      <w:r>
        <w:rPr>
          <w:color w:val="231F20"/>
          <w:spacing w:val="-15"/>
        </w:rPr>
        <w:t> </w:t>
      </w:r>
      <w:r>
        <w:rPr>
          <w:color w:val="231F20"/>
          <w:spacing w:val="-5"/>
        </w:rPr>
        <w:t>Warm</w:t>
      </w:r>
      <w:r>
        <w:rPr>
          <w:color w:val="231F20"/>
          <w:spacing w:val="-9"/>
        </w:rPr>
        <w:t> </w:t>
      </w:r>
      <w:r>
        <w:rPr>
          <w:color w:val="231F20"/>
        </w:rPr>
        <w:t>Spring</w:t>
      </w:r>
      <w:r>
        <w:rPr>
          <w:color w:val="231F20"/>
          <w:spacing w:val="-10"/>
        </w:rPr>
        <w:t> </w:t>
      </w:r>
      <w:r>
        <w:rPr>
          <w:color w:val="231F20"/>
        </w:rPr>
        <w:t>Creek,</w:t>
      </w:r>
      <w:r>
        <w:rPr>
          <w:color w:val="231F20"/>
          <w:spacing w:val="-10"/>
        </w:rPr>
        <w:t> </w:t>
      </w:r>
      <w:r>
        <w:rPr>
          <w:color w:val="231F20"/>
        </w:rPr>
        <w:t>a</w:t>
      </w:r>
      <w:r>
        <w:rPr>
          <w:color w:val="231F20"/>
          <w:spacing w:val="-9"/>
        </w:rPr>
        <w:t> </w:t>
      </w:r>
      <w:r>
        <w:rPr>
          <w:color w:val="231F20"/>
        </w:rPr>
        <w:t>major</w:t>
      </w:r>
      <w:r>
        <w:rPr>
          <w:color w:val="231F20"/>
          <w:spacing w:val="-10"/>
        </w:rPr>
        <w:t> </w:t>
      </w:r>
      <w:r>
        <w:rPr>
          <w:color w:val="231F20"/>
        </w:rPr>
        <w:t>tributary</w:t>
      </w:r>
      <w:r>
        <w:rPr>
          <w:color w:val="231F20"/>
          <w:spacing w:val="-10"/>
        </w:rPr>
        <w:t> </w:t>
      </w:r>
      <w:r>
        <w:rPr>
          <w:color w:val="231F20"/>
        </w:rPr>
        <w:t>from</w:t>
      </w:r>
      <w:r>
        <w:rPr>
          <w:color w:val="231F20"/>
          <w:spacing w:val="-10"/>
        </w:rPr>
        <w:t> </w:t>
      </w:r>
      <w:r>
        <w:rPr>
          <w:color w:val="231F20"/>
          <w:spacing w:val="-5"/>
        </w:rPr>
        <w:t>the </w:t>
      </w:r>
      <w:r>
        <w:rPr>
          <w:color w:val="231F20"/>
        </w:rPr>
        <w:t>south</w:t>
      </w:r>
      <w:r>
        <w:rPr>
          <w:color w:val="231F20"/>
          <w:spacing w:val="-5"/>
        </w:rPr>
        <w:t> </w:t>
      </w:r>
      <w:r>
        <w:rPr>
          <w:color w:val="231F20"/>
        </w:rPr>
        <w:t>is</w:t>
      </w:r>
      <w:r>
        <w:rPr>
          <w:color w:val="231F20"/>
          <w:spacing w:val="-4"/>
        </w:rPr>
        <w:t> </w:t>
      </w:r>
      <w:r>
        <w:rPr>
          <w:color w:val="231F20"/>
        </w:rPr>
        <w:t>reached</w:t>
      </w:r>
      <w:r>
        <w:rPr>
          <w:color w:val="231F20"/>
          <w:spacing w:val="-5"/>
        </w:rPr>
        <w:t> </w:t>
      </w:r>
      <w:r>
        <w:rPr>
          <w:color w:val="231F20"/>
        </w:rPr>
        <w:t>about</w:t>
      </w:r>
      <w:r>
        <w:rPr>
          <w:color w:val="231F20"/>
          <w:spacing w:val="-4"/>
        </w:rPr>
        <w:t> </w:t>
      </w:r>
      <w:r>
        <w:rPr>
          <w:color w:val="231F20"/>
        </w:rPr>
        <w:t>16</w:t>
      </w:r>
      <w:r>
        <w:rPr>
          <w:color w:val="231F20"/>
          <w:spacing w:val="-4"/>
        </w:rPr>
        <w:t> </w:t>
      </w:r>
      <w:r>
        <w:rPr>
          <w:color w:val="231F20"/>
        </w:rPr>
        <w:t>miles</w:t>
      </w:r>
      <w:r>
        <w:rPr>
          <w:color w:val="231F20"/>
          <w:spacing w:val="-5"/>
        </w:rPr>
        <w:t> </w:t>
      </w:r>
      <w:r>
        <w:rPr>
          <w:color w:val="231F20"/>
        </w:rPr>
        <w:t>beyond</w:t>
      </w:r>
      <w:r>
        <w:rPr>
          <w:color w:val="231F20"/>
          <w:spacing w:val="-4"/>
        </w:rPr>
        <w:t> </w:t>
      </w:r>
      <w:r>
        <w:rPr>
          <w:color w:val="231F20"/>
          <w:spacing w:val="-3"/>
        </w:rPr>
        <w:t>Stanley.</w:t>
      </w:r>
      <w:r>
        <w:rPr>
          <w:color w:val="231F20"/>
          <w:spacing w:val="-5"/>
        </w:rPr>
        <w:t> </w:t>
      </w:r>
      <w:r>
        <w:rPr>
          <w:color w:val="231F20"/>
        </w:rPr>
        <w:t>East</w:t>
      </w:r>
      <w:r>
        <w:rPr>
          <w:color w:val="231F20"/>
          <w:spacing w:val="-4"/>
        </w:rPr>
        <w:t> </w:t>
      </w:r>
      <w:r>
        <w:rPr>
          <w:color w:val="231F20"/>
        </w:rPr>
        <w:t>of</w:t>
      </w:r>
      <w:r>
        <w:rPr>
          <w:color w:val="231F20"/>
          <w:spacing w:val="-4"/>
        </w:rPr>
        <w:t> </w:t>
      </w:r>
      <w:r>
        <w:rPr>
          <w:color w:val="231F20"/>
        </w:rPr>
        <w:t>here</w:t>
      </w:r>
      <w:r>
        <w:rPr>
          <w:color w:val="231F20"/>
          <w:spacing w:val="-5"/>
        </w:rPr>
        <w:t> </w:t>
      </w:r>
      <w:r>
        <w:rPr>
          <w:color w:val="231F20"/>
        </w:rPr>
        <w:t>the uplands above road level pass into steeply west-dipping Paleo- zoic sedimentary rocks of the Black Shale </w:t>
      </w:r>
      <w:r>
        <w:rPr>
          <w:color w:val="231F20"/>
          <w:spacing w:val="-3"/>
        </w:rPr>
        <w:t>Terrane </w:t>
      </w:r>
      <w:r>
        <w:rPr>
          <w:color w:val="231F20"/>
        </w:rPr>
        <w:t>of Hall and Hobbs (1995). An apophysis of the Idaho batholith persists at road level for about 5 more miles. The black-shale belt</w:t>
      </w:r>
      <w:r>
        <w:rPr>
          <w:color w:val="231F20"/>
          <w:spacing w:val="-20"/>
        </w:rPr>
        <w:t> </w:t>
      </w:r>
      <w:r>
        <w:rPr>
          <w:color w:val="231F20"/>
        </w:rPr>
        <w:t>includes the</w:t>
      </w:r>
      <w:r>
        <w:rPr>
          <w:color w:val="231F20"/>
          <w:spacing w:val="-22"/>
        </w:rPr>
        <w:t> </w:t>
      </w:r>
      <w:r>
        <w:rPr>
          <w:color w:val="231F20"/>
        </w:rPr>
        <w:t>structurally</w:t>
      </w:r>
      <w:r>
        <w:rPr>
          <w:color w:val="231F20"/>
          <w:spacing w:val="-21"/>
        </w:rPr>
        <w:t> </w:t>
      </w:r>
      <w:r>
        <w:rPr>
          <w:color w:val="231F20"/>
        </w:rPr>
        <w:t>complex</w:t>
      </w:r>
      <w:r>
        <w:rPr>
          <w:color w:val="231F20"/>
          <w:spacing w:val="-21"/>
        </w:rPr>
        <w:t> </w:t>
      </w:r>
      <w:r>
        <w:rPr>
          <w:color w:val="231F20"/>
        </w:rPr>
        <w:t>Cambrian,</w:t>
      </w:r>
      <w:r>
        <w:rPr>
          <w:color w:val="231F20"/>
          <w:spacing w:val="-22"/>
        </w:rPr>
        <w:t> </w:t>
      </w:r>
      <w:r>
        <w:rPr>
          <w:color w:val="231F20"/>
        </w:rPr>
        <w:t>Devonian,</w:t>
      </w:r>
      <w:r>
        <w:rPr>
          <w:color w:val="231F20"/>
          <w:spacing w:val="-21"/>
        </w:rPr>
        <w:t> </w:t>
      </w:r>
      <w:r>
        <w:rPr>
          <w:color w:val="231F20"/>
        </w:rPr>
        <w:t>and</w:t>
      </w:r>
      <w:r>
        <w:rPr>
          <w:color w:val="231F20"/>
          <w:spacing w:val="-21"/>
        </w:rPr>
        <w:t> </w:t>
      </w:r>
      <w:r>
        <w:rPr>
          <w:color w:val="231F20"/>
        </w:rPr>
        <w:t>Mississippian Salmon River Assemblage (Hall, 1985; Fisher et al., 1992),</w:t>
      </w:r>
      <w:r>
        <w:rPr>
          <w:color w:val="231F20"/>
          <w:spacing w:val="-19"/>
        </w:rPr>
        <w:t> </w:t>
      </w:r>
      <w:r>
        <w:rPr>
          <w:color w:val="231F20"/>
        </w:rPr>
        <w:t>that forms</w:t>
      </w:r>
      <w:r>
        <w:rPr>
          <w:color w:val="231F20"/>
          <w:spacing w:val="-9"/>
        </w:rPr>
        <w:t> </w:t>
      </w:r>
      <w:r>
        <w:rPr>
          <w:color w:val="231F20"/>
        </w:rPr>
        <w:t>dark-colored</w:t>
      </w:r>
      <w:r>
        <w:rPr>
          <w:color w:val="231F20"/>
          <w:spacing w:val="-8"/>
        </w:rPr>
        <w:t> </w:t>
      </w:r>
      <w:r>
        <w:rPr>
          <w:color w:val="231F20"/>
        </w:rPr>
        <w:t>talus-covered</w:t>
      </w:r>
      <w:r>
        <w:rPr>
          <w:color w:val="231F20"/>
          <w:spacing w:val="-8"/>
        </w:rPr>
        <w:t> </w:t>
      </w:r>
      <w:r>
        <w:rPr>
          <w:color w:val="231F20"/>
        </w:rPr>
        <w:t>shaley</w:t>
      </w:r>
      <w:r>
        <w:rPr>
          <w:color w:val="231F20"/>
          <w:spacing w:val="-8"/>
        </w:rPr>
        <w:t> </w:t>
      </w:r>
      <w:r>
        <w:rPr>
          <w:color w:val="231F20"/>
        </w:rPr>
        <w:t>outcrops</w:t>
      </w:r>
      <w:r>
        <w:rPr>
          <w:color w:val="231F20"/>
          <w:spacing w:val="-8"/>
        </w:rPr>
        <w:t> </w:t>
      </w:r>
      <w:r>
        <w:rPr>
          <w:color w:val="231F20"/>
        </w:rPr>
        <w:t>(Fig.</w:t>
      </w:r>
      <w:r>
        <w:rPr>
          <w:color w:val="231F20"/>
          <w:spacing w:val="-8"/>
        </w:rPr>
        <w:t> </w:t>
      </w:r>
      <w:r>
        <w:rPr>
          <w:color w:val="231F20"/>
        </w:rPr>
        <w:t>42).</w:t>
      </w:r>
      <w:r>
        <w:rPr>
          <w:color w:val="231F20"/>
          <w:spacing w:val="-8"/>
        </w:rPr>
        <w:t> </w:t>
      </w:r>
      <w:r>
        <w:rPr>
          <w:color w:val="231F20"/>
        </w:rPr>
        <w:t>Part of it probably correlates with the Devonian Milligen Formation that</w:t>
      </w:r>
      <w:r>
        <w:rPr>
          <w:color w:val="231F20"/>
          <w:spacing w:val="-13"/>
        </w:rPr>
        <w:t> </w:t>
      </w:r>
      <w:r>
        <w:rPr>
          <w:color w:val="231F20"/>
        </w:rPr>
        <w:t>contains</w:t>
      </w:r>
      <w:r>
        <w:rPr>
          <w:color w:val="231F20"/>
          <w:spacing w:val="-12"/>
        </w:rPr>
        <w:t> </w:t>
      </w:r>
      <w:r>
        <w:rPr>
          <w:color w:val="231F20"/>
        </w:rPr>
        <w:t>syngenetic</w:t>
      </w:r>
      <w:r>
        <w:rPr>
          <w:color w:val="231F20"/>
          <w:spacing w:val="-12"/>
        </w:rPr>
        <w:t> </w:t>
      </w:r>
      <w:r>
        <w:rPr>
          <w:color w:val="231F20"/>
        </w:rPr>
        <w:t>stratiform</w:t>
      </w:r>
      <w:r>
        <w:rPr>
          <w:color w:val="231F20"/>
          <w:spacing w:val="-12"/>
        </w:rPr>
        <w:t> </w:t>
      </w:r>
      <w:r>
        <w:rPr>
          <w:color w:val="231F20"/>
        </w:rPr>
        <w:t>silver-lead-zinc</w:t>
      </w:r>
      <w:r>
        <w:rPr>
          <w:color w:val="231F20"/>
          <w:spacing w:val="-12"/>
        </w:rPr>
        <w:t> </w:t>
      </w:r>
      <w:r>
        <w:rPr>
          <w:color w:val="231F20"/>
        </w:rPr>
        <w:t>deposits</w:t>
      </w:r>
      <w:r>
        <w:rPr>
          <w:color w:val="231F20"/>
          <w:spacing w:val="-12"/>
        </w:rPr>
        <w:t> </w:t>
      </w:r>
      <w:r>
        <w:rPr>
          <w:color w:val="231F20"/>
        </w:rPr>
        <w:t>near Sun</w:t>
      </w:r>
      <w:r>
        <w:rPr>
          <w:color w:val="231F20"/>
          <w:spacing w:val="-13"/>
        </w:rPr>
        <w:t> </w:t>
      </w:r>
      <w:r>
        <w:rPr>
          <w:color w:val="231F20"/>
          <w:spacing w:val="-4"/>
        </w:rPr>
        <w:t>Valley</w:t>
      </w:r>
      <w:r>
        <w:rPr>
          <w:color w:val="231F20"/>
          <w:spacing w:val="-7"/>
        </w:rPr>
        <w:t> </w:t>
      </w:r>
      <w:r>
        <w:rPr>
          <w:color w:val="231F20"/>
        </w:rPr>
        <w:t>(Hall,</w:t>
      </w:r>
      <w:r>
        <w:rPr>
          <w:color w:val="231F20"/>
          <w:spacing w:val="-7"/>
        </w:rPr>
        <w:t> </w:t>
      </w:r>
      <w:r>
        <w:rPr>
          <w:color w:val="231F20"/>
        </w:rPr>
        <w:t>1985;</w:t>
      </w:r>
      <w:r>
        <w:rPr>
          <w:color w:val="231F20"/>
          <w:spacing w:val="-12"/>
        </w:rPr>
        <w:t> </w:t>
      </w:r>
      <w:r>
        <w:rPr>
          <w:color w:val="231F20"/>
        </w:rPr>
        <w:t>Turner</w:t>
      </w:r>
      <w:r>
        <w:rPr>
          <w:color w:val="231F20"/>
          <w:spacing w:val="-8"/>
        </w:rPr>
        <w:t> </w:t>
      </w:r>
      <w:r>
        <w:rPr>
          <w:color w:val="231F20"/>
        </w:rPr>
        <w:t>and</w:t>
      </w:r>
      <w:r>
        <w:rPr>
          <w:color w:val="231F20"/>
          <w:spacing w:val="-7"/>
        </w:rPr>
        <w:t> </w:t>
      </w:r>
      <w:r>
        <w:rPr>
          <w:color w:val="231F20"/>
        </w:rPr>
        <w:t>Otto,</w:t>
      </w:r>
      <w:r>
        <w:rPr>
          <w:color w:val="231F20"/>
          <w:spacing w:val="-7"/>
        </w:rPr>
        <w:t> </w:t>
      </w:r>
      <w:r>
        <w:rPr>
          <w:color w:val="231F20"/>
        </w:rPr>
        <w:t>1988;</w:t>
      </w:r>
      <w:r>
        <w:rPr>
          <w:color w:val="231F20"/>
          <w:spacing w:val="-12"/>
        </w:rPr>
        <w:t> </w:t>
      </w:r>
      <w:r>
        <w:rPr>
          <w:color w:val="231F20"/>
        </w:rPr>
        <w:t>Turner</w:t>
      </w:r>
      <w:r>
        <w:rPr>
          <w:color w:val="231F20"/>
          <w:spacing w:val="-8"/>
        </w:rPr>
        <w:t> </w:t>
      </w:r>
      <w:r>
        <w:rPr>
          <w:color w:val="231F20"/>
        </w:rPr>
        <w:t>and</w:t>
      </w:r>
      <w:r>
        <w:rPr>
          <w:color w:val="231F20"/>
          <w:spacing w:val="-7"/>
        </w:rPr>
        <w:t> </w:t>
      </w:r>
      <w:r>
        <w:rPr>
          <w:color w:val="231F20"/>
        </w:rPr>
        <w:t>Otto, 1995).</w:t>
      </w:r>
    </w:p>
    <w:p>
      <w:pPr>
        <w:pStyle w:val="BodyText"/>
        <w:spacing w:line="249" w:lineRule="auto" w:before="11"/>
        <w:ind w:left="389" w:right="897" w:firstLine="288"/>
        <w:jc w:val="both"/>
      </w:pPr>
      <w:r>
        <w:rPr>
          <w:color w:val="231F20"/>
        </w:rPr>
        <w:t>North of the road and river about 23 miles from Stanley is </w:t>
      </w:r>
      <w:r>
        <w:rPr>
          <w:color w:val="231F20"/>
          <w:spacing w:val="-11"/>
        </w:rPr>
        <w:t>a </w:t>
      </w:r>
      <w:r>
        <w:rPr>
          <w:color w:val="231F20"/>
          <w:spacing w:val="-3"/>
        </w:rPr>
        <w:t>major</w:t>
      </w:r>
      <w:r>
        <w:rPr>
          <w:color w:val="231F20"/>
          <w:spacing w:val="-17"/>
        </w:rPr>
        <w:t> </w:t>
      </w:r>
      <w:r>
        <w:rPr>
          <w:color w:val="231F20"/>
          <w:spacing w:val="-3"/>
        </w:rPr>
        <w:t>steeply</w:t>
      </w:r>
      <w:r>
        <w:rPr>
          <w:color w:val="231F20"/>
          <w:spacing w:val="-17"/>
        </w:rPr>
        <w:t> </w:t>
      </w:r>
      <w:r>
        <w:rPr>
          <w:color w:val="231F20"/>
          <w:spacing w:val="-3"/>
        </w:rPr>
        <w:t>west-dipping</w:t>
      </w:r>
      <w:r>
        <w:rPr>
          <w:color w:val="231F20"/>
          <w:spacing w:val="-17"/>
        </w:rPr>
        <w:t> </w:t>
      </w:r>
      <w:r>
        <w:rPr>
          <w:color w:val="231F20"/>
          <w:spacing w:val="-3"/>
        </w:rPr>
        <w:t>Mesozoic(?)</w:t>
      </w:r>
      <w:r>
        <w:rPr>
          <w:color w:val="231F20"/>
          <w:spacing w:val="-17"/>
        </w:rPr>
        <w:t> </w:t>
      </w:r>
      <w:r>
        <w:rPr>
          <w:color w:val="231F20"/>
          <w:spacing w:val="-3"/>
        </w:rPr>
        <w:t>gouge</w:t>
      </w:r>
      <w:r>
        <w:rPr>
          <w:color w:val="231F20"/>
          <w:spacing w:val="-17"/>
        </w:rPr>
        <w:t> </w:t>
      </w:r>
      <w:r>
        <w:rPr>
          <w:color w:val="231F20"/>
          <w:spacing w:val="-3"/>
        </w:rPr>
        <w:t>zone</w:t>
      </w:r>
      <w:r>
        <w:rPr>
          <w:color w:val="231F20"/>
          <w:spacing w:val="-17"/>
        </w:rPr>
        <w:t> </w:t>
      </w:r>
      <w:r>
        <w:rPr>
          <w:color w:val="231F20"/>
        </w:rPr>
        <w:t>in</w:t>
      </w:r>
      <w:r>
        <w:rPr>
          <w:color w:val="231F20"/>
          <w:spacing w:val="-17"/>
        </w:rPr>
        <w:t> </w:t>
      </w:r>
      <w:r>
        <w:rPr>
          <w:color w:val="231F20"/>
        </w:rPr>
        <w:t>the</w:t>
      </w:r>
      <w:r>
        <w:rPr>
          <w:color w:val="231F20"/>
          <w:spacing w:val="-17"/>
        </w:rPr>
        <w:t> </w:t>
      </w:r>
      <w:r>
        <w:rPr>
          <w:color w:val="231F20"/>
          <w:spacing w:val="-3"/>
        </w:rPr>
        <w:t>Salmon </w:t>
      </w:r>
      <w:r>
        <w:rPr>
          <w:color w:val="231F20"/>
        </w:rPr>
        <w:t>River Assemblage. Slate Creek, at 24 miles from Stanley </w:t>
      </w:r>
      <w:r>
        <w:rPr>
          <w:color w:val="231F20"/>
          <w:spacing w:val="-3"/>
        </w:rPr>
        <w:t>coin- </w:t>
      </w:r>
      <w:r>
        <w:rPr>
          <w:color w:val="231F20"/>
        </w:rPr>
        <w:t>cides with the eastern edge of the Idaho batholith. It is a major drainage</w:t>
      </w:r>
      <w:r>
        <w:rPr>
          <w:color w:val="231F20"/>
          <w:spacing w:val="-5"/>
        </w:rPr>
        <w:t> </w:t>
      </w:r>
      <w:r>
        <w:rPr>
          <w:color w:val="231F20"/>
        </w:rPr>
        <w:t>of</w:t>
      </w:r>
      <w:r>
        <w:rPr>
          <w:color w:val="231F20"/>
          <w:spacing w:val="-6"/>
        </w:rPr>
        <w:t> </w:t>
      </w:r>
      <w:r>
        <w:rPr>
          <w:color w:val="231F20"/>
        </w:rPr>
        <w:t>the</w:t>
      </w:r>
      <w:r>
        <w:rPr>
          <w:color w:val="231F20"/>
          <w:spacing w:val="-5"/>
        </w:rPr>
        <w:t> </w:t>
      </w:r>
      <w:r>
        <w:rPr>
          <w:color w:val="231F20"/>
        </w:rPr>
        <w:t>glacially</w:t>
      </w:r>
      <w:r>
        <w:rPr>
          <w:color w:val="231F20"/>
          <w:spacing w:val="-5"/>
        </w:rPr>
        <w:t> </w:t>
      </w:r>
      <w:r>
        <w:rPr>
          <w:color w:val="231F20"/>
        </w:rPr>
        <w:t>sculpted</w:t>
      </w:r>
      <w:r>
        <w:rPr>
          <w:color w:val="231F20"/>
          <w:spacing w:val="-5"/>
        </w:rPr>
        <w:t> </w:t>
      </w:r>
      <w:r>
        <w:rPr>
          <w:color w:val="231F20"/>
        </w:rPr>
        <w:t>White</w:t>
      </w:r>
      <w:r>
        <w:rPr>
          <w:color w:val="231F20"/>
          <w:spacing w:val="-5"/>
        </w:rPr>
        <w:t> </w:t>
      </w:r>
      <w:r>
        <w:rPr>
          <w:color w:val="231F20"/>
        </w:rPr>
        <w:t>Cloud</w:t>
      </w:r>
      <w:r>
        <w:rPr>
          <w:color w:val="231F20"/>
          <w:spacing w:val="-5"/>
        </w:rPr>
        <w:t> </w:t>
      </w:r>
      <w:r>
        <w:rPr>
          <w:color w:val="231F20"/>
        </w:rPr>
        <w:t>Peaks</w:t>
      </w:r>
      <w:r>
        <w:rPr>
          <w:color w:val="231F20"/>
          <w:spacing w:val="-5"/>
        </w:rPr>
        <w:t> </w:t>
      </w:r>
      <w:r>
        <w:rPr>
          <w:color w:val="231F20"/>
        </w:rPr>
        <w:t>area</w:t>
      </w:r>
      <w:r>
        <w:rPr>
          <w:color w:val="231F20"/>
          <w:spacing w:val="-5"/>
        </w:rPr>
        <w:t> </w:t>
      </w:r>
      <w:r>
        <w:rPr>
          <w:color w:val="231F20"/>
        </w:rPr>
        <w:t>to</w:t>
      </w:r>
      <w:r>
        <w:rPr>
          <w:color w:val="231F20"/>
          <w:spacing w:val="-5"/>
        </w:rPr>
        <w:t> </w:t>
      </w:r>
      <w:r>
        <w:rPr>
          <w:color w:val="231F20"/>
        </w:rPr>
        <w:t>the south, which contain Grand Prize Formation overlying </w:t>
      </w:r>
      <w:r>
        <w:rPr>
          <w:color w:val="231F20"/>
          <w:spacing w:val="-3"/>
        </w:rPr>
        <w:t>Salmon </w:t>
      </w:r>
      <w:r>
        <w:rPr>
          <w:color w:val="231F20"/>
        </w:rPr>
        <w:t>River Assemblage, intruded by Cretaceous granodiorite. About ten miles up Slate Creek is the Livingston Mine, that contains syngenetic stratiform mineral deposits in the Salmon River </w:t>
      </w:r>
      <w:r>
        <w:rPr>
          <w:color w:val="231F20"/>
          <w:spacing w:val="-4"/>
        </w:rPr>
        <w:t>As- </w:t>
      </w:r>
      <w:r>
        <w:rPr>
          <w:color w:val="231F20"/>
        </w:rPr>
        <w:t>semblage (Hall, 1985). Eocene volcanic rocks cap the highest ridges eastward from Slate Creek on both sides of the Salmon River (Fisher et al.,</w:t>
      </w:r>
      <w:r>
        <w:rPr>
          <w:color w:val="231F20"/>
          <w:spacing w:val="-8"/>
        </w:rPr>
        <w:t> </w:t>
      </w:r>
      <w:r>
        <w:rPr>
          <w:color w:val="231F20"/>
        </w:rPr>
        <w:t>1992).</w:t>
      </w:r>
    </w:p>
    <w:p>
      <w:pPr>
        <w:pStyle w:val="BodyText"/>
        <w:spacing w:line="249" w:lineRule="auto" w:before="10"/>
        <w:ind w:left="389" w:right="896" w:firstLine="288"/>
        <w:jc w:val="both"/>
      </w:pPr>
      <w:r>
        <w:rPr>
          <w:color w:val="231F20"/>
        </w:rPr>
        <w:t>Twenty-six</w:t>
      </w:r>
      <w:r>
        <w:rPr>
          <w:color w:val="231F20"/>
          <w:spacing w:val="-14"/>
        </w:rPr>
        <w:t> </w:t>
      </w:r>
      <w:r>
        <w:rPr>
          <w:color w:val="231F20"/>
        </w:rPr>
        <w:t>miles</w:t>
      </w:r>
      <w:r>
        <w:rPr>
          <w:color w:val="231F20"/>
          <w:spacing w:val="-13"/>
        </w:rPr>
        <w:t> </w:t>
      </w:r>
      <w:r>
        <w:rPr>
          <w:color w:val="231F20"/>
        </w:rPr>
        <w:t>from</w:t>
      </w:r>
      <w:r>
        <w:rPr>
          <w:color w:val="231F20"/>
          <w:spacing w:val="-13"/>
        </w:rPr>
        <w:t> </w:t>
      </w:r>
      <w:r>
        <w:rPr>
          <w:color w:val="231F20"/>
        </w:rPr>
        <w:t>Stanley</w:t>
      </w:r>
      <w:r>
        <w:rPr>
          <w:color w:val="231F20"/>
          <w:spacing w:val="-13"/>
        </w:rPr>
        <w:t> </w:t>
      </w:r>
      <w:r>
        <w:rPr>
          <w:color w:val="231F20"/>
        </w:rPr>
        <w:t>is</w:t>
      </w:r>
      <w:r>
        <w:rPr>
          <w:color w:val="231F20"/>
          <w:spacing w:val="-14"/>
        </w:rPr>
        <w:t> </w:t>
      </w:r>
      <w:r>
        <w:rPr>
          <w:color w:val="231F20"/>
        </w:rPr>
        <w:t>the</w:t>
      </w:r>
      <w:r>
        <w:rPr>
          <w:color w:val="231F20"/>
          <w:spacing w:val="-17"/>
        </w:rPr>
        <w:t> </w:t>
      </w:r>
      <w:r>
        <w:rPr>
          <w:color w:val="231F20"/>
        </w:rPr>
        <w:t>Thompson</w:t>
      </w:r>
      <w:r>
        <w:rPr>
          <w:color w:val="231F20"/>
          <w:spacing w:val="-14"/>
        </w:rPr>
        <w:t> </w:t>
      </w:r>
      <w:r>
        <w:rPr>
          <w:color w:val="231F20"/>
        </w:rPr>
        <w:t>Creek</w:t>
      </w:r>
      <w:r>
        <w:rPr>
          <w:color w:val="231F20"/>
          <w:spacing w:val="-13"/>
        </w:rPr>
        <w:t> </w:t>
      </w:r>
      <w:r>
        <w:rPr>
          <w:color w:val="231F20"/>
          <w:spacing w:val="-3"/>
        </w:rPr>
        <w:t>Road. </w:t>
      </w:r>
      <w:r>
        <w:rPr>
          <w:color w:val="231F20"/>
        </w:rPr>
        <w:t>The</w:t>
      </w:r>
      <w:r>
        <w:rPr>
          <w:color w:val="231F20"/>
          <w:spacing w:val="-16"/>
        </w:rPr>
        <w:t> </w:t>
      </w:r>
      <w:r>
        <w:rPr>
          <w:color w:val="231F20"/>
        </w:rPr>
        <w:t>Thompson</w:t>
      </w:r>
      <w:r>
        <w:rPr>
          <w:color w:val="231F20"/>
          <w:spacing w:val="-16"/>
        </w:rPr>
        <w:t> </w:t>
      </w:r>
      <w:r>
        <w:rPr>
          <w:color w:val="231F20"/>
        </w:rPr>
        <w:t>Creek</w:t>
      </w:r>
      <w:r>
        <w:rPr>
          <w:color w:val="231F20"/>
          <w:spacing w:val="-16"/>
        </w:rPr>
        <w:t> </w:t>
      </w:r>
      <w:r>
        <w:rPr>
          <w:color w:val="231F20"/>
        </w:rPr>
        <w:t>molybdenum</w:t>
      </w:r>
      <w:r>
        <w:rPr>
          <w:color w:val="231F20"/>
          <w:spacing w:val="-16"/>
        </w:rPr>
        <w:t> </w:t>
      </w:r>
      <w:r>
        <w:rPr>
          <w:color w:val="231F20"/>
        </w:rPr>
        <w:t>mine</w:t>
      </w:r>
      <w:r>
        <w:rPr>
          <w:color w:val="231F20"/>
          <w:spacing w:val="-15"/>
        </w:rPr>
        <w:t> </w:t>
      </w:r>
      <w:r>
        <w:rPr>
          <w:color w:val="231F20"/>
        </w:rPr>
        <w:t>is</w:t>
      </w:r>
      <w:r>
        <w:rPr>
          <w:color w:val="231F20"/>
          <w:spacing w:val="-16"/>
        </w:rPr>
        <w:t> </w:t>
      </w:r>
      <w:r>
        <w:rPr>
          <w:color w:val="231F20"/>
        </w:rPr>
        <w:t>4.1</w:t>
      </w:r>
      <w:r>
        <w:rPr>
          <w:color w:val="231F20"/>
          <w:spacing w:val="-16"/>
        </w:rPr>
        <w:t> </w:t>
      </w:r>
      <w:r>
        <w:rPr>
          <w:color w:val="231F20"/>
        </w:rPr>
        <w:t>miles</w:t>
      </w:r>
      <w:r>
        <w:rPr>
          <w:color w:val="231F20"/>
          <w:spacing w:val="-16"/>
        </w:rPr>
        <w:t> </w:t>
      </w:r>
      <w:r>
        <w:rPr>
          <w:color w:val="231F20"/>
        </w:rPr>
        <w:t>up</w:t>
      </w:r>
      <w:r>
        <w:rPr>
          <w:color w:val="231F20"/>
          <w:spacing w:val="-16"/>
        </w:rPr>
        <w:t> </w:t>
      </w:r>
      <w:r>
        <w:rPr>
          <w:color w:val="231F20"/>
        </w:rPr>
        <w:t>the</w:t>
      </w:r>
      <w:r>
        <w:rPr>
          <w:color w:val="231F20"/>
          <w:spacing w:val="-16"/>
        </w:rPr>
        <w:t> </w:t>
      </w:r>
      <w:r>
        <w:rPr>
          <w:color w:val="231F20"/>
        </w:rPr>
        <w:t>road to the north. It contains a low-fluorine stockwork molybdenum deposit</w:t>
      </w:r>
      <w:r>
        <w:rPr>
          <w:color w:val="231F20"/>
          <w:spacing w:val="-10"/>
        </w:rPr>
        <w:t> </w:t>
      </w:r>
      <w:r>
        <w:rPr>
          <w:color w:val="231F20"/>
        </w:rPr>
        <w:t>with</w:t>
      </w:r>
      <w:r>
        <w:rPr>
          <w:color w:val="231F20"/>
          <w:spacing w:val="-10"/>
        </w:rPr>
        <w:t> </w:t>
      </w:r>
      <w:r>
        <w:rPr>
          <w:color w:val="231F20"/>
        </w:rPr>
        <w:t>a</w:t>
      </w:r>
      <w:r>
        <w:rPr>
          <w:color w:val="231F20"/>
          <w:spacing w:val="-10"/>
        </w:rPr>
        <w:t> </w:t>
      </w:r>
      <w:r>
        <w:rPr>
          <w:color w:val="231F20"/>
        </w:rPr>
        <w:t>few</w:t>
      </w:r>
      <w:r>
        <w:rPr>
          <w:color w:val="231F20"/>
          <w:spacing w:val="-11"/>
        </w:rPr>
        <w:t> </w:t>
      </w:r>
      <w:r>
        <w:rPr>
          <w:color w:val="231F20"/>
        </w:rPr>
        <w:t>base-metal</w:t>
      </w:r>
      <w:r>
        <w:rPr>
          <w:color w:val="231F20"/>
          <w:spacing w:val="-10"/>
        </w:rPr>
        <w:t> </w:t>
      </w:r>
      <w:r>
        <w:rPr>
          <w:color w:val="231F20"/>
        </w:rPr>
        <w:t>lead</w:t>
      </w:r>
      <w:r>
        <w:rPr>
          <w:color w:val="231F20"/>
          <w:spacing w:val="-10"/>
        </w:rPr>
        <w:t> </w:t>
      </w:r>
      <w:r>
        <w:rPr>
          <w:color w:val="231F20"/>
        </w:rPr>
        <w:t>and</w:t>
      </w:r>
      <w:r>
        <w:rPr>
          <w:color w:val="231F20"/>
          <w:spacing w:val="-10"/>
        </w:rPr>
        <w:t> </w:t>
      </w:r>
      <w:r>
        <w:rPr>
          <w:color w:val="231F20"/>
        </w:rPr>
        <w:t>silver</w:t>
      </w:r>
      <w:r>
        <w:rPr>
          <w:color w:val="231F20"/>
          <w:spacing w:val="-10"/>
        </w:rPr>
        <w:t> </w:t>
      </w:r>
      <w:r>
        <w:rPr>
          <w:color w:val="231F20"/>
        </w:rPr>
        <w:t>veins</w:t>
      </w:r>
      <w:r>
        <w:rPr>
          <w:color w:val="231F20"/>
          <w:spacing w:val="-10"/>
        </w:rPr>
        <w:t> </w:t>
      </w:r>
      <w:r>
        <w:rPr>
          <w:color w:val="231F20"/>
        </w:rPr>
        <w:t>hosted</w:t>
      </w:r>
      <w:r>
        <w:rPr>
          <w:color w:val="231F20"/>
          <w:spacing w:val="-10"/>
        </w:rPr>
        <w:t> </w:t>
      </w:r>
      <w:r>
        <w:rPr>
          <w:color w:val="231F20"/>
        </w:rPr>
        <w:t>by</w:t>
      </w:r>
      <w:r>
        <w:rPr>
          <w:color w:val="231F20"/>
          <w:spacing w:val="-10"/>
        </w:rPr>
        <w:t> </w:t>
      </w:r>
      <w:r>
        <w:rPr>
          <w:color w:val="231F20"/>
        </w:rPr>
        <w:t>the Salmon</w:t>
      </w:r>
      <w:r>
        <w:rPr>
          <w:color w:val="231F20"/>
          <w:spacing w:val="-6"/>
        </w:rPr>
        <w:t> </w:t>
      </w:r>
      <w:r>
        <w:rPr>
          <w:color w:val="231F20"/>
        </w:rPr>
        <w:t>River</w:t>
      </w:r>
      <w:r>
        <w:rPr>
          <w:color w:val="231F20"/>
          <w:spacing w:val="-5"/>
        </w:rPr>
        <w:t> </w:t>
      </w:r>
      <w:r>
        <w:rPr>
          <w:color w:val="231F20"/>
        </w:rPr>
        <w:t>Assemblage</w:t>
      </w:r>
      <w:r>
        <w:rPr>
          <w:color w:val="231F20"/>
          <w:spacing w:val="-6"/>
        </w:rPr>
        <w:t> </w:t>
      </w:r>
      <w:r>
        <w:rPr>
          <w:color w:val="231F20"/>
        </w:rPr>
        <w:t>(Fig.</w:t>
      </w:r>
      <w:r>
        <w:rPr>
          <w:color w:val="231F20"/>
          <w:spacing w:val="-5"/>
        </w:rPr>
        <w:t> </w:t>
      </w:r>
      <w:r>
        <w:rPr>
          <w:color w:val="231F20"/>
        </w:rPr>
        <w:t>43).</w:t>
      </w:r>
      <w:r>
        <w:rPr>
          <w:color w:val="231F20"/>
          <w:spacing w:val="-6"/>
        </w:rPr>
        <w:t> </w:t>
      </w:r>
      <w:r>
        <w:rPr>
          <w:color w:val="231F20"/>
        </w:rPr>
        <w:t>The</w:t>
      </w:r>
      <w:r>
        <w:rPr>
          <w:color w:val="231F20"/>
          <w:spacing w:val="-5"/>
        </w:rPr>
        <w:t> </w:t>
      </w:r>
      <w:r>
        <w:rPr>
          <w:color w:val="231F20"/>
        </w:rPr>
        <w:t>deposit</w:t>
      </w:r>
      <w:r>
        <w:rPr>
          <w:color w:val="231F20"/>
          <w:spacing w:val="-5"/>
        </w:rPr>
        <w:t> </w:t>
      </w:r>
      <w:r>
        <w:rPr>
          <w:color w:val="231F20"/>
        </w:rPr>
        <w:t>formed</w:t>
      </w:r>
      <w:r>
        <w:rPr>
          <w:color w:val="231F20"/>
          <w:spacing w:val="-6"/>
        </w:rPr>
        <w:t> </w:t>
      </w:r>
      <w:r>
        <w:rPr>
          <w:color w:val="231F20"/>
        </w:rPr>
        <w:t>during Late</w:t>
      </w:r>
      <w:r>
        <w:rPr>
          <w:color w:val="231F20"/>
          <w:spacing w:val="-31"/>
        </w:rPr>
        <w:t> </w:t>
      </w:r>
      <w:r>
        <w:rPr>
          <w:color w:val="231F20"/>
        </w:rPr>
        <w:t>Cretaceous</w:t>
      </w:r>
      <w:r>
        <w:rPr>
          <w:color w:val="231F20"/>
          <w:spacing w:val="-31"/>
        </w:rPr>
        <w:t> </w:t>
      </w:r>
      <w:r>
        <w:rPr>
          <w:color w:val="231F20"/>
        </w:rPr>
        <w:t>hydrothermal</w:t>
      </w:r>
      <w:r>
        <w:rPr>
          <w:color w:val="231F20"/>
          <w:spacing w:val="-31"/>
        </w:rPr>
        <w:t> </w:t>
      </w:r>
      <w:r>
        <w:rPr>
          <w:color w:val="231F20"/>
        </w:rPr>
        <w:t>alteration</w:t>
      </w:r>
      <w:r>
        <w:rPr>
          <w:color w:val="231F20"/>
          <w:spacing w:val="-30"/>
        </w:rPr>
        <w:t> </w:t>
      </w:r>
      <w:r>
        <w:rPr>
          <w:color w:val="231F20"/>
        </w:rPr>
        <w:t>associated</w:t>
      </w:r>
      <w:r>
        <w:rPr>
          <w:color w:val="231F20"/>
          <w:spacing w:val="-31"/>
        </w:rPr>
        <w:t> </w:t>
      </w:r>
      <w:r>
        <w:rPr>
          <w:color w:val="231F20"/>
        </w:rPr>
        <w:t>with</w:t>
      </w:r>
      <w:r>
        <w:rPr>
          <w:color w:val="231F20"/>
          <w:spacing w:val="-31"/>
        </w:rPr>
        <w:t> </w:t>
      </w:r>
      <w:r>
        <w:rPr>
          <w:color w:val="231F20"/>
        </w:rPr>
        <w:t>the</w:t>
      </w:r>
      <w:r>
        <w:rPr>
          <w:color w:val="231F20"/>
          <w:spacing w:val="-30"/>
        </w:rPr>
        <w:t> </w:t>
      </w:r>
      <w:r>
        <w:rPr>
          <w:color w:val="231F20"/>
        </w:rPr>
        <w:t>Idaho batholith.</w:t>
      </w:r>
      <w:r>
        <w:rPr>
          <w:color w:val="231F20"/>
          <w:spacing w:val="-23"/>
        </w:rPr>
        <w:t> </w:t>
      </w:r>
      <w:r>
        <w:rPr>
          <w:color w:val="231F20"/>
        </w:rPr>
        <w:t>Extensive</w:t>
      </w:r>
      <w:r>
        <w:rPr>
          <w:color w:val="231F20"/>
          <w:spacing w:val="-22"/>
        </w:rPr>
        <w:t> </w:t>
      </w:r>
      <w:r>
        <w:rPr>
          <w:color w:val="231F20"/>
        </w:rPr>
        <w:t>associated</w:t>
      </w:r>
      <w:r>
        <w:rPr>
          <w:color w:val="231F20"/>
          <w:spacing w:val="-22"/>
        </w:rPr>
        <w:t> </w:t>
      </w:r>
      <w:r>
        <w:rPr>
          <w:color w:val="231F20"/>
        </w:rPr>
        <w:t>potassic</w:t>
      </w:r>
      <w:r>
        <w:rPr>
          <w:color w:val="231F20"/>
          <w:spacing w:val="-22"/>
        </w:rPr>
        <w:t> </w:t>
      </w:r>
      <w:r>
        <w:rPr>
          <w:color w:val="231F20"/>
        </w:rPr>
        <w:t>alteration</w:t>
      </w:r>
      <w:r>
        <w:rPr>
          <w:color w:val="231F20"/>
          <w:spacing w:val="-22"/>
        </w:rPr>
        <w:t> </w:t>
      </w:r>
      <w:r>
        <w:rPr>
          <w:color w:val="231F20"/>
        </w:rPr>
        <w:t>produced</w:t>
      </w:r>
      <w:r>
        <w:rPr>
          <w:color w:val="231F20"/>
          <w:spacing w:val="-22"/>
        </w:rPr>
        <w:t> </w:t>
      </w:r>
      <w:r>
        <w:rPr>
          <w:color w:val="231F20"/>
        </w:rPr>
        <w:t>mus- covite mica with </w:t>
      </w:r>
      <w:r>
        <w:rPr>
          <w:color w:val="231F20"/>
          <w:position w:val="7"/>
          <w:sz w:val="11"/>
        </w:rPr>
        <w:t>40</w:t>
      </w:r>
      <w:r>
        <w:rPr>
          <w:color w:val="231F20"/>
        </w:rPr>
        <w:t>Ar-</w:t>
      </w:r>
      <w:r>
        <w:rPr>
          <w:color w:val="231F20"/>
          <w:position w:val="7"/>
          <w:sz w:val="11"/>
        </w:rPr>
        <w:t>39</w:t>
      </w:r>
      <w:r>
        <w:rPr>
          <w:color w:val="231F20"/>
        </w:rPr>
        <w:t>Ar ages of 87.4 to 87.6 Ma (Hall; 1985; Johnson et al.,</w:t>
      </w:r>
      <w:r>
        <w:rPr>
          <w:color w:val="231F20"/>
          <w:spacing w:val="-3"/>
        </w:rPr>
        <w:t> </w:t>
      </w:r>
      <w:r>
        <w:rPr>
          <w:color w:val="231F20"/>
        </w:rPr>
        <w:t>1988).</w:t>
      </w:r>
    </w:p>
    <w:p>
      <w:pPr>
        <w:pStyle w:val="BodyText"/>
        <w:spacing w:line="249" w:lineRule="auto" w:before="7"/>
        <w:ind w:left="389" w:right="897" w:firstLine="288"/>
        <w:jc w:val="both"/>
      </w:pPr>
      <w:r>
        <w:rPr>
          <w:color w:val="231F20"/>
        </w:rPr>
        <w:t>The </w:t>
      </w:r>
      <w:r>
        <w:rPr>
          <w:color w:val="231F20"/>
          <w:spacing w:val="-4"/>
        </w:rPr>
        <w:t>Yankee </w:t>
      </w:r>
      <w:r>
        <w:rPr>
          <w:color w:val="231F20"/>
        </w:rPr>
        <w:t>Fork Ranger station is one mile east of Thomp- son</w:t>
      </w:r>
      <w:r>
        <w:rPr>
          <w:color w:val="231F20"/>
          <w:spacing w:val="-18"/>
        </w:rPr>
        <w:t> </w:t>
      </w:r>
      <w:r>
        <w:rPr>
          <w:color w:val="231F20"/>
          <w:spacing w:val="-3"/>
        </w:rPr>
        <w:t>Creek,</w:t>
      </w:r>
      <w:r>
        <w:rPr>
          <w:color w:val="231F20"/>
          <w:spacing w:val="-17"/>
        </w:rPr>
        <w:t> </w:t>
      </w:r>
      <w:r>
        <w:rPr>
          <w:color w:val="231F20"/>
          <w:spacing w:val="-3"/>
        </w:rPr>
        <w:t>about</w:t>
      </w:r>
      <w:r>
        <w:rPr>
          <w:color w:val="231F20"/>
          <w:spacing w:val="-17"/>
        </w:rPr>
        <w:t> </w:t>
      </w:r>
      <w:r>
        <w:rPr>
          <w:color w:val="231F20"/>
        </w:rPr>
        <w:t>28</w:t>
      </w:r>
      <w:r>
        <w:rPr>
          <w:color w:val="231F20"/>
          <w:spacing w:val="-17"/>
        </w:rPr>
        <w:t> </w:t>
      </w:r>
      <w:r>
        <w:rPr>
          <w:color w:val="231F20"/>
          <w:spacing w:val="-3"/>
        </w:rPr>
        <w:t>miles</w:t>
      </w:r>
      <w:r>
        <w:rPr>
          <w:color w:val="231F20"/>
          <w:spacing w:val="-17"/>
        </w:rPr>
        <w:t> </w:t>
      </w:r>
      <w:r>
        <w:rPr>
          <w:color w:val="231F20"/>
          <w:spacing w:val="-3"/>
        </w:rPr>
        <w:t>from</w:t>
      </w:r>
      <w:r>
        <w:rPr>
          <w:color w:val="231F20"/>
          <w:spacing w:val="-17"/>
        </w:rPr>
        <w:t> </w:t>
      </w:r>
      <w:r>
        <w:rPr>
          <w:color w:val="231F20"/>
          <w:spacing w:val="-5"/>
        </w:rPr>
        <w:t>Stanley.</w:t>
      </w:r>
      <w:r>
        <w:rPr>
          <w:color w:val="231F20"/>
          <w:spacing w:val="-17"/>
        </w:rPr>
        <w:t> </w:t>
      </w:r>
      <w:r>
        <w:rPr>
          <w:color w:val="231F20"/>
          <w:spacing w:val="-3"/>
        </w:rPr>
        <w:t>Iron-stained</w:t>
      </w:r>
      <w:r>
        <w:rPr>
          <w:color w:val="231F20"/>
          <w:spacing w:val="-17"/>
        </w:rPr>
        <w:t> </w:t>
      </w:r>
      <w:r>
        <w:rPr>
          <w:color w:val="231F20"/>
          <w:spacing w:val="-3"/>
        </w:rPr>
        <w:t>Salmon</w:t>
      </w:r>
      <w:r>
        <w:rPr>
          <w:color w:val="231F20"/>
          <w:spacing w:val="-17"/>
        </w:rPr>
        <w:t> </w:t>
      </w:r>
      <w:r>
        <w:rPr>
          <w:color w:val="231F20"/>
          <w:spacing w:val="-3"/>
        </w:rPr>
        <w:t>River </w:t>
      </w:r>
      <w:r>
        <w:rPr>
          <w:color w:val="231F20"/>
        </w:rPr>
        <w:t>Assemblage</w:t>
      </w:r>
      <w:r>
        <w:rPr>
          <w:color w:val="231F20"/>
          <w:spacing w:val="-18"/>
        </w:rPr>
        <w:t> </w:t>
      </w:r>
      <w:r>
        <w:rPr>
          <w:color w:val="231F20"/>
        </w:rPr>
        <w:t>forms</w:t>
      </w:r>
      <w:r>
        <w:rPr>
          <w:color w:val="231F20"/>
          <w:spacing w:val="-17"/>
        </w:rPr>
        <w:t> </w:t>
      </w:r>
      <w:r>
        <w:rPr>
          <w:color w:val="231F20"/>
        </w:rPr>
        <w:t>cliffs</w:t>
      </w:r>
      <w:r>
        <w:rPr>
          <w:color w:val="231F20"/>
          <w:spacing w:val="-17"/>
        </w:rPr>
        <w:t> </w:t>
      </w:r>
      <w:r>
        <w:rPr>
          <w:color w:val="231F20"/>
        </w:rPr>
        <w:t>on</w:t>
      </w:r>
      <w:r>
        <w:rPr>
          <w:color w:val="231F20"/>
          <w:spacing w:val="-17"/>
        </w:rPr>
        <w:t> </w:t>
      </w:r>
      <w:r>
        <w:rPr>
          <w:color w:val="231F20"/>
        </w:rPr>
        <w:t>both</w:t>
      </w:r>
      <w:r>
        <w:rPr>
          <w:color w:val="231F20"/>
          <w:spacing w:val="-17"/>
        </w:rPr>
        <w:t> </w:t>
      </w:r>
      <w:r>
        <w:rPr>
          <w:color w:val="231F20"/>
        </w:rPr>
        <w:t>sides</w:t>
      </w:r>
      <w:r>
        <w:rPr>
          <w:color w:val="231F20"/>
          <w:spacing w:val="-17"/>
        </w:rPr>
        <w:t> </w:t>
      </w:r>
      <w:r>
        <w:rPr>
          <w:color w:val="231F20"/>
        </w:rPr>
        <w:t>of</w:t>
      </w:r>
      <w:r>
        <w:rPr>
          <w:color w:val="231F20"/>
          <w:spacing w:val="-17"/>
        </w:rPr>
        <w:t> </w:t>
      </w:r>
      <w:r>
        <w:rPr>
          <w:color w:val="231F20"/>
        </w:rPr>
        <w:t>road.</w:t>
      </w:r>
      <w:r>
        <w:rPr>
          <w:color w:val="231F20"/>
          <w:spacing w:val="-18"/>
        </w:rPr>
        <w:t> </w:t>
      </w:r>
      <w:r>
        <w:rPr>
          <w:color w:val="231F20"/>
        </w:rPr>
        <w:t>The</w:t>
      </w:r>
      <w:r>
        <w:rPr>
          <w:color w:val="231F20"/>
          <w:spacing w:val="-17"/>
        </w:rPr>
        <w:t> </w:t>
      </w:r>
      <w:r>
        <w:rPr>
          <w:color w:val="231F20"/>
        </w:rPr>
        <w:t>geologic</w:t>
      </w:r>
      <w:r>
        <w:rPr>
          <w:color w:val="231F20"/>
          <w:spacing w:val="-18"/>
        </w:rPr>
        <w:t> </w:t>
      </w:r>
      <w:r>
        <w:rPr>
          <w:color w:val="231F20"/>
        </w:rPr>
        <w:t>map of</w:t>
      </w:r>
      <w:r>
        <w:rPr>
          <w:color w:val="231F20"/>
          <w:spacing w:val="-6"/>
        </w:rPr>
        <w:t> </w:t>
      </w:r>
      <w:r>
        <w:rPr>
          <w:color w:val="231F20"/>
        </w:rPr>
        <w:t>the</w:t>
      </w:r>
      <w:r>
        <w:rPr>
          <w:color w:val="231F20"/>
          <w:spacing w:val="-5"/>
        </w:rPr>
        <w:t> </w:t>
      </w:r>
      <w:r>
        <w:rPr>
          <w:color w:val="231F20"/>
        </w:rPr>
        <w:t>Bayhorse</w:t>
      </w:r>
      <w:r>
        <w:rPr>
          <w:color w:val="231F20"/>
          <w:spacing w:val="-5"/>
        </w:rPr>
        <w:t> </w:t>
      </w:r>
      <w:r>
        <w:rPr>
          <w:color w:val="231F20"/>
        </w:rPr>
        <w:t>area</w:t>
      </w:r>
      <w:r>
        <w:rPr>
          <w:color w:val="231F20"/>
          <w:spacing w:val="-5"/>
        </w:rPr>
        <w:t> </w:t>
      </w:r>
      <w:r>
        <w:rPr>
          <w:color w:val="231F20"/>
        </w:rPr>
        <w:t>(Hobbs</w:t>
      </w:r>
      <w:r>
        <w:rPr>
          <w:color w:val="231F20"/>
          <w:spacing w:val="-5"/>
        </w:rPr>
        <w:t> </w:t>
      </w:r>
      <w:r>
        <w:rPr>
          <w:color w:val="231F20"/>
        </w:rPr>
        <w:t>et</w:t>
      </w:r>
      <w:r>
        <w:rPr>
          <w:color w:val="231F20"/>
          <w:spacing w:val="-5"/>
        </w:rPr>
        <w:t> </w:t>
      </w:r>
      <w:r>
        <w:rPr>
          <w:color w:val="231F20"/>
        </w:rPr>
        <w:t>al.,</w:t>
      </w:r>
      <w:r>
        <w:rPr>
          <w:color w:val="231F20"/>
          <w:spacing w:val="-5"/>
        </w:rPr>
        <w:t> </w:t>
      </w:r>
      <w:r>
        <w:rPr>
          <w:color w:val="231F20"/>
        </w:rPr>
        <w:t>1991)</w:t>
      </w:r>
      <w:r>
        <w:rPr>
          <w:color w:val="231F20"/>
          <w:spacing w:val="-5"/>
        </w:rPr>
        <w:t> </w:t>
      </w:r>
      <w:r>
        <w:rPr>
          <w:color w:val="231F20"/>
        </w:rPr>
        <w:t>shows</w:t>
      </w:r>
      <w:r>
        <w:rPr>
          <w:color w:val="231F20"/>
          <w:spacing w:val="-5"/>
        </w:rPr>
        <w:t> </w:t>
      </w:r>
      <w:r>
        <w:rPr>
          <w:color w:val="231F20"/>
        </w:rPr>
        <w:t>the</w:t>
      </w:r>
      <w:r>
        <w:rPr>
          <w:color w:val="231F20"/>
          <w:spacing w:val="-5"/>
        </w:rPr>
        <w:t> </w:t>
      </w:r>
      <w:r>
        <w:rPr>
          <w:color w:val="231F20"/>
        </w:rPr>
        <w:t>geology</w:t>
      </w:r>
      <w:r>
        <w:rPr>
          <w:color w:val="231F20"/>
          <w:spacing w:val="-5"/>
        </w:rPr>
        <w:t> </w:t>
      </w:r>
      <w:r>
        <w:rPr>
          <w:color w:val="231F20"/>
        </w:rPr>
        <w:t>be- tween here and Challis in more detail than Fisher et al.</w:t>
      </w:r>
      <w:r>
        <w:rPr>
          <w:color w:val="231F20"/>
          <w:spacing w:val="-34"/>
        </w:rPr>
        <w:t> </w:t>
      </w:r>
      <w:r>
        <w:rPr>
          <w:color w:val="231F20"/>
        </w:rPr>
        <w:t>(1992).</w:t>
      </w:r>
    </w:p>
    <w:p>
      <w:pPr>
        <w:pStyle w:val="BodyText"/>
        <w:spacing w:before="10"/>
      </w:pPr>
    </w:p>
    <w:p>
      <w:pPr>
        <w:pStyle w:val="Heading3"/>
        <w:ind w:left="389"/>
        <w:rPr>
          <w:i/>
        </w:rPr>
      </w:pPr>
      <w:r>
        <w:rPr>
          <w:i/>
          <w:color w:val="231F20"/>
        </w:rPr>
        <w:t>Bayhorse Assemblage</w:t>
      </w:r>
    </w:p>
    <w:p>
      <w:pPr>
        <w:pStyle w:val="BodyText"/>
        <w:spacing w:line="249" w:lineRule="auto" w:before="44"/>
        <w:ind w:left="389" w:right="896" w:firstLine="288"/>
        <w:jc w:val="both"/>
      </w:pPr>
      <w:r>
        <w:rPr>
          <w:color w:val="231F20"/>
        </w:rPr>
        <w:t>East of Sullivan Hot Springs, 31 miles from Stanley, the Salmon</w:t>
      </w:r>
      <w:r>
        <w:rPr>
          <w:color w:val="231F20"/>
          <w:spacing w:val="-9"/>
        </w:rPr>
        <w:t> </w:t>
      </w:r>
      <w:r>
        <w:rPr>
          <w:color w:val="231F20"/>
        </w:rPr>
        <w:t>River</w:t>
      </w:r>
      <w:r>
        <w:rPr>
          <w:color w:val="231F20"/>
          <w:spacing w:val="-9"/>
        </w:rPr>
        <w:t> </w:t>
      </w:r>
      <w:r>
        <w:rPr>
          <w:color w:val="231F20"/>
        </w:rPr>
        <w:t>Assemblage</w:t>
      </w:r>
      <w:r>
        <w:rPr>
          <w:color w:val="231F20"/>
          <w:spacing w:val="-10"/>
        </w:rPr>
        <w:t> </w:t>
      </w:r>
      <w:r>
        <w:rPr>
          <w:color w:val="231F20"/>
        </w:rPr>
        <w:t>structurally</w:t>
      </w:r>
      <w:r>
        <w:rPr>
          <w:color w:val="231F20"/>
          <w:spacing w:val="-9"/>
        </w:rPr>
        <w:t> </w:t>
      </w:r>
      <w:r>
        <w:rPr>
          <w:color w:val="231F20"/>
        </w:rPr>
        <w:t>overlies</w:t>
      </w:r>
      <w:r>
        <w:rPr>
          <w:color w:val="231F20"/>
          <w:spacing w:val="-9"/>
        </w:rPr>
        <w:t> </w:t>
      </w:r>
      <w:r>
        <w:rPr>
          <w:color w:val="231F20"/>
        </w:rPr>
        <w:t>Cambrian</w:t>
      </w:r>
      <w:r>
        <w:rPr>
          <w:color w:val="231F20"/>
          <w:spacing w:val="-9"/>
        </w:rPr>
        <w:t> </w:t>
      </w:r>
      <w:r>
        <w:rPr>
          <w:color w:val="231F20"/>
        </w:rPr>
        <w:t>to</w:t>
      </w:r>
      <w:r>
        <w:rPr>
          <w:color w:val="231F20"/>
          <w:spacing w:val="-9"/>
        </w:rPr>
        <w:t> </w:t>
      </w:r>
      <w:r>
        <w:rPr>
          <w:color w:val="231F20"/>
        </w:rPr>
        <w:t>Or- dovician</w:t>
      </w:r>
      <w:r>
        <w:rPr>
          <w:color w:val="231F20"/>
          <w:spacing w:val="-9"/>
        </w:rPr>
        <w:t> </w:t>
      </w:r>
      <w:r>
        <w:rPr>
          <w:color w:val="231F20"/>
        </w:rPr>
        <w:t>strata</w:t>
      </w:r>
      <w:r>
        <w:rPr>
          <w:color w:val="231F20"/>
          <w:spacing w:val="-10"/>
        </w:rPr>
        <w:t> </w:t>
      </w:r>
      <w:r>
        <w:rPr>
          <w:color w:val="231F20"/>
        </w:rPr>
        <w:t>of</w:t>
      </w:r>
      <w:r>
        <w:rPr>
          <w:color w:val="231F20"/>
          <w:spacing w:val="-9"/>
        </w:rPr>
        <w:t> </w:t>
      </w:r>
      <w:r>
        <w:rPr>
          <w:color w:val="231F20"/>
        </w:rPr>
        <w:t>the</w:t>
      </w:r>
      <w:r>
        <w:rPr>
          <w:color w:val="231F20"/>
          <w:spacing w:val="-9"/>
        </w:rPr>
        <w:t> </w:t>
      </w:r>
      <w:r>
        <w:rPr>
          <w:color w:val="231F20"/>
        </w:rPr>
        <w:t>Bayhorse</w:t>
      </w:r>
      <w:r>
        <w:rPr>
          <w:color w:val="231F20"/>
          <w:spacing w:val="-9"/>
        </w:rPr>
        <w:t> </w:t>
      </w:r>
      <w:r>
        <w:rPr>
          <w:color w:val="231F20"/>
        </w:rPr>
        <w:t>district</w:t>
      </w:r>
      <w:r>
        <w:rPr>
          <w:color w:val="231F20"/>
          <w:spacing w:val="-9"/>
        </w:rPr>
        <w:t> </w:t>
      </w:r>
      <w:r>
        <w:rPr>
          <w:color w:val="231F20"/>
        </w:rPr>
        <w:t>(Hobbs</w:t>
      </w:r>
      <w:r>
        <w:rPr>
          <w:color w:val="231F20"/>
          <w:spacing w:val="-9"/>
        </w:rPr>
        <w:t> </w:t>
      </w:r>
      <w:r>
        <w:rPr>
          <w:color w:val="231F20"/>
        </w:rPr>
        <w:t>et</w:t>
      </w:r>
      <w:r>
        <w:rPr>
          <w:color w:val="231F20"/>
          <w:spacing w:val="-9"/>
        </w:rPr>
        <w:t> </w:t>
      </w:r>
      <w:r>
        <w:rPr>
          <w:color w:val="231F20"/>
        </w:rPr>
        <w:t>al.,</w:t>
      </w:r>
      <w:r>
        <w:rPr>
          <w:color w:val="231F20"/>
          <w:spacing w:val="-9"/>
        </w:rPr>
        <w:t> </w:t>
      </w:r>
      <w:r>
        <w:rPr>
          <w:color w:val="231F20"/>
        </w:rPr>
        <w:t>1991)</w:t>
      </w:r>
      <w:r>
        <w:rPr>
          <w:color w:val="231F20"/>
          <w:spacing w:val="-9"/>
        </w:rPr>
        <w:t> </w:t>
      </w:r>
      <w:r>
        <w:rPr>
          <w:color w:val="231F20"/>
        </w:rPr>
        <w:t>(Fig.</w:t>
      </w:r>
    </w:p>
    <w:p>
      <w:pPr>
        <w:spacing w:after="0" w:line="249" w:lineRule="auto"/>
        <w:jc w:val="both"/>
        <w:sectPr>
          <w:type w:val="continuous"/>
          <w:pgSz w:w="12240" w:h="15840"/>
          <w:pgMar w:top="920" w:bottom="280" w:left="0" w:right="0"/>
          <w:cols w:num="2" w:equalWidth="0">
            <w:col w:w="5818" w:space="40"/>
            <w:col w:w="6382"/>
          </w:cols>
        </w:sectPr>
      </w:pPr>
    </w:p>
    <w:p>
      <w:pPr>
        <w:pStyle w:val="BodyText"/>
        <w:rPr>
          <w:sz w:val="29"/>
        </w:rPr>
      </w:pPr>
    </w:p>
    <w:p>
      <w:pPr>
        <w:pStyle w:val="BodyText"/>
        <w:tabs>
          <w:tab w:pos="6426" w:val="left" w:leader="none"/>
        </w:tabs>
        <w:ind w:left="900"/>
      </w:pPr>
      <w:r>
        <w:rPr>
          <w:position w:val="9"/>
        </w:rPr>
        <w:drawing>
          <wp:inline distT="0" distB="0" distL="0" distR="0">
            <wp:extent cx="3230546" cy="2133600"/>
            <wp:effectExtent l="0" t="0" r="0" b="0"/>
            <wp:docPr id="71" name="image133.jpeg"/>
            <wp:cNvGraphicFramePr>
              <a:graphicFrameLocks noChangeAspect="1"/>
            </wp:cNvGraphicFramePr>
            <a:graphic>
              <a:graphicData uri="http://schemas.openxmlformats.org/drawingml/2006/picture">
                <pic:pic>
                  <pic:nvPicPr>
                    <pic:cNvPr id="72" name="image133.jpeg"/>
                    <pic:cNvPicPr/>
                  </pic:nvPicPr>
                  <pic:blipFill>
                    <a:blip r:embed="rId152" cstate="print"/>
                    <a:stretch>
                      <a:fillRect/>
                    </a:stretch>
                  </pic:blipFill>
                  <pic:spPr>
                    <a:xfrm>
                      <a:off x="0" y="0"/>
                      <a:ext cx="3230546" cy="2133600"/>
                    </a:xfrm>
                    <a:prstGeom prst="rect">
                      <a:avLst/>
                    </a:prstGeom>
                  </pic:spPr>
                </pic:pic>
              </a:graphicData>
            </a:graphic>
          </wp:inline>
        </w:drawing>
      </w:r>
      <w:r>
        <w:rPr>
          <w:position w:val="9"/>
        </w:rPr>
      </w:r>
      <w:r>
        <w:rPr>
          <w:position w:val="9"/>
        </w:rPr>
        <w:tab/>
      </w:r>
      <w:r>
        <w:rPr/>
        <w:drawing>
          <wp:inline distT="0" distB="0" distL="0" distR="0">
            <wp:extent cx="3237884" cy="2188463"/>
            <wp:effectExtent l="0" t="0" r="0" b="0"/>
            <wp:docPr id="73" name="image134.jpeg"/>
            <wp:cNvGraphicFramePr>
              <a:graphicFrameLocks noChangeAspect="1"/>
            </wp:cNvGraphicFramePr>
            <a:graphic>
              <a:graphicData uri="http://schemas.openxmlformats.org/drawingml/2006/picture">
                <pic:pic>
                  <pic:nvPicPr>
                    <pic:cNvPr id="74" name="image134.jpeg"/>
                    <pic:cNvPicPr/>
                  </pic:nvPicPr>
                  <pic:blipFill>
                    <a:blip r:embed="rId153" cstate="print"/>
                    <a:stretch>
                      <a:fillRect/>
                    </a:stretch>
                  </pic:blipFill>
                  <pic:spPr>
                    <a:xfrm>
                      <a:off x="0" y="0"/>
                      <a:ext cx="3237884" cy="2188463"/>
                    </a:xfrm>
                    <a:prstGeom prst="rect">
                      <a:avLst/>
                    </a:prstGeom>
                  </pic:spPr>
                </pic:pic>
              </a:graphicData>
            </a:graphic>
          </wp:inline>
        </w:drawing>
      </w:r>
      <w:r>
        <w:rPr/>
      </w:r>
    </w:p>
    <w:p>
      <w:pPr>
        <w:spacing w:after="0"/>
        <w:sectPr>
          <w:pgSz w:w="12240" w:h="15840"/>
          <w:pgMar w:header="671" w:footer="0" w:top="920" w:bottom="280" w:left="0" w:right="0"/>
        </w:sectPr>
      </w:pPr>
    </w:p>
    <w:p>
      <w:pPr>
        <w:spacing w:line="249" w:lineRule="auto" w:before="73"/>
        <w:ind w:left="1435" w:right="274" w:hanging="288"/>
        <w:jc w:val="both"/>
        <w:rPr>
          <w:i/>
          <w:sz w:val="18"/>
        </w:rPr>
      </w:pPr>
      <w:r>
        <w:rPr>
          <w:i/>
          <w:color w:val="231F20"/>
          <w:sz w:val="18"/>
        </w:rPr>
        <w:t>Figure 38. Aerial view to the west of front of Sawtooth </w:t>
      </w:r>
      <w:r>
        <w:rPr>
          <w:i/>
          <w:color w:val="231F20"/>
          <w:spacing w:val="-3"/>
          <w:sz w:val="18"/>
        </w:rPr>
        <w:t>Moun- </w:t>
      </w:r>
      <w:r>
        <w:rPr>
          <w:i/>
          <w:color w:val="231F20"/>
          <w:sz w:val="18"/>
        </w:rPr>
        <w:t>tains</w:t>
      </w:r>
      <w:r>
        <w:rPr>
          <w:i/>
          <w:color w:val="231F20"/>
          <w:spacing w:val="-12"/>
          <w:sz w:val="18"/>
        </w:rPr>
        <w:t> </w:t>
      </w:r>
      <w:r>
        <w:rPr>
          <w:i/>
          <w:color w:val="231F20"/>
          <w:sz w:val="18"/>
        </w:rPr>
        <w:t>in</w:t>
      </w:r>
      <w:r>
        <w:rPr>
          <w:i/>
          <w:color w:val="231F20"/>
          <w:spacing w:val="-12"/>
          <w:sz w:val="18"/>
        </w:rPr>
        <w:t> </w:t>
      </w:r>
      <w:r>
        <w:rPr>
          <w:i/>
          <w:color w:val="231F20"/>
          <w:sz w:val="18"/>
        </w:rPr>
        <w:t>distance,</w:t>
      </w:r>
      <w:r>
        <w:rPr>
          <w:i/>
          <w:color w:val="231F20"/>
          <w:spacing w:val="-12"/>
          <w:sz w:val="18"/>
        </w:rPr>
        <w:t> </w:t>
      </w:r>
      <w:r>
        <w:rPr>
          <w:i/>
          <w:color w:val="231F20"/>
          <w:sz w:val="18"/>
        </w:rPr>
        <w:t>Stanley</w:t>
      </w:r>
      <w:r>
        <w:rPr>
          <w:i/>
          <w:color w:val="231F20"/>
          <w:spacing w:val="-12"/>
          <w:sz w:val="18"/>
        </w:rPr>
        <w:t> </w:t>
      </w:r>
      <w:r>
        <w:rPr>
          <w:i/>
          <w:color w:val="231F20"/>
          <w:sz w:val="18"/>
        </w:rPr>
        <w:t>Basin</w:t>
      </w:r>
      <w:r>
        <w:rPr>
          <w:i/>
          <w:color w:val="231F20"/>
          <w:spacing w:val="-12"/>
          <w:sz w:val="18"/>
        </w:rPr>
        <w:t> </w:t>
      </w:r>
      <w:r>
        <w:rPr>
          <w:i/>
          <w:color w:val="231F20"/>
          <w:sz w:val="18"/>
        </w:rPr>
        <w:t>in</w:t>
      </w:r>
      <w:r>
        <w:rPr>
          <w:i/>
          <w:color w:val="231F20"/>
          <w:spacing w:val="-12"/>
          <w:sz w:val="18"/>
        </w:rPr>
        <w:t> </w:t>
      </w:r>
      <w:r>
        <w:rPr>
          <w:i/>
          <w:color w:val="231F20"/>
          <w:sz w:val="18"/>
        </w:rPr>
        <w:t>middle</w:t>
      </w:r>
      <w:r>
        <w:rPr>
          <w:i/>
          <w:color w:val="231F20"/>
          <w:spacing w:val="-12"/>
          <w:sz w:val="18"/>
        </w:rPr>
        <w:t> </w:t>
      </w:r>
      <w:r>
        <w:rPr>
          <w:i/>
          <w:color w:val="231F20"/>
          <w:sz w:val="18"/>
        </w:rPr>
        <w:t>distance</w:t>
      </w:r>
      <w:r>
        <w:rPr>
          <w:i/>
          <w:color w:val="231F20"/>
          <w:spacing w:val="-12"/>
          <w:sz w:val="18"/>
        </w:rPr>
        <w:t> </w:t>
      </w:r>
      <w:r>
        <w:rPr>
          <w:i/>
          <w:color w:val="231F20"/>
          <w:sz w:val="18"/>
        </w:rPr>
        <w:t>and</w:t>
      </w:r>
      <w:r>
        <w:rPr>
          <w:i/>
          <w:color w:val="231F20"/>
          <w:spacing w:val="-12"/>
          <w:sz w:val="18"/>
        </w:rPr>
        <w:t> </w:t>
      </w:r>
      <w:r>
        <w:rPr>
          <w:i/>
          <w:color w:val="231F20"/>
          <w:sz w:val="18"/>
        </w:rPr>
        <w:t>lower part</w:t>
      </w:r>
      <w:r>
        <w:rPr>
          <w:i/>
          <w:color w:val="231F20"/>
          <w:spacing w:val="-11"/>
          <w:sz w:val="18"/>
        </w:rPr>
        <w:t> </w:t>
      </w:r>
      <w:r>
        <w:rPr>
          <w:i/>
          <w:color w:val="231F20"/>
          <w:sz w:val="18"/>
        </w:rPr>
        <w:t>of</w:t>
      </w:r>
      <w:r>
        <w:rPr>
          <w:i/>
          <w:color w:val="231F20"/>
          <w:spacing w:val="-11"/>
          <w:sz w:val="18"/>
        </w:rPr>
        <w:t> </w:t>
      </w:r>
      <w:r>
        <w:rPr>
          <w:i/>
          <w:color w:val="231F20"/>
          <w:sz w:val="18"/>
        </w:rPr>
        <w:t>Salmon</w:t>
      </w:r>
      <w:r>
        <w:rPr>
          <w:i/>
          <w:color w:val="231F20"/>
          <w:spacing w:val="-11"/>
          <w:sz w:val="18"/>
        </w:rPr>
        <w:t> </w:t>
      </w:r>
      <w:r>
        <w:rPr>
          <w:i/>
          <w:color w:val="231F20"/>
          <w:sz w:val="18"/>
        </w:rPr>
        <w:t>River</w:t>
      </w:r>
      <w:r>
        <w:rPr>
          <w:i/>
          <w:color w:val="231F20"/>
          <w:spacing w:val="-11"/>
          <w:sz w:val="18"/>
        </w:rPr>
        <w:t> </w:t>
      </w:r>
      <w:r>
        <w:rPr>
          <w:i/>
          <w:color w:val="231F20"/>
          <w:sz w:val="18"/>
        </w:rPr>
        <w:t>Canyon</w:t>
      </w:r>
      <w:r>
        <w:rPr>
          <w:i/>
          <w:color w:val="231F20"/>
          <w:spacing w:val="-11"/>
          <w:sz w:val="18"/>
        </w:rPr>
        <w:t> </w:t>
      </w:r>
      <w:r>
        <w:rPr>
          <w:i/>
          <w:color w:val="231F20"/>
          <w:sz w:val="18"/>
        </w:rPr>
        <w:t>in</w:t>
      </w:r>
      <w:r>
        <w:rPr>
          <w:i/>
          <w:color w:val="231F20"/>
          <w:spacing w:val="-11"/>
          <w:sz w:val="18"/>
        </w:rPr>
        <w:t> </w:t>
      </w:r>
      <w:r>
        <w:rPr>
          <w:i/>
          <w:color w:val="231F20"/>
          <w:sz w:val="18"/>
        </w:rPr>
        <w:t>right</w:t>
      </w:r>
      <w:r>
        <w:rPr>
          <w:i/>
          <w:color w:val="231F20"/>
          <w:spacing w:val="-11"/>
          <w:sz w:val="18"/>
        </w:rPr>
        <w:t> </w:t>
      </w:r>
      <w:r>
        <w:rPr>
          <w:i/>
          <w:color w:val="231F20"/>
          <w:sz w:val="18"/>
        </w:rPr>
        <w:t>foreground.</w:t>
      </w:r>
      <w:r>
        <w:rPr>
          <w:i/>
          <w:color w:val="231F20"/>
          <w:spacing w:val="-11"/>
          <w:sz w:val="18"/>
        </w:rPr>
        <w:t> </w:t>
      </w:r>
      <w:r>
        <w:rPr>
          <w:i/>
          <w:color w:val="231F20"/>
          <w:sz w:val="18"/>
        </w:rPr>
        <w:t>Glaciated northern</w:t>
      </w:r>
      <w:r>
        <w:rPr>
          <w:i/>
          <w:color w:val="231F20"/>
          <w:spacing w:val="-22"/>
          <w:sz w:val="18"/>
        </w:rPr>
        <w:t> </w:t>
      </w:r>
      <w:r>
        <w:rPr>
          <w:i/>
          <w:color w:val="231F20"/>
          <w:sz w:val="18"/>
        </w:rPr>
        <w:t>Sawtooth</w:t>
      </w:r>
      <w:r>
        <w:rPr>
          <w:i/>
          <w:color w:val="231F20"/>
          <w:spacing w:val="-22"/>
          <w:sz w:val="18"/>
        </w:rPr>
        <w:t> </w:t>
      </w:r>
      <w:r>
        <w:rPr>
          <w:i/>
          <w:color w:val="231F20"/>
          <w:sz w:val="18"/>
        </w:rPr>
        <w:t>Mountains</w:t>
      </w:r>
      <w:r>
        <w:rPr>
          <w:i/>
          <w:color w:val="231F20"/>
          <w:spacing w:val="-22"/>
          <w:sz w:val="18"/>
        </w:rPr>
        <w:t> </w:t>
      </w:r>
      <w:r>
        <w:rPr>
          <w:i/>
          <w:color w:val="231F20"/>
          <w:spacing w:val="-4"/>
          <w:sz w:val="18"/>
        </w:rPr>
        <w:t>are</w:t>
      </w:r>
      <w:r>
        <w:rPr>
          <w:i/>
          <w:color w:val="231F20"/>
          <w:spacing w:val="-22"/>
          <w:sz w:val="18"/>
        </w:rPr>
        <w:t> </w:t>
      </w:r>
      <w:r>
        <w:rPr>
          <w:i/>
          <w:color w:val="231F20"/>
          <w:sz w:val="18"/>
        </w:rPr>
        <w:t>made</w:t>
      </w:r>
      <w:r>
        <w:rPr>
          <w:i/>
          <w:color w:val="231F20"/>
          <w:spacing w:val="-22"/>
          <w:sz w:val="18"/>
        </w:rPr>
        <w:t> </w:t>
      </w:r>
      <w:r>
        <w:rPr>
          <w:i/>
          <w:color w:val="231F20"/>
          <w:sz w:val="18"/>
        </w:rPr>
        <w:t>of</w:t>
      </w:r>
      <w:r>
        <w:rPr>
          <w:i/>
          <w:color w:val="231F20"/>
          <w:spacing w:val="-22"/>
          <w:sz w:val="18"/>
        </w:rPr>
        <w:t> </w:t>
      </w:r>
      <w:r>
        <w:rPr>
          <w:i/>
          <w:color w:val="231F20"/>
          <w:sz w:val="18"/>
        </w:rPr>
        <w:t>mainly</w:t>
      </w:r>
      <w:r>
        <w:rPr>
          <w:i/>
          <w:color w:val="231F20"/>
          <w:spacing w:val="-22"/>
          <w:sz w:val="18"/>
        </w:rPr>
        <w:t> </w:t>
      </w:r>
      <w:r>
        <w:rPr>
          <w:i/>
          <w:color w:val="231F20"/>
          <w:spacing w:val="-3"/>
          <w:sz w:val="18"/>
        </w:rPr>
        <w:t>Cretaceous </w:t>
      </w:r>
      <w:r>
        <w:rPr>
          <w:i/>
          <w:color w:val="231F20"/>
          <w:sz w:val="18"/>
        </w:rPr>
        <w:t>intrusive </w:t>
      </w:r>
      <w:r>
        <w:rPr>
          <w:i/>
          <w:color w:val="231F20"/>
          <w:spacing w:val="-3"/>
          <w:sz w:val="18"/>
        </w:rPr>
        <w:t>rocks </w:t>
      </w:r>
      <w:r>
        <w:rPr>
          <w:i/>
          <w:color w:val="231F20"/>
          <w:sz w:val="18"/>
        </w:rPr>
        <w:t>on north and Eocene granite on south (left side of</w:t>
      </w:r>
      <w:r>
        <w:rPr>
          <w:i/>
          <w:color w:val="231F20"/>
          <w:spacing w:val="3"/>
          <w:sz w:val="18"/>
        </w:rPr>
        <w:t> </w:t>
      </w:r>
      <w:r>
        <w:rPr>
          <w:i/>
          <w:color w:val="231F20"/>
          <w:sz w:val="18"/>
        </w:rPr>
        <w:t>view).</w:t>
      </w:r>
    </w:p>
    <w:p>
      <w:pPr>
        <w:pStyle w:val="BodyText"/>
        <w:spacing w:before="2"/>
        <w:rPr>
          <w:i/>
          <w:sz w:val="22"/>
        </w:rPr>
      </w:pPr>
      <w:r>
        <w:rPr/>
        <w:drawing>
          <wp:anchor distT="0" distB="0" distL="0" distR="0" allowOverlap="1" layoutInCell="1" locked="0" behindDoc="0" simplePos="0" relativeHeight="283">
            <wp:simplePos x="0" y="0"/>
            <wp:positionH relativeFrom="page">
              <wp:posOffset>571500</wp:posOffset>
            </wp:positionH>
            <wp:positionV relativeFrom="paragraph">
              <wp:posOffset>186962</wp:posOffset>
            </wp:positionV>
            <wp:extent cx="3231933" cy="2084832"/>
            <wp:effectExtent l="0" t="0" r="0" b="0"/>
            <wp:wrapTopAndBottom/>
            <wp:docPr id="75" name="image135.jpeg"/>
            <wp:cNvGraphicFramePr>
              <a:graphicFrameLocks noChangeAspect="1"/>
            </wp:cNvGraphicFramePr>
            <a:graphic>
              <a:graphicData uri="http://schemas.openxmlformats.org/drawingml/2006/picture">
                <pic:pic>
                  <pic:nvPicPr>
                    <pic:cNvPr id="76" name="image135.jpeg"/>
                    <pic:cNvPicPr/>
                  </pic:nvPicPr>
                  <pic:blipFill>
                    <a:blip r:embed="rId154" cstate="print"/>
                    <a:stretch>
                      <a:fillRect/>
                    </a:stretch>
                  </pic:blipFill>
                  <pic:spPr>
                    <a:xfrm>
                      <a:off x="0" y="0"/>
                      <a:ext cx="3231933" cy="2084832"/>
                    </a:xfrm>
                    <a:prstGeom prst="rect">
                      <a:avLst/>
                    </a:prstGeom>
                  </pic:spPr>
                </pic:pic>
              </a:graphicData>
            </a:graphic>
          </wp:anchor>
        </w:drawing>
      </w:r>
    </w:p>
    <w:p>
      <w:pPr>
        <w:spacing w:line="249" w:lineRule="auto" w:before="137"/>
        <w:ind w:left="1406" w:right="214" w:hanging="288"/>
        <w:jc w:val="both"/>
        <w:rPr>
          <w:i/>
          <w:sz w:val="18"/>
        </w:rPr>
      </w:pPr>
      <w:r>
        <w:rPr>
          <w:i/>
          <w:color w:val="231F20"/>
          <w:sz w:val="18"/>
        </w:rPr>
        <w:t>Figure</w:t>
      </w:r>
      <w:r>
        <w:rPr>
          <w:i/>
          <w:color w:val="231F20"/>
          <w:spacing w:val="-6"/>
          <w:sz w:val="18"/>
        </w:rPr>
        <w:t> </w:t>
      </w:r>
      <w:r>
        <w:rPr>
          <w:i/>
          <w:color w:val="231F20"/>
          <w:sz w:val="18"/>
        </w:rPr>
        <w:t>39.</w:t>
      </w:r>
      <w:r>
        <w:rPr>
          <w:i/>
          <w:color w:val="231F20"/>
          <w:spacing w:val="-5"/>
          <w:sz w:val="18"/>
        </w:rPr>
        <w:t> </w:t>
      </w:r>
      <w:r>
        <w:rPr>
          <w:i/>
          <w:color w:val="231F20"/>
          <w:sz w:val="18"/>
        </w:rPr>
        <w:t>Dam</w:t>
      </w:r>
      <w:r>
        <w:rPr>
          <w:i/>
          <w:color w:val="231F20"/>
          <w:spacing w:val="-5"/>
          <w:sz w:val="18"/>
        </w:rPr>
        <w:t> </w:t>
      </w:r>
      <w:r>
        <w:rPr>
          <w:i/>
          <w:color w:val="231F20"/>
          <w:sz w:val="18"/>
        </w:rPr>
        <w:t>across</w:t>
      </w:r>
      <w:r>
        <w:rPr>
          <w:i/>
          <w:color w:val="231F20"/>
          <w:spacing w:val="-5"/>
          <w:sz w:val="18"/>
        </w:rPr>
        <w:t> </w:t>
      </w:r>
      <w:r>
        <w:rPr>
          <w:i/>
          <w:color w:val="231F20"/>
          <w:sz w:val="18"/>
        </w:rPr>
        <w:t>the</w:t>
      </w:r>
      <w:r>
        <w:rPr>
          <w:i/>
          <w:color w:val="231F20"/>
          <w:spacing w:val="-5"/>
          <w:sz w:val="18"/>
        </w:rPr>
        <w:t> </w:t>
      </w:r>
      <w:r>
        <w:rPr>
          <w:i/>
          <w:color w:val="231F20"/>
          <w:sz w:val="18"/>
        </w:rPr>
        <w:t>Salmon</w:t>
      </w:r>
      <w:r>
        <w:rPr>
          <w:i/>
          <w:color w:val="231F20"/>
          <w:spacing w:val="-5"/>
          <w:sz w:val="18"/>
        </w:rPr>
        <w:t> </w:t>
      </w:r>
      <w:r>
        <w:rPr>
          <w:i/>
          <w:color w:val="231F20"/>
          <w:sz w:val="18"/>
        </w:rPr>
        <w:t>River</w:t>
      </w:r>
      <w:r>
        <w:rPr>
          <w:i/>
          <w:color w:val="231F20"/>
          <w:spacing w:val="-5"/>
          <w:sz w:val="18"/>
        </w:rPr>
        <w:t> </w:t>
      </w:r>
      <w:r>
        <w:rPr>
          <w:i/>
          <w:color w:val="231F20"/>
          <w:sz w:val="18"/>
        </w:rPr>
        <w:t>at</w:t>
      </w:r>
      <w:r>
        <w:rPr>
          <w:i/>
          <w:color w:val="231F20"/>
          <w:spacing w:val="-5"/>
          <w:sz w:val="18"/>
        </w:rPr>
        <w:t> </w:t>
      </w:r>
      <w:r>
        <w:rPr>
          <w:i/>
          <w:color w:val="231F20"/>
          <w:sz w:val="18"/>
        </w:rPr>
        <w:t>the</w:t>
      </w:r>
      <w:r>
        <w:rPr>
          <w:i/>
          <w:color w:val="231F20"/>
          <w:spacing w:val="-5"/>
          <w:sz w:val="18"/>
        </w:rPr>
        <w:t> </w:t>
      </w:r>
      <w:r>
        <w:rPr>
          <w:i/>
          <w:color w:val="231F20"/>
          <w:sz w:val="18"/>
        </w:rPr>
        <w:t>mouth</w:t>
      </w:r>
      <w:r>
        <w:rPr>
          <w:i/>
          <w:color w:val="231F20"/>
          <w:spacing w:val="-5"/>
          <w:sz w:val="18"/>
        </w:rPr>
        <w:t> </w:t>
      </w:r>
      <w:r>
        <w:rPr>
          <w:i/>
          <w:color w:val="231F20"/>
          <w:sz w:val="18"/>
        </w:rPr>
        <w:t>of</w:t>
      </w:r>
      <w:r>
        <w:rPr>
          <w:i/>
          <w:color w:val="231F20"/>
          <w:spacing w:val="-5"/>
          <w:sz w:val="18"/>
        </w:rPr>
        <w:t> </w:t>
      </w:r>
      <w:r>
        <w:rPr>
          <w:i/>
          <w:color w:val="231F20"/>
          <w:sz w:val="18"/>
        </w:rPr>
        <w:t>the</w:t>
      </w:r>
      <w:r>
        <w:rPr>
          <w:i/>
          <w:color w:val="231F20"/>
          <w:spacing w:val="-5"/>
          <w:sz w:val="18"/>
        </w:rPr>
        <w:t> Yan- </w:t>
      </w:r>
      <w:r>
        <w:rPr>
          <w:i/>
          <w:color w:val="231F20"/>
          <w:sz w:val="18"/>
        </w:rPr>
        <w:t>kee Fork. It was sabotaged in</w:t>
      </w:r>
      <w:r>
        <w:rPr>
          <w:i/>
          <w:color w:val="231F20"/>
          <w:spacing w:val="12"/>
          <w:sz w:val="18"/>
        </w:rPr>
        <w:t> </w:t>
      </w:r>
      <w:r>
        <w:rPr>
          <w:i/>
          <w:color w:val="231F20"/>
          <w:sz w:val="18"/>
        </w:rPr>
        <w:t>1934.</w:t>
      </w:r>
    </w:p>
    <w:p>
      <w:pPr>
        <w:pStyle w:val="BodyText"/>
        <w:rPr>
          <w:i/>
        </w:rPr>
      </w:pPr>
    </w:p>
    <w:p>
      <w:pPr>
        <w:pStyle w:val="BodyText"/>
        <w:spacing w:before="4" w:after="1"/>
        <w:rPr>
          <w:i/>
          <w:sz w:val="17"/>
        </w:rPr>
      </w:pPr>
    </w:p>
    <w:p>
      <w:pPr>
        <w:pStyle w:val="BodyText"/>
        <w:ind w:left="900" w:right="-58"/>
      </w:pPr>
      <w:r>
        <w:rPr/>
        <w:drawing>
          <wp:inline distT="0" distB="0" distL="0" distR="0">
            <wp:extent cx="3242507" cy="2078736"/>
            <wp:effectExtent l="0" t="0" r="0" b="0"/>
            <wp:docPr id="77" name="image136.jpeg"/>
            <wp:cNvGraphicFramePr>
              <a:graphicFrameLocks noChangeAspect="1"/>
            </wp:cNvGraphicFramePr>
            <a:graphic>
              <a:graphicData uri="http://schemas.openxmlformats.org/drawingml/2006/picture">
                <pic:pic>
                  <pic:nvPicPr>
                    <pic:cNvPr id="78" name="image136.jpeg"/>
                    <pic:cNvPicPr/>
                  </pic:nvPicPr>
                  <pic:blipFill>
                    <a:blip r:embed="rId155" cstate="print"/>
                    <a:stretch>
                      <a:fillRect/>
                    </a:stretch>
                  </pic:blipFill>
                  <pic:spPr>
                    <a:xfrm>
                      <a:off x="0" y="0"/>
                      <a:ext cx="3242507" cy="2078736"/>
                    </a:xfrm>
                    <a:prstGeom prst="rect">
                      <a:avLst/>
                    </a:prstGeom>
                  </pic:spPr>
                </pic:pic>
              </a:graphicData>
            </a:graphic>
          </wp:inline>
        </w:drawing>
      </w:r>
      <w:r>
        <w:rPr/>
      </w:r>
    </w:p>
    <w:p>
      <w:pPr>
        <w:pStyle w:val="BodyText"/>
        <w:spacing w:before="2"/>
        <w:rPr>
          <w:i/>
          <w:sz w:val="17"/>
        </w:rPr>
      </w:pPr>
    </w:p>
    <w:p>
      <w:pPr>
        <w:spacing w:line="249" w:lineRule="auto" w:before="0"/>
        <w:ind w:left="1480" w:right="358" w:hanging="288"/>
        <w:jc w:val="both"/>
        <w:rPr>
          <w:i/>
          <w:sz w:val="18"/>
        </w:rPr>
      </w:pPr>
      <w:r>
        <w:rPr>
          <w:i/>
          <w:color w:val="231F20"/>
          <w:sz w:val="18"/>
        </w:rPr>
        <w:t>Figure</w:t>
      </w:r>
      <w:r>
        <w:rPr>
          <w:i/>
          <w:color w:val="231F20"/>
          <w:spacing w:val="-5"/>
          <w:sz w:val="18"/>
        </w:rPr>
        <w:t> </w:t>
      </w:r>
      <w:r>
        <w:rPr>
          <w:i/>
          <w:color w:val="231F20"/>
          <w:sz w:val="18"/>
        </w:rPr>
        <w:t>40.</w:t>
      </w:r>
      <w:r>
        <w:rPr>
          <w:i/>
          <w:color w:val="231F20"/>
          <w:spacing w:val="-5"/>
          <w:sz w:val="18"/>
        </w:rPr>
        <w:t> </w:t>
      </w:r>
      <w:r>
        <w:rPr>
          <w:i/>
          <w:color w:val="231F20"/>
          <w:sz w:val="18"/>
        </w:rPr>
        <w:t>The</w:t>
      </w:r>
      <w:r>
        <w:rPr>
          <w:i/>
          <w:color w:val="231F20"/>
          <w:spacing w:val="-5"/>
          <w:sz w:val="18"/>
        </w:rPr>
        <w:t> </w:t>
      </w:r>
      <w:r>
        <w:rPr>
          <w:i/>
          <w:color w:val="231F20"/>
          <w:sz w:val="18"/>
        </w:rPr>
        <w:t>Salmon</w:t>
      </w:r>
      <w:r>
        <w:rPr>
          <w:i/>
          <w:color w:val="231F20"/>
          <w:spacing w:val="-4"/>
          <w:sz w:val="18"/>
        </w:rPr>
        <w:t> </w:t>
      </w:r>
      <w:r>
        <w:rPr>
          <w:i/>
          <w:color w:val="231F20"/>
          <w:sz w:val="18"/>
        </w:rPr>
        <w:t>River</w:t>
      </w:r>
      <w:r>
        <w:rPr>
          <w:i/>
          <w:color w:val="231F20"/>
          <w:spacing w:val="-5"/>
          <w:sz w:val="18"/>
        </w:rPr>
        <w:t> </w:t>
      </w:r>
      <w:r>
        <w:rPr>
          <w:i/>
          <w:color w:val="231F20"/>
          <w:sz w:val="18"/>
        </w:rPr>
        <w:t>was</w:t>
      </w:r>
      <w:r>
        <w:rPr>
          <w:i/>
          <w:color w:val="231F20"/>
          <w:spacing w:val="-5"/>
          <w:sz w:val="18"/>
        </w:rPr>
        <w:t> </w:t>
      </w:r>
      <w:r>
        <w:rPr>
          <w:i/>
          <w:color w:val="231F20"/>
          <w:sz w:val="18"/>
        </w:rPr>
        <w:t>closed</w:t>
      </w:r>
      <w:r>
        <w:rPr>
          <w:i/>
          <w:color w:val="231F20"/>
          <w:spacing w:val="-5"/>
          <w:sz w:val="18"/>
        </w:rPr>
        <w:t> </w:t>
      </w:r>
      <w:r>
        <w:rPr>
          <w:i/>
          <w:color w:val="231F20"/>
          <w:sz w:val="18"/>
        </w:rPr>
        <w:t>to</w:t>
      </w:r>
      <w:r>
        <w:rPr>
          <w:i/>
          <w:color w:val="231F20"/>
          <w:spacing w:val="-4"/>
          <w:sz w:val="18"/>
        </w:rPr>
        <w:t> </w:t>
      </w:r>
      <w:r>
        <w:rPr>
          <w:i/>
          <w:color w:val="231F20"/>
          <w:sz w:val="18"/>
        </w:rPr>
        <w:t>floating</w:t>
      </w:r>
      <w:r>
        <w:rPr>
          <w:i/>
          <w:color w:val="231F20"/>
          <w:spacing w:val="-5"/>
          <w:sz w:val="18"/>
        </w:rPr>
        <w:t> </w:t>
      </w:r>
      <w:r>
        <w:rPr>
          <w:i/>
          <w:color w:val="231F20"/>
          <w:sz w:val="18"/>
        </w:rPr>
        <w:t>on</w:t>
      </w:r>
      <w:r>
        <w:rPr>
          <w:i/>
          <w:color w:val="231F20"/>
          <w:spacing w:val="-5"/>
          <w:sz w:val="18"/>
        </w:rPr>
        <w:t> </w:t>
      </w:r>
      <w:r>
        <w:rPr>
          <w:i/>
          <w:color w:val="231F20"/>
          <w:sz w:val="18"/>
        </w:rPr>
        <w:t>a</w:t>
      </w:r>
      <w:r>
        <w:rPr>
          <w:i/>
          <w:color w:val="231F20"/>
          <w:spacing w:val="-5"/>
          <w:sz w:val="18"/>
        </w:rPr>
        <w:t> </w:t>
      </w:r>
      <w:r>
        <w:rPr>
          <w:i/>
          <w:color w:val="231F20"/>
          <w:sz w:val="18"/>
        </w:rPr>
        <w:t>short </w:t>
      </w:r>
      <w:r>
        <w:rPr>
          <w:i/>
          <w:color w:val="231F20"/>
          <w:sz w:val="18"/>
        </w:rPr>
        <w:t>stretch</w:t>
      </w:r>
      <w:r>
        <w:rPr>
          <w:i/>
          <w:color w:val="231F20"/>
          <w:spacing w:val="-6"/>
          <w:sz w:val="18"/>
        </w:rPr>
        <w:t> </w:t>
      </w:r>
      <w:r>
        <w:rPr>
          <w:i/>
          <w:color w:val="231F20"/>
          <w:sz w:val="18"/>
        </w:rPr>
        <w:t>between</w:t>
      </w:r>
      <w:r>
        <w:rPr>
          <w:i/>
          <w:color w:val="231F20"/>
          <w:spacing w:val="-5"/>
          <w:sz w:val="18"/>
        </w:rPr>
        <w:t> </w:t>
      </w:r>
      <w:r>
        <w:rPr>
          <w:i/>
          <w:color w:val="231F20"/>
          <w:sz w:val="18"/>
        </w:rPr>
        <w:t>Stanley</w:t>
      </w:r>
      <w:r>
        <w:rPr>
          <w:i/>
          <w:color w:val="231F20"/>
          <w:spacing w:val="-6"/>
          <w:sz w:val="18"/>
        </w:rPr>
        <w:t> </w:t>
      </w:r>
      <w:r>
        <w:rPr>
          <w:i/>
          <w:color w:val="231F20"/>
          <w:sz w:val="18"/>
        </w:rPr>
        <w:t>and</w:t>
      </w:r>
      <w:r>
        <w:rPr>
          <w:i/>
          <w:color w:val="231F20"/>
          <w:spacing w:val="-5"/>
          <w:sz w:val="18"/>
        </w:rPr>
        <w:t> </w:t>
      </w:r>
      <w:r>
        <w:rPr>
          <w:i/>
          <w:color w:val="231F20"/>
          <w:sz w:val="18"/>
        </w:rPr>
        <w:t>Sunbeam</w:t>
      </w:r>
      <w:r>
        <w:rPr>
          <w:i/>
          <w:color w:val="231F20"/>
          <w:spacing w:val="-5"/>
          <w:sz w:val="18"/>
        </w:rPr>
        <w:t> </w:t>
      </w:r>
      <w:r>
        <w:rPr>
          <w:i/>
          <w:color w:val="231F20"/>
          <w:sz w:val="18"/>
        </w:rPr>
        <w:t>in</w:t>
      </w:r>
      <w:r>
        <w:rPr>
          <w:i/>
          <w:color w:val="231F20"/>
          <w:spacing w:val="-9"/>
          <w:sz w:val="18"/>
        </w:rPr>
        <w:t> </w:t>
      </w:r>
      <w:r>
        <w:rPr>
          <w:i/>
          <w:color w:val="231F20"/>
          <w:sz w:val="18"/>
        </w:rPr>
        <w:t>August</w:t>
      </w:r>
      <w:r>
        <w:rPr>
          <w:i/>
          <w:color w:val="231F20"/>
          <w:spacing w:val="-5"/>
          <w:sz w:val="18"/>
        </w:rPr>
        <w:t> </w:t>
      </w:r>
      <w:r>
        <w:rPr>
          <w:i/>
          <w:color w:val="231F20"/>
          <w:sz w:val="18"/>
        </w:rPr>
        <w:t>1998,</w:t>
      </w:r>
      <w:r>
        <w:rPr>
          <w:i/>
          <w:color w:val="231F20"/>
          <w:spacing w:val="-5"/>
          <w:sz w:val="18"/>
        </w:rPr>
        <w:t> due </w:t>
      </w:r>
      <w:r>
        <w:rPr>
          <w:i/>
          <w:color w:val="231F20"/>
          <w:sz w:val="18"/>
        </w:rPr>
        <w:t>to (futile?) efforts to protect salmon spawning</w:t>
      </w:r>
      <w:r>
        <w:rPr>
          <w:i/>
          <w:color w:val="231F20"/>
          <w:spacing w:val="1"/>
          <w:sz w:val="18"/>
        </w:rPr>
        <w:t> </w:t>
      </w:r>
      <w:r>
        <w:rPr>
          <w:i/>
          <w:color w:val="231F20"/>
          <w:sz w:val="18"/>
        </w:rPr>
        <w:t>beds.</w:t>
      </w:r>
    </w:p>
    <w:p>
      <w:pPr>
        <w:spacing w:line="249" w:lineRule="auto" w:before="153"/>
        <w:ind w:left="885" w:right="964" w:hanging="288"/>
        <w:jc w:val="both"/>
        <w:rPr>
          <w:i/>
          <w:sz w:val="18"/>
        </w:rPr>
      </w:pPr>
      <w:r>
        <w:rPr/>
        <w:br w:type="column"/>
      </w:r>
      <w:r>
        <w:rPr>
          <w:i/>
          <w:color w:val="231F20"/>
          <w:sz w:val="18"/>
        </w:rPr>
        <w:t>Figure 41. Aerial view looking north up the </w:t>
      </w:r>
      <w:r>
        <w:rPr>
          <w:i/>
          <w:color w:val="231F20"/>
          <w:spacing w:val="-3"/>
          <w:sz w:val="18"/>
        </w:rPr>
        <w:t>Yankee </w:t>
      </w:r>
      <w:r>
        <w:rPr>
          <w:i/>
          <w:color w:val="231F20"/>
          <w:sz w:val="18"/>
        </w:rPr>
        <w:t>Fork to </w:t>
      </w:r>
      <w:r>
        <w:rPr>
          <w:i/>
          <w:color w:val="231F20"/>
          <w:spacing w:val="-5"/>
          <w:sz w:val="18"/>
        </w:rPr>
        <w:t>the </w:t>
      </w:r>
      <w:r>
        <w:rPr>
          <w:i/>
          <w:color w:val="231F20"/>
          <w:spacing w:val="-2"/>
          <w:sz w:val="18"/>
        </w:rPr>
        <w:t>Grouse </w:t>
      </w:r>
      <w:r>
        <w:rPr>
          <w:i/>
          <w:color w:val="231F20"/>
          <w:spacing w:val="-3"/>
          <w:sz w:val="18"/>
        </w:rPr>
        <w:t>Creek </w:t>
      </w:r>
      <w:r>
        <w:rPr>
          <w:i/>
          <w:color w:val="231F20"/>
          <w:sz w:val="18"/>
        </w:rPr>
        <w:t>open-pit gold mine. Peaks on skyline are </w:t>
      </w:r>
      <w:r>
        <w:rPr>
          <w:i/>
          <w:color w:val="231F20"/>
          <w:spacing w:val="-4"/>
          <w:sz w:val="18"/>
        </w:rPr>
        <w:t>Twin </w:t>
      </w:r>
      <w:r>
        <w:rPr>
          <w:i/>
          <w:color w:val="231F20"/>
          <w:sz w:val="18"/>
        </w:rPr>
        <w:t>Peaks, part of the Eocene </w:t>
      </w:r>
      <w:r>
        <w:rPr>
          <w:i/>
          <w:color w:val="231F20"/>
          <w:spacing w:val="-4"/>
          <w:sz w:val="18"/>
        </w:rPr>
        <w:t>Twin </w:t>
      </w:r>
      <w:r>
        <w:rPr>
          <w:i/>
          <w:color w:val="231F20"/>
          <w:sz w:val="18"/>
        </w:rPr>
        <w:t>Peaks Caldera. The mine </w:t>
      </w:r>
      <w:r>
        <w:rPr>
          <w:i/>
          <w:color w:val="231F20"/>
          <w:spacing w:val="-7"/>
          <w:sz w:val="18"/>
        </w:rPr>
        <w:t>is</w:t>
      </w:r>
      <w:r>
        <w:rPr>
          <w:i/>
          <w:color w:val="231F20"/>
          <w:spacing w:val="31"/>
          <w:sz w:val="18"/>
        </w:rPr>
        <w:t> </w:t>
      </w:r>
      <w:r>
        <w:rPr>
          <w:i/>
          <w:color w:val="231F20"/>
          <w:sz w:val="18"/>
        </w:rPr>
        <w:t>located in a northeast-trending Eocene graben bounded </w:t>
      </w:r>
      <w:r>
        <w:rPr>
          <w:i/>
          <w:color w:val="231F20"/>
          <w:spacing w:val="-7"/>
          <w:sz w:val="18"/>
        </w:rPr>
        <w:t>by</w:t>
      </w:r>
      <w:r>
        <w:rPr>
          <w:i/>
          <w:color w:val="231F20"/>
          <w:spacing w:val="31"/>
          <w:sz w:val="18"/>
        </w:rPr>
        <w:t> </w:t>
      </w:r>
      <w:r>
        <w:rPr>
          <w:i/>
          <w:color w:val="231F20"/>
          <w:sz w:val="18"/>
        </w:rPr>
        <w:t>faults of the Trans-Challis fault zone (Fig. 4).</w:t>
      </w:r>
    </w:p>
    <w:p>
      <w:pPr>
        <w:pStyle w:val="BodyText"/>
        <w:rPr>
          <w:i/>
        </w:rPr>
      </w:pPr>
    </w:p>
    <w:p>
      <w:pPr>
        <w:pStyle w:val="BodyText"/>
        <w:spacing w:before="1"/>
        <w:rPr>
          <w:i/>
          <w:sz w:val="23"/>
        </w:rPr>
      </w:pPr>
      <w:r>
        <w:rPr/>
        <w:drawing>
          <wp:anchor distT="0" distB="0" distL="0" distR="0" allowOverlap="1" layoutInCell="1" locked="0" behindDoc="0" simplePos="0" relativeHeight="284">
            <wp:simplePos x="0" y="0"/>
            <wp:positionH relativeFrom="page">
              <wp:posOffset>4080510</wp:posOffset>
            </wp:positionH>
            <wp:positionV relativeFrom="paragraph">
              <wp:posOffset>193491</wp:posOffset>
            </wp:positionV>
            <wp:extent cx="3236433" cy="2121407"/>
            <wp:effectExtent l="0" t="0" r="0" b="0"/>
            <wp:wrapTopAndBottom/>
            <wp:docPr id="79" name="image137.jpeg"/>
            <wp:cNvGraphicFramePr>
              <a:graphicFrameLocks noChangeAspect="1"/>
            </wp:cNvGraphicFramePr>
            <a:graphic>
              <a:graphicData uri="http://schemas.openxmlformats.org/drawingml/2006/picture">
                <pic:pic>
                  <pic:nvPicPr>
                    <pic:cNvPr id="80" name="image137.jpeg"/>
                    <pic:cNvPicPr/>
                  </pic:nvPicPr>
                  <pic:blipFill>
                    <a:blip r:embed="rId156" cstate="print"/>
                    <a:stretch>
                      <a:fillRect/>
                    </a:stretch>
                  </pic:blipFill>
                  <pic:spPr>
                    <a:xfrm>
                      <a:off x="0" y="0"/>
                      <a:ext cx="3236433" cy="2121407"/>
                    </a:xfrm>
                    <a:prstGeom prst="rect">
                      <a:avLst/>
                    </a:prstGeom>
                  </pic:spPr>
                </pic:pic>
              </a:graphicData>
            </a:graphic>
          </wp:anchor>
        </w:drawing>
      </w:r>
    </w:p>
    <w:p>
      <w:pPr>
        <w:spacing w:line="249" w:lineRule="auto" w:before="124"/>
        <w:ind w:left="885" w:right="929" w:hanging="288"/>
        <w:jc w:val="both"/>
        <w:rPr>
          <w:i/>
          <w:sz w:val="18"/>
        </w:rPr>
      </w:pPr>
      <w:r>
        <w:rPr>
          <w:i/>
          <w:color w:val="231F20"/>
          <w:sz w:val="18"/>
        </w:rPr>
        <w:t>Figure 42. </w:t>
      </w:r>
      <w:r>
        <w:rPr>
          <w:i/>
          <w:color w:val="231F20"/>
          <w:spacing w:val="-3"/>
          <w:sz w:val="18"/>
        </w:rPr>
        <w:t>Talus-covered </w:t>
      </w:r>
      <w:r>
        <w:rPr>
          <w:i/>
          <w:color w:val="231F20"/>
          <w:sz w:val="18"/>
        </w:rPr>
        <w:t>slopes of dark argillaceous rocks of</w:t>
      </w:r>
      <w:r>
        <w:rPr>
          <w:i/>
          <w:color w:val="231F20"/>
          <w:spacing w:val="-19"/>
          <w:sz w:val="18"/>
        </w:rPr>
        <w:t> </w:t>
      </w:r>
      <w:r>
        <w:rPr>
          <w:i/>
          <w:color w:val="231F20"/>
          <w:sz w:val="18"/>
        </w:rPr>
        <w:t>the </w:t>
      </w:r>
      <w:r>
        <w:rPr>
          <w:i/>
          <w:color w:val="231F20"/>
          <w:sz w:val="18"/>
        </w:rPr>
        <w:t>Paleozoic Salmon River Assemblage on the north side of Salmon River at Clayton. The age and tectonic </w:t>
      </w:r>
      <w:r>
        <w:rPr>
          <w:i/>
          <w:color w:val="231F20"/>
          <w:spacing w:val="-2"/>
          <w:sz w:val="18"/>
        </w:rPr>
        <w:t>significance </w:t>
      </w:r>
      <w:r>
        <w:rPr>
          <w:i/>
          <w:color w:val="231F20"/>
          <w:sz w:val="18"/>
        </w:rPr>
        <w:t>of these </w:t>
      </w:r>
      <w:r>
        <w:rPr>
          <w:i/>
          <w:color w:val="231F20"/>
          <w:spacing w:val="-3"/>
          <w:sz w:val="18"/>
        </w:rPr>
        <w:t>rocks </w:t>
      </w:r>
      <w:r>
        <w:rPr>
          <w:i/>
          <w:color w:val="231F20"/>
          <w:sz w:val="18"/>
        </w:rPr>
        <w:t>is</w:t>
      </w:r>
      <w:r>
        <w:rPr>
          <w:i/>
          <w:color w:val="231F20"/>
          <w:spacing w:val="6"/>
          <w:sz w:val="18"/>
        </w:rPr>
        <w:t> </w:t>
      </w:r>
      <w:r>
        <w:rPr>
          <w:i/>
          <w:color w:val="231F20"/>
          <w:sz w:val="18"/>
        </w:rPr>
        <w:t>obscure.</w:t>
      </w:r>
    </w:p>
    <w:p>
      <w:pPr>
        <w:pStyle w:val="BodyText"/>
        <w:rPr>
          <w:i/>
        </w:rPr>
      </w:pPr>
    </w:p>
    <w:p>
      <w:pPr>
        <w:pStyle w:val="BodyText"/>
        <w:spacing w:before="2"/>
        <w:rPr>
          <w:i/>
          <w:sz w:val="25"/>
        </w:rPr>
      </w:pPr>
      <w:r>
        <w:rPr/>
        <w:drawing>
          <wp:anchor distT="0" distB="0" distL="0" distR="0" allowOverlap="1" layoutInCell="1" locked="0" behindDoc="0" simplePos="0" relativeHeight="285">
            <wp:simplePos x="0" y="0"/>
            <wp:positionH relativeFrom="page">
              <wp:posOffset>4080510</wp:posOffset>
            </wp:positionH>
            <wp:positionV relativeFrom="paragraph">
              <wp:posOffset>209024</wp:posOffset>
            </wp:positionV>
            <wp:extent cx="3240449" cy="1286256"/>
            <wp:effectExtent l="0" t="0" r="0" b="0"/>
            <wp:wrapTopAndBottom/>
            <wp:docPr id="81" name="image138.jpeg"/>
            <wp:cNvGraphicFramePr>
              <a:graphicFrameLocks noChangeAspect="1"/>
            </wp:cNvGraphicFramePr>
            <a:graphic>
              <a:graphicData uri="http://schemas.openxmlformats.org/drawingml/2006/picture">
                <pic:pic>
                  <pic:nvPicPr>
                    <pic:cNvPr id="82" name="image138.jpeg"/>
                    <pic:cNvPicPr/>
                  </pic:nvPicPr>
                  <pic:blipFill>
                    <a:blip r:embed="rId157" cstate="print"/>
                    <a:stretch>
                      <a:fillRect/>
                    </a:stretch>
                  </pic:blipFill>
                  <pic:spPr>
                    <a:xfrm>
                      <a:off x="0" y="0"/>
                      <a:ext cx="3240449" cy="1286256"/>
                    </a:xfrm>
                    <a:prstGeom prst="rect">
                      <a:avLst/>
                    </a:prstGeom>
                  </pic:spPr>
                </pic:pic>
              </a:graphicData>
            </a:graphic>
          </wp:anchor>
        </w:drawing>
      </w:r>
    </w:p>
    <w:p>
      <w:pPr>
        <w:pStyle w:val="BodyText"/>
        <w:spacing w:before="6"/>
        <w:rPr>
          <w:i/>
          <w:sz w:val="22"/>
        </w:rPr>
      </w:pPr>
    </w:p>
    <w:p>
      <w:pPr>
        <w:spacing w:line="249" w:lineRule="auto" w:before="0"/>
        <w:ind w:left="952" w:right="940" w:hanging="288"/>
        <w:jc w:val="both"/>
        <w:rPr>
          <w:i/>
          <w:sz w:val="18"/>
        </w:rPr>
      </w:pPr>
      <w:r>
        <w:rPr>
          <w:i/>
          <w:color w:val="231F20"/>
          <w:sz w:val="18"/>
        </w:rPr>
        <w:t>Figure</w:t>
      </w:r>
      <w:r>
        <w:rPr>
          <w:i/>
          <w:color w:val="231F20"/>
          <w:spacing w:val="-8"/>
          <w:sz w:val="18"/>
        </w:rPr>
        <w:t> </w:t>
      </w:r>
      <w:r>
        <w:rPr>
          <w:i/>
          <w:color w:val="231F20"/>
          <w:sz w:val="18"/>
        </w:rPr>
        <w:t>43.</w:t>
      </w:r>
      <w:r>
        <w:rPr>
          <w:i/>
          <w:color w:val="231F20"/>
          <w:spacing w:val="-13"/>
          <w:sz w:val="18"/>
        </w:rPr>
        <w:t> </w:t>
      </w:r>
      <w:r>
        <w:rPr>
          <w:i/>
          <w:color w:val="231F20"/>
          <w:sz w:val="18"/>
        </w:rPr>
        <w:t>Aerial</w:t>
      </w:r>
      <w:r>
        <w:rPr>
          <w:i/>
          <w:color w:val="231F20"/>
          <w:spacing w:val="-8"/>
          <w:sz w:val="18"/>
        </w:rPr>
        <w:t> </w:t>
      </w:r>
      <w:r>
        <w:rPr>
          <w:i/>
          <w:color w:val="231F20"/>
          <w:sz w:val="18"/>
        </w:rPr>
        <w:t>view</w:t>
      </w:r>
      <w:r>
        <w:rPr>
          <w:i/>
          <w:color w:val="231F20"/>
          <w:spacing w:val="-7"/>
          <w:sz w:val="18"/>
        </w:rPr>
        <w:t> </w:t>
      </w:r>
      <w:r>
        <w:rPr>
          <w:i/>
          <w:color w:val="231F20"/>
          <w:sz w:val="18"/>
        </w:rPr>
        <w:t>looking</w:t>
      </w:r>
      <w:r>
        <w:rPr>
          <w:i/>
          <w:color w:val="231F20"/>
          <w:spacing w:val="-8"/>
          <w:sz w:val="18"/>
        </w:rPr>
        <w:t> </w:t>
      </w:r>
      <w:r>
        <w:rPr>
          <w:i/>
          <w:color w:val="231F20"/>
          <w:sz w:val="18"/>
        </w:rPr>
        <w:t>northeast</w:t>
      </w:r>
      <w:r>
        <w:rPr>
          <w:i/>
          <w:color w:val="231F20"/>
          <w:spacing w:val="-8"/>
          <w:sz w:val="18"/>
        </w:rPr>
        <w:t> </w:t>
      </w:r>
      <w:r>
        <w:rPr>
          <w:i/>
          <w:color w:val="231F20"/>
          <w:sz w:val="18"/>
        </w:rPr>
        <w:t>at</w:t>
      </w:r>
      <w:r>
        <w:rPr>
          <w:i/>
          <w:color w:val="231F20"/>
          <w:spacing w:val="-8"/>
          <w:sz w:val="18"/>
        </w:rPr>
        <w:t> </w:t>
      </w:r>
      <w:r>
        <w:rPr>
          <w:i/>
          <w:color w:val="231F20"/>
          <w:sz w:val="18"/>
        </w:rPr>
        <w:t>the</w:t>
      </w:r>
      <w:r>
        <w:rPr>
          <w:i/>
          <w:color w:val="231F20"/>
          <w:spacing w:val="-8"/>
          <w:sz w:val="18"/>
        </w:rPr>
        <w:t> </w:t>
      </w:r>
      <w:r>
        <w:rPr>
          <w:i/>
          <w:color w:val="231F20"/>
          <w:sz w:val="18"/>
        </w:rPr>
        <w:t>Thompson</w:t>
      </w:r>
      <w:r>
        <w:rPr>
          <w:i/>
          <w:color w:val="231F20"/>
          <w:spacing w:val="-7"/>
          <w:sz w:val="18"/>
        </w:rPr>
        <w:t> </w:t>
      </w:r>
      <w:r>
        <w:rPr>
          <w:i/>
          <w:color w:val="231F20"/>
          <w:sz w:val="18"/>
        </w:rPr>
        <w:t>Creek </w:t>
      </w:r>
      <w:r>
        <w:rPr>
          <w:i/>
          <w:color w:val="231F20"/>
          <w:sz w:val="18"/>
        </w:rPr>
        <w:t>open-pit</w:t>
      </w:r>
      <w:r>
        <w:rPr>
          <w:i/>
          <w:color w:val="231F20"/>
          <w:spacing w:val="-15"/>
          <w:sz w:val="18"/>
        </w:rPr>
        <w:t> </w:t>
      </w:r>
      <w:r>
        <w:rPr>
          <w:i/>
          <w:color w:val="231F20"/>
          <w:sz w:val="18"/>
        </w:rPr>
        <w:t>molybdenum</w:t>
      </w:r>
      <w:r>
        <w:rPr>
          <w:i/>
          <w:color w:val="231F20"/>
          <w:spacing w:val="-14"/>
          <w:sz w:val="18"/>
        </w:rPr>
        <w:t> </w:t>
      </w:r>
      <w:r>
        <w:rPr>
          <w:i/>
          <w:color w:val="231F20"/>
          <w:sz w:val="18"/>
        </w:rPr>
        <w:t>mine.</w:t>
      </w:r>
      <w:r>
        <w:rPr>
          <w:i/>
          <w:color w:val="231F20"/>
          <w:spacing w:val="-14"/>
          <w:sz w:val="18"/>
        </w:rPr>
        <w:t> </w:t>
      </w:r>
      <w:r>
        <w:rPr>
          <w:i/>
          <w:color w:val="231F20"/>
          <w:sz w:val="18"/>
        </w:rPr>
        <w:t>The</w:t>
      </w:r>
      <w:r>
        <w:rPr>
          <w:i/>
          <w:color w:val="231F20"/>
          <w:spacing w:val="-14"/>
          <w:sz w:val="18"/>
        </w:rPr>
        <w:t> </w:t>
      </w:r>
      <w:r>
        <w:rPr>
          <w:i/>
          <w:color w:val="231F20"/>
          <w:spacing w:val="-3"/>
          <w:sz w:val="18"/>
        </w:rPr>
        <w:t>bare</w:t>
      </w:r>
      <w:r>
        <w:rPr>
          <w:i/>
          <w:color w:val="231F20"/>
          <w:spacing w:val="-14"/>
          <w:sz w:val="18"/>
        </w:rPr>
        <w:t> </w:t>
      </w:r>
      <w:r>
        <w:rPr>
          <w:i/>
          <w:color w:val="231F20"/>
          <w:sz w:val="18"/>
        </w:rPr>
        <w:t>ridge</w:t>
      </w:r>
      <w:r>
        <w:rPr>
          <w:i/>
          <w:color w:val="231F20"/>
          <w:spacing w:val="-15"/>
          <w:sz w:val="18"/>
        </w:rPr>
        <w:t> </w:t>
      </w:r>
      <w:r>
        <w:rPr>
          <w:i/>
          <w:color w:val="231F20"/>
          <w:sz w:val="18"/>
        </w:rPr>
        <w:t>in</w:t>
      </w:r>
      <w:r>
        <w:rPr>
          <w:i/>
          <w:color w:val="231F20"/>
          <w:spacing w:val="-14"/>
          <w:sz w:val="18"/>
        </w:rPr>
        <w:t> </w:t>
      </w:r>
      <w:r>
        <w:rPr>
          <w:i/>
          <w:color w:val="231F20"/>
          <w:sz w:val="18"/>
        </w:rPr>
        <w:t>the</w:t>
      </w:r>
      <w:r>
        <w:rPr>
          <w:i/>
          <w:color w:val="231F20"/>
          <w:spacing w:val="-14"/>
          <w:sz w:val="18"/>
        </w:rPr>
        <w:t> </w:t>
      </w:r>
      <w:r>
        <w:rPr>
          <w:i/>
          <w:color w:val="231F20"/>
          <w:spacing w:val="-3"/>
          <w:sz w:val="18"/>
        </w:rPr>
        <w:t>foreground </w:t>
      </w:r>
      <w:r>
        <w:rPr>
          <w:i/>
          <w:color w:val="231F20"/>
          <w:sz w:val="18"/>
        </w:rPr>
        <w:t>is underlain by Paleozoic Salmon River assemblage, which hosts</w:t>
      </w:r>
      <w:r>
        <w:rPr>
          <w:i/>
          <w:color w:val="231F20"/>
          <w:spacing w:val="-6"/>
          <w:sz w:val="18"/>
        </w:rPr>
        <w:t> </w:t>
      </w:r>
      <w:r>
        <w:rPr>
          <w:i/>
          <w:color w:val="231F20"/>
          <w:sz w:val="18"/>
        </w:rPr>
        <w:t>the</w:t>
      </w:r>
      <w:r>
        <w:rPr>
          <w:i/>
          <w:color w:val="231F20"/>
          <w:spacing w:val="-5"/>
          <w:sz w:val="18"/>
        </w:rPr>
        <w:t> </w:t>
      </w:r>
      <w:r>
        <w:rPr>
          <w:i/>
          <w:color w:val="231F20"/>
          <w:sz w:val="18"/>
        </w:rPr>
        <w:t>mineral</w:t>
      </w:r>
      <w:r>
        <w:rPr>
          <w:i/>
          <w:color w:val="231F20"/>
          <w:spacing w:val="-6"/>
          <w:sz w:val="18"/>
        </w:rPr>
        <w:t> </w:t>
      </w:r>
      <w:r>
        <w:rPr>
          <w:i/>
          <w:color w:val="231F20"/>
          <w:sz w:val="18"/>
        </w:rPr>
        <w:t>deposit,</w:t>
      </w:r>
      <w:r>
        <w:rPr>
          <w:i/>
          <w:color w:val="231F20"/>
          <w:spacing w:val="-5"/>
          <w:sz w:val="18"/>
        </w:rPr>
        <w:t> </w:t>
      </w:r>
      <w:r>
        <w:rPr>
          <w:i/>
          <w:color w:val="231F20"/>
          <w:sz w:val="18"/>
        </w:rPr>
        <w:t>near</w:t>
      </w:r>
      <w:r>
        <w:rPr>
          <w:i/>
          <w:color w:val="231F20"/>
          <w:spacing w:val="-6"/>
          <w:sz w:val="18"/>
        </w:rPr>
        <w:t> </w:t>
      </w:r>
      <w:r>
        <w:rPr>
          <w:i/>
          <w:color w:val="231F20"/>
          <w:sz w:val="18"/>
        </w:rPr>
        <w:t>a</w:t>
      </w:r>
      <w:r>
        <w:rPr>
          <w:i/>
          <w:color w:val="231F20"/>
          <w:spacing w:val="-5"/>
          <w:sz w:val="18"/>
        </w:rPr>
        <w:t> </w:t>
      </w:r>
      <w:r>
        <w:rPr>
          <w:i/>
          <w:color w:val="231F20"/>
          <w:sz w:val="18"/>
        </w:rPr>
        <w:t>Cretaceous</w:t>
      </w:r>
      <w:r>
        <w:rPr>
          <w:i/>
          <w:color w:val="231F20"/>
          <w:spacing w:val="-6"/>
          <w:sz w:val="18"/>
        </w:rPr>
        <w:t> </w:t>
      </w:r>
      <w:r>
        <w:rPr>
          <w:i/>
          <w:color w:val="231F20"/>
          <w:sz w:val="18"/>
        </w:rPr>
        <w:t>intrusive</w:t>
      </w:r>
      <w:r>
        <w:rPr>
          <w:i/>
          <w:color w:val="231F20"/>
          <w:spacing w:val="-5"/>
          <w:sz w:val="18"/>
        </w:rPr>
        <w:t> </w:t>
      </w:r>
      <w:r>
        <w:rPr>
          <w:i/>
          <w:color w:val="231F20"/>
          <w:sz w:val="18"/>
        </w:rPr>
        <w:t>body. The skyline behind mine is underlain by dacite lava flows</w:t>
      </w:r>
      <w:r>
        <w:rPr>
          <w:i/>
          <w:color w:val="231F20"/>
          <w:spacing w:val="-20"/>
          <w:sz w:val="18"/>
        </w:rPr>
        <w:t> </w:t>
      </w:r>
      <w:r>
        <w:rPr>
          <w:i/>
          <w:color w:val="231F20"/>
          <w:spacing w:val="-6"/>
          <w:sz w:val="18"/>
        </w:rPr>
        <w:t>of </w:t>
      </w:r>
      <w:r>
        <w:rPr>
          <w:i/>
          <w:color w:val="231F20"/>
          <w:sz w:val="18"/>
        </w:rPr>
        <w:t>the Eocene Challis </w:t>
      </w:r>
      <w:r>
        <w:rPr>
          <w:i/>
          <w:color w:val="231F20"/>
          <w:spacing w:val="-4"/>
          <w:sz w:val="18"/>
        </w:rPr>
        <w:t>Volcanic</w:t>
      </w:r>
      <w:r>
        <w:rPr>
          <w:i/>
          <w:color w:val="231F20"/>
          <w:spacing w:val="6"/>
          <w:sz w:val="18"/>
        </w:rPr>
        <w:t> </w:t>
      </w:r>
      <w:r>
        <w:rPr>
          <w:i/>
          <w:color w:val="231F20"/>
          <w:sz w:val="18"/>
        </w:rPr>
        <w:t>Group.</w:t>
      </w:r>
    </w:p>
    <w:p>
      <w:pPr>
        <w:spacing w:after="0" w:line="249" w:lineRule="auto"/>
        <w:jc w:val="both"/>
        <w:rPr>
          <w:sz w:val="18"/>
        </w:rPr>
        <w:sectPr>
          <w:type w:val="continuous"/>
          <w:pgSz w:w="12240" w:h="15840"/>
          <w:pgMar w:top="920" w:bottom="280" w:left="0" w:right="0"/>
          <w:cols w:num="2" w:equalWidth="0">
            <w:col w:w="6001" w:space="40"/>
            <w:col w:w="6199"/>
          </w:cols>
        </w:sectPr>
      </w:pPr>
    </w:p>
    <w:p>
      <w:pPr>
        <w:pStyle w:val="BodyText"/>
        <w:spacing w:before="7"/>
        <w:rPr>
          <w:i/>
          <w:sz w:val="29"/>
        </w:rPr>
      </w:pPr>
    </w:p>
    <w:p>
      <w:pPr>
        <w:pStyle w:val="BodyText"/>
        <w:ind w:left="720"/>
      </w:pPr>
      <w:r>
        <w:rPr/>
        <w:drawing>
          <wp:inline distT="0" distB="0" distL="0" distR="0">
            <wp:extent cx="3231193" cy="1408176"/>
            <wp:effectExtent l="0" t="0" r="0" b="0"/>
            <wp:docPr id="83" name="image139.jpeg"/>
            <wp:cNvGraphicFramePr>
              <a:graphicFrameLocks noChangeAspect="1"/>
            </wp:cNvGraphicFramePr>
            <a:graphic>
              <a:graphicData uri="http://schemas.openxmlformats.org/drawingml/2006/picture">
                <pic:pic>
                  <pic:nvPicPr>
                    <pic:cNvPr id="84" name="image139.jpeg"/>
                    <pic:cNvPicPr/>
                  </pic:nvPicPr>
                  <pic:blipFill>
                    <a:blip r:embed="rId158" cstate="print"/>
                    <a:stretch>
                      <a:fillRect/>
                    </a:stretch>
                  </pic:blipFill>
                  <pic:spPr>
                    <a:xfrm>
                      <a:off x="0" y="0"/>
                      <a:ext cx="3231193" cy="1408176"/>
                    </a:xfrm>
                    <a:prstGeom prst="rect">
                      <a:avLst/>
                    </a:prstGeom>
                  </pic:spPr>
                </pic:pic>
              </a:graphicData>
            </a:graphic>
          </wp:inline>
        </w:drawing>
      </w:r>
      <w:r>
        <w:rPr/>
      </w:r>
    </w:p>
    <w:p>
      <w:pPr>
        <w:pStyle w:val="BodyText"/>
        <w:spacing w:before="8"/>
        <w:rPr>
          <w:i/>
          <w:sz w:val="6"/>
        </w:rPr>
      </w:pPr>
    </w:p>
    <w:p>
      <w:pPr>
        <w:spacing w:after="0"/>
        <w:rPr>
          <w:sz w:val="6"/>
        </w:rPr>
        <w:sectPr>
          <w:pgSz w:w="12240" w:h="15840"/>
          <w:pgMar w:header="657" w:footer="0" w:top="900" w:bottom="280" w:left="0" w:right="0"/>
        </w:sectPr>
      </w:pPr>
    </w:p>
    <w:p>
      <w:pPr>
        <w:spacing w:line="249" w:lineRule="auto" w:before="93"/>
        <w:ind w:left="1245" w:right="209" w:hanging="288"/>
        <w:jc w:val="both"/>
        <w:rPr>
          <w:i/>
          <w:sz w:val="18"/>
        </w:rPr>
      </w:pPr>
      <w:r>
        <w:rPr>
          <w:i/>
          <w:color w:val="231F20"/>
          <w:sz w:val="18"/>
        </w:rPr>
        <w:t>Figure 44. Flatirons of lower Paleozoic rocks of the Bayhorse </w:t>
      </w:r>
      <w:r>
        <w:rPr>
          <w:i/>
          <w:color w:val="231F20"/>
          <w:sz w:val="18"/>
        </w:rPr>
        <w:t>sequence, looking northeast, below Clayton. Kinnikinic Quartzite makes up the massive cliff.</w:t>
      </w:r>
    </w:p>
    <w:p>
      <w:pPr>
        <w:pStyle w:val="BodyText"/>
        <w:rPr>
          <w:i/>
        </w:rPr>
      </w:pPr>
    </w:p>
    <w:p>
      <w:pPr>
        <w:pStyle w:val="BodyText"/>
        <w:spacing w:line="249" w:lineRule="auto" w:before="130"/>
        <w:ind w:left="720"/>
        <w:jc w:val="both"/>
      </w:pPr>
      <w:r>
        <w:rPr>
          <w:color w:val="231F20"/>
        </w:rPr>
        <w:t>44). The fault here carries tightly folded lower Paleozoic and Milligen-equivalent</w:t>
      </w:r>
      <w:r>
        <w:rPr>
          <w:color w:val="231F20"/>
          <w:spacing w:val="-8"/>
        </w:rPr>
        <w:t> </w:t>
      </w:r>
      <w:r>
        <w:rPr>
          <w:color w:val="231F20"/>
        </w:rPr>
        <w:t>Salmon</w:t>
      </w:r>
      <w:r>
        <w:rPr>
          <w:color w:val="231F20"/>
          <w:spacing w:val="-8"/>
        </w:rPr>
        <w:t> </w:t>
      </w:r>
      <w:r>
        <w:rPr>
          <w:color w:val="231F20"/>
        </w:rPr>
        <w:t>River</w:t>
      </w:r>
      <w:r>
        <w:rPr>
          <w:color w:val="231F20"/>
          <w:spacing w:val="-8"/>
        </w:rPr>
        <w:t> </w:t>
      </w:r>
      <w:r>
        <w:rPr>
          <w:color w:val="231F20"/>
        </w:rPr>
        <w:t>Assemblage</w:t>
      </w:r>
      <w:r>
        <w:rPr>
          <w:color w:val="231F20"/>
          <w:spacing w:val="-8"/>
        </w:rPr>
        <w:t> </w:t>
      </w:r>
      <w:r>
        <w:rPr>
          <w:color w:val="231F20"/>
        </w:rPr>
        <w:t>over</w:t>
      </w:r>
      <w:r>
        <w:rPr>
          <w:color w:val="231F20"/>
          <w:spacing w:val="-8"/>
        </w:rPr>
        <w:t> </w:t>
      </w:r>
      <w:r>
        <w:rPr>
          <w:color w:val="231F20"/>
        </w:rPr>
        <w:t>Ordovician Saturday Mountain Formation (see Hobbs et al., 1991, west</w:t>
      </w:r>
      <w:r>
        <w:rPr>
          <w:color w:val="231F20"/>
          <w:spacing w:val="-28"/>
        </w:rPr>
        <w:t> </w:t>
      </w:r>
      <w:r>
        <w:rPr>
          <w:color w:val="231F20"/>
        </w:rPr>
        <w:t>end of</w:t>
      </w:r>
      <w:r>
        <w:rPr>
          <w:color w:val="231F20"/>
          <w:spacing w:val="-22"/>
        </w:rPr>
        <w:t> </w:t>
      </w:r>
      <w:r>
        <w:rPr>
          <w:color w:val="231F20"/>
        </w:rPr>
        <w:t>cross</w:t>
      </w:r>
      <w:r>
        <w:rPr>
          <w:color w:val="231F20"/>
          <w:spacing w:val="-22"/>
        </w:rPr>
        <w:t> </w:t>
      </w:r>
      <w:r>
        <w:rPr>
          <w:color w:val="231F20"/>
        </w:rPr>
        <w:t>section</w:t>
      </w:r>
      <w:r>
        <w:rPr>
          <w:color w:val="231F20"/>
          <w:spacing w:val="-22"/>
        </w:rPr>
        <w:t> </w:t>
      </w:r>
      <w:r>
        <w:rPr>
          <w:color w:val="231F20"/>
        </w:rPr>
        <w:t>D-D’).</w:t>
      </w:r>
      <w:r>
        <w:rPr>
          <w:color w:val="231F20"/>
          <w:spacing w:val="-22"/>
        </w:rPr>
        <w:t> </w:t>
      </w:r>
      <w:r>
        <w:rPr>
          <w:color w:val="231F20"/>
        </w:rPr>
        <w:t>Depending</w:t>
      </w:r>
      <w:r>
        <w:rPr>
          <w:color w:val="231F20"/>
          <w:spacing w:val="-21"/>
        </w:rPr>
        <w:t> </w:t>
      </w:r>
      <w:r>
        <w:rPr>
          <w:color w:val="231F20"/>
        </w:rPr>
        <w:t>on</w:t>
      </w:r>
      <w:r>
        <w:rPr>
          <w:color w:val="231F20"/>
          <w:spacing w:val="-22"/>
        </w:rPr>
        <w:t> </w:t>
      </w:r>
      <w:r>
        <w:rPr>
          <w:color w:val="231F20"/>
        </w:rPr>
        <w:t>the</w:t>
      </w:r>
      <w:r>
        <w:rPr>
          <w:color w:val="231F20"/>
          <w:spacing w:val="-22"/>
        </w:rPr>
        <w:t> </w:t>
      </w:r>
      <w:r>
        <w:rPr>
          <w:color w:val="231F20"/>
        </w:rPr>
        <w:t>age</w:t>
      </w:r>
      <w:r>
        <w:rPr>
          <w:color w:val="231F20"/>
          <w:spacing w:val="-22"/>
        </w:rPr>
        <w:t> </w:t>
      </w:r>
      <w:r>
        <w:rPr>
          <w:color w:val="231F20"/>
        </w:rPr>
        <w:t>of</w:t>
      </w:r>
      <w:r>
        <w:rPr>
          <w:color w:val="231F20"/>
          <w:spacing w:val="-22"/>
        </w:rPr>
        <w:t> </w:t>
      </w:r>
      <w:r>
        <w:rPr>
          <w:color w:val="231F20"/>
        </w:rPr>
        <w:t>the</w:t>
      </w:r>
      <w:r>
        <w:rPr>
          <w:color w:val="231F20"/>
          <w:spacing w:val="-21"/>
        </w:rPr>
        <w:t> </w:t>
      </w:r>
      <w:r>
        <w:rPr>
          <w:color w:val="231F20"/>
        </w:rPr>
        <w:t>Salmon</w:t>
      </w:r>
      <w:r>
        <w:rPr>
          <w:color w:val="231F20"/>
          <w:spacing w:val="-22"/>
        </w:rPr>
        <w:t> </w:t>
      </w:r>
      <w:r>
        <w:rPr>
          <w:color w:val="231F20"/>
        </w:rPr>
        <w:t>River Assemblage</w:t>
      </w:r>
      <w:r>
        <w:rPr>
          <w:color w:val="231F20"/>
          <w:spacing w:val="-29"/>
        </w:rPr>
        <w:t> </w:t>
      </w:r>
      <w:r>
        <w:rPr>
          <w:color w:val="231F20"/>
        </w:rPr>
        <w:t>immediately</w:t>
      </w:r>
      <w:r>
        <w:rPr>
          <w:color w:val="231F20"/>
          <w:spacing w:val="-29"/>
        </w:rPr>
        <w:t> </w:t>
      </w:r>
      <w:r>
        <w:rPr>
          <w:color w:val="231F20"/>
        </w:rPr>
        <w:t>above</w:t>
      </w:r>
      <w:r>
        <w:rPr>
          <w:color w:val="231F20"/>
          <w:spacing w:val="-28"/>
        </w:rPr>
        <w:t> </w:t>
      </w:r>
      <w:r>
        <w:rPr>
          <w:color w:val="231F20"/>
        </w:rPr>
        <w:t>the</w:t>
      </w:r>
      <w:r>
        <w:rPr>
          <w:color w:val="231F20"/>
          <w:spacing w:val="-29"/>
        </w:rPr>
        <w:t> </w:t>
      </w:r>
      <w:r>
        <w:rPr>
          <w:color w:val="231F20"/>
        </w:rPr>
        <w:t>west-southwest</w:t>
      </w:r>
      <w:r>
        <w:rPr>
          <w:color w:val="231F20"/>
          <w:spacing w:val="-28"/>
        </w:rPr>
        <w:t> </w:t>
      </w:r>
      <w:r>
        <w:rPr>
          <w:color w:val="231F20"/>
        </w:rPr>
        <w:t>dipping</w:t>
      </w:r>
      <w:r>
        <w:rPr>
          <w:color w:val="231F20"/>
          <w:spacing w:val="-29"/>
        </w:rPr>
        <w:t> </w:t>
      </w:r>
      <w:r>
        <w:rPr>
          <w:color w:val="231F20"/>
          <w:spacing w:val="-2"/>
        </w:rPr>
        <w:t>fault, </w:t>
      </w:r>
      <w:r>
        <w:rPr>
          <w:color w:val="231F20"/>
        </w:rPr>
        <w:t>the contact could be a low-angle normal fault. East of (below) this</w:t>
      </w:r>
      <w:r>
        <w:rPr>
          <w:color w:val="231F20"/>
          <w:spacing w:val="-7"/>
        </w:rPr>
        <w:t> </w:t>
      </w:r>
      <w:r>
        <w:rPr>
          <w:color w:val="231F20"/>
        </w:rPr>
        <w:t>fault,</w:t>
      </w:r>
      <w:r>
        <w:rPr>
          <w:color w:val="231F20"/>
          <w:spacing w:val="-7"/>
        </w:rPr>
        <w:t> </w:t>
      </w:r>
      <w:r>
        <w:rPr>
          <w:color w:val="231F20"/>
        </w:rPr>
        <w:t>whose</w:t>
      </w:r>
      <w:r>
        <w:rPr>
          <w:color w:val="231F20"/>
          <w:spacing w:val="-7"/>
        </w:rPr>
        <w:t> </w:t>
      </w:r>
      <w:r>
        <w:rPr>
          <w:color w:val="231F20"/>
        </w:rPr>
        <w:t>movement</w:t>
      </w:r>
      <w:r>
        <w:rPr>
          <w:color w:val="231F20"/>
          <w:spacing w:val="-6"/>
        </w:rPr>
        <w:t> </w:t>
      </w:r>
      <w:r>
        <w:rPr>
          <w:color w:val="231F20"/>
        </w:rPr>
        <w:t>history</w:t>
      </w:r>
      <w:r>
        <w:rPr>
          <w:color w:val="231F20"/>
          <w:spacing w:val="-7"/>
        </w:rPr>
        <w:t> </w:t>
      </w:r>
      <w:r>
        <w:rPr>
          <w:color w:val="231F20"/>
        </w:rPr>
        <w:t>has</w:t>
      </w:r>
      <w:r>
        <w:rPr>
          <w:color w:val="231F20"/>
          <w:spacing w:val="-7"/>
        </w:rPr>
        <w:t> </w:t>
      </w:r>
      <w:r>
        <w:rPr>
          <w:color w:val="231F20"/>
        </w:rPr>
        <w:t>been</w:t>
      </w:r>
      <w:r>
        <w:rPr>
          <w:color w:val="231F20"/>
          <w:spacing w:val="-7"/>
        </w:rPr>
        <w:t> </w:t>
      </w:r>
      <w:r>
        <w:rPr>
          <w:color w:val="231F20"/>
        </w:rPr>
        <w:t>much</w:t>
      </w:r>
      <w:r>
        <w:rPr>
          <w:color w:val="231F20"/>
          <w:spacing w:val="-6"/>
        </w:rPr>
        <w:t> </w:t>
      </w:r>
      <w:r>
        <w:rPr>
          <w:color w:val="231F20"/>
        </w:rPr>
        <w:t>debated</w:t>
      </w:r>
      <w:r>
        <w:rPr>
          <w:color w:val="231F20"/>
          <w:spacing w:val="-7"/>
        </w:rPr>
        <w:t> </w:t>
      </w:r>
      <w:r>
        <w:rPr>
          <w:color w:val="231F20"/>
          <w:spacing w:val="-4"/>
        </w:rPr>
        <w:t>(Do- </w:t>
      </w:r>
      <w:r>
        <w:rPr>
          <w:color w:val="231F20"/>
        </w:rPr>
        <w:t>ver, 1978; Hall, 1985; Link et al., 1995) the road enters the miogeoclinal Carbonate </w:t>
      </w:r>
      <w:r>
        <w:rPr>
          <w:color w:val="231F20"/>
          <w:spacing w:val="-3"/>
        </w:rPr>
        <w:t>Terrane </w:t>
      </w:r>
      <w:r>
        <w:rPr>
          <w:color w:val="231F20"/>
        </w:rPr>
        <w:t>of Hobbs</w:t>
      </w:r>
      <w:r>
        <w:rPr>
          <w:color w:val="231F20"/>
          <w:spacing w:val="-1"/>
        </w:rPr>
        <w:t> </w:t>
      </w:r>
      <w:r>
        <w:rPr>
          <w:color w:val="231F20"/>
        </w:rPr>
        <w:t>(1995).</w:t>
      </w:r>
    </w:p>
    <w:p>
      <w:pPr>
        <w:pStyle w:val="BodyText"/>
        <w:spacing w:line="249" w:lineRule="auto" w:before="7"/>
        <w:ind w:left="720" w:right="1" w:firstLine="288"/>
        <w:jc w:val="both"/>
      </w:pPr>
      <w:r>
        <w:rPr>
          <w:color w:val="231F20"/>
        </w:rPr>
        <w:t>Hobbs’ (1995) Carbonate </w:t>
      </w:r>
      <w:r>
        <w:rPr>
          <w:color w:val="231F20"/>
          <w:spacing w:val="-3"/>
        </w:rPr>
        <w:t>Terrane </w:t>
      </w:r>
      <w:r>
        <w:rPr>
          <w:color w:val="231F20"/>
        </w:rPr>
        <w:t>contains the Ordovician and</w:t>
      </w:r>
      <w:r>
        <w:rPr>
          <w:color w:val="231F20"/>
          <w:spacing w:val="-28"/>
        </w:rPr>
        <w:t> </w:t>
      </w:r>
      <w:r>
        <w:rPr>
          <w:color w:val="231F20"/>
        </w:rPr>
        <w:t>Cambrian</w:t>
      </w:r>
      <w:r>
        <w:rPr>
          <w:color w:val="231F20"/>
          <w:spacing w:val="-27"/>
        </w:rPr>
        <w:t> </w:t>
      </w:r>
      <w:r>
        <w:rPr>
          <w:color w:val="231F20"/>
        </w:rPr>
        <w:t>Bayhorse</w:t>
      </w:r>
      <w:r>
        <w:rPr>
          <w:color w:val="231F20"/>
          <w:spacing w:val="-28"/>
        </w:rPr>
        <w:t> </w:t>
      </w:r>
      <w:r>
        <w:rPr>
          <w:color w:val="231F20"/>
        </w:rPr>
        <w:t>Dolomite,</w:t>
      </w:r>
      <w:r>
        <w:rPr>
          <w:color w:val="231F20"/>
          <w:spacing w:val="-27"/>
        </w:rPr>
        <w:t> </w:t>
      </w:r>
      <w:r>
        <w:rPr>
          <w:color w:val="231F20"/>
        </w:rPr>
        <w:t>the</w:t>
      </w:r>
      <w:r>
        <w:rPr>
          <w:color w:val="231F20"/>
          <w:spacing w:val="-27"/>
        </w:rPr>
        <w:t> </w:t>
      </w:r>
      <w:r>
        <w:rPr>
          <w:color w:val="231F20"/>
        </w:rPr>
        <w:t>Ordovician</w:t>
      </w:r>
      <w:r>
        <w:rPr>
          <w:color w:val="231F20"/>
          <w:spacing w:val="-28"/>
        </w:rPr>
        <w:t> </w:t>
      </w:r>
      <w:r>
        <w:rPr>
          <w:color w:val="231F20"/>
        </w:rPr>
        <w:t>Ella</w:t>
      </w:r>
      <w:r>
        <w:rPr>
          <w:color w:val="231F20"/>
          <w:spacing w:val="-27"/>
        </w:rPr>
        <w:t> </w:t>
      </w:r>
      <w:r>
        <w:rPr>
          <w:color w:val="231F20"/>
        </w:rPr>
        <w:t>Dolomite, Kinnikinic Quartzite and Saturday Mountain Formation, over- lain by thick Silurian to Mississippian carbonate strata (Fig. 3). Within these rocks north of the Salmon River is the Bayhorse mining district (Ross, 1937; Hobbs et al.,</w:t>
      </w:r>
      <w:r>
        <w:rPr>
          <w:color w:val="231F20"/>
          <w:spacing w:val="-15"/>
        </w:rPr>
        <w:t> </w:t>
      </w:r>
      <w:r>
        <w:rPr>
          <w:color w:val="231F20"/>
        </w:rPr>
        <w:t>1991).</w:t>
      </w:r>
    </w:p>
    <w:p>
      <w:pPr>
        <w:pStyle w:val="BodyText"/>
        <w:spacing w:line="249" w:lineRule="auto" w:before="5"/>
        <w:ind w:left="720" w:firstLine="288"/>
        <w:jc w:val="both"/>
      </w:pPr>
      <w:r>
        <w:rPr>
          <w:color w:val="231F20"/>
        </w:rPr>
        <w:t>Thirty-three</w:t>
      </w:r>
      <w:r>
        <w:rPr>
          <w:color w:val="231F20"/>
          <w:spacing w:val="-19"/>
        </w:rPr>
        <w:t> </w:t>
      </w:r>
      <w:r>
        <w:rPr>
          <w:color w:val="231F20"/>
        </w:rPr>
        <w:t>miles</w:t>
      </w:r>
      <w:r>
        <w:rPr>
          <w:color w:val="231F20"/>
          <w:spacing w:val="-18"/>
        </w:rPr>
        <w:t> </w:t>
      </w:r>
      <w:r>
        <w:rPr>
          <w:color w:val="231F20"/>
        </w:rPr>
        <w:t>from</w:t>
      </w:r>
      <w:r>
        <w:rPr>
          <w:color w:val="231F20"/>
          <w:spacing w:val="-18"/>
        </w:rPr>
        <w:t> </w:t>
      </w:r>
      <w:r>
        <w:rPr>
          <w:color w:val="231F20"/>
          <w:spacing w:val="-3"/>
        </w:rPr>
        <w:t>Stanley,</w:t>
      </w:r>
      <w:r>
        <w:rPr>
          <w:color w:val="231F20"/>
          <w:spacing w:val="-18"/>
        </w:rPr>
        <w:t> </w:t>
      </w:r>
      <w:r>
        <w:rPr>
          <w:color w:val="231F20"/>
        </w:rPr>
        <w:t>east</w:t>
      </w:r>
      <w:r>
        <w:rPr>
          <w:color w:val="231F20"/>
          <w:spacing w:val="-18"/>
        </w:rPr>
        <w:t> </w:t>
      </w:r>
      <w:r>
        <w:rPr>
          <w:color w:val="231F20"/>
        </w:rPr>
        <w:t>of</w:t>
      </w:r>
      <w:r>
        <w:rPr>
          <w:color w:val="231F20"/>
          <w:spacing w:val="-19"/>
        </w:rPr>
        <w:t> </w:t>
      </w:r>
      <w:r>
        <w:rPr>
          <w:color w:val="231F20"/>
        </w:rPr>
        <w:t>Sullivan</w:t>
      </w:r>
      <w:r>
        <w:rPr>
          <w:color w:val="231F20"/>
          <w:spacing w:val="-18"/>
        </w:rPr>
        <w:t> </w:t>
      </w:r>
      <w:r>
        <w:rPr>
          <w:color w:val="231F20"/>
        </w:rPr>
        <w:t>Hot</w:t>
      </w:r>
      <w:r>
        <w:rPr>
          <w:color w:val="231F20"/>
          <w:spacing w:val="-18"/>
        </w:rPr>
        <w:t> </w:t>
      </w:r>
      <w:r>
        <w:rPr>
          <w:color w:val="231F20"/>
        </w:rPr>
        <w:t>Springs, the road crosses through a map-scale anticline with Ordovician Clayton</w:t>
      </w:r>
      <w:r>
        <w:rPr>
          <w:color w:val="231F20"/>
          <w:spacing w:val="-17"/>
        </w:rPr>
        <w:t> </w:t>
      </w:r>
      <w:r>
        <w:rPr>
          <w:color w:val="231F20"/>
        </w:rPr>
        <w:t>Mine</w:t>
      </w:r>
      <w:r>
        <w:rPr>
          <w:color w:val="231F20"/>
          <w:spacing w:val="-17"/>
        </w:rPr>
        <w:t> </w:t>
      </w:r>
      <w:r>
        <w:rPr>
          <w:color w:val="231F20"/>
        </w:rPr>
        <w:t>Quartzite</w:t>
      </w:r>
      <w:r>
        <w:rPr>
          <w:color w:val="231F20"/>
          <w:spacing w:val="-16"/>
        </w:rPr>
        <w:t> </w:t>
      </w:r>
      <w:r>
        <w:rPr>
          <w:color w:val="231F20"/>
        </w:rPr>
        <w:t>in</w:t>
      </w:r>
      <w:r>
        <w:rPr>
          <w:color w:val="231F20"/>
          <w:spacing w:val="-17"/>
        </w:rPr>
        <w:t> </w:t>
      </w:r>
      <w:r>
        <w:rPr>
          <w:color w:val="231F20"/>
        </w:rPr>
        <w:t>the</w:t>
      </w:r>
      <w:r>
        <w:rPr>
          <w:color w:val="231F20"/>
          <w:spacing w:val="-16"/>
        </w:rPr>
        <w:t> </w:t>
      </w:r>
      <w:r>
        <w:rPr>
          <w:color w:val="231F20"/>
        </w:rPr>
        <w:t>core</w:t>
      </w:r>
      <w:r>
        <w:rPr>
          <w:color w:val="231F20"/>
          <w:spacing w:val="-17"/>
        </w:rPr>
        <w:t> </w:t>
      </w:r>
      <w:r>
        <w:rPr>
          <w:color w:val="231F20"/>
        </w:rPr>
        <w:t>and</w:t>
      </w:r>
      <w:r>
        <w:rPr>
          <w:color w:val="231F20"/>
          <w:spacing w:val="-16"/>
        </w:rPr>
        <w:t> </w:t>
      </w:r>
      <w:r>
        <w:rPr>
          <w:color w:val="231F20"/>
        </w:rPr>
        <w:t>at</w:t>
      </w:r>
      <w:r>
        <w:rPr>
          <w:color w:val="231F20"/>
          <w:spacing w:val="-17"/>
        </w:rPr>
        <w:t> </w:t>
      </w:r>
      <w:r>
        <w:rPr>
          <w:color w:val="231F20"/>
        </w:rPr>
        <w:t>mile</w:t>
      </w:r>
      <w:r>
        <w:rPr>
          <w:color w:val="231F20"/>
          <w:spacing w:val="-16"/>
        </w:rPr>
        <w:t> </w:t>
      </w:r>
      <w:r>
        <w:rPr>
          <w:color w:val="231F20"/>
        </w:rPr>
        <w:t>34</w:t>
      </w:r>
      <w:r>
        <w:rPr>
          <w:color w:val="231F20"/>
          <w:spacing w:val="-17"/>
        </w:rPr>
        <w:t> </w:t>
      </w:r>
      <w:r>
        <w:rPr>
          <w:color w:val="231F20"/>
        </w:rPr>
        <w:t>enters</w:t>
      </w:r>
      <w:r>
        <w:rPr>
          <w:color w:val="231F20"/>
          <w:spacing w:val="-17"/>
        </w:rPr>
        <w:t> </w:t>
      </w:r>
      <w:r>
        <w:rPr>
          <w:color w:val="231F20"/>
        </w:rPr>
        <w:t>Clayton, population 26. Below Clayton is a big vista of Kinnikinic</w:t>
      </w:r>
      <w:r>
        <w:rPr>
          <w:color w:val="231F20"/>
          <w:spacing w:val="-31"/>
        </w:rPr>
        <w:t> </w:t>
      </w:r>
      <w:r>
        <w:rPr>
          <w:color w:val="231F20"/>
        </w:rPr>
        <w:t>Creek on the north, with Ordovician Kinnikinic Quartzite overlain by orange-weathering carbonate of the Saturday Mountain Forma- tion (Fig. 44). </w:t>
      </w:r>
      <w:r>
        <w:rPr>
          <w:color w:val="231F20"/>
          <w:spacing w:val="-8"/>
        </w:rPr>
        <w:t>To </w:t>
      </w:r>
      <w:r>
        <w:rPr>
          <w:color w:val="231F20"/>
        </w:rPr>
        <w:t>the east is open country underlain by the Or- dovician</w:t>
      </w:r>
      <w:r>
        <w:rPr>
          <w:color w:val="231F20"/>
          <w:spacing w:val="-24"/>
        </w:rPr>
        <w:t> </w:t>
      </w:r>
      <w:r>
        <w:rPr>
          <w:color w:val="231F20"/>
        </w:rPr>
        <w:t>Ramshorn</w:t>
      </w:r>
      <w:r>
        <w:rPr>
          <w:color w:val="231F20"/>
          <w:spacing w:val="-23"/>
        </w:rPr>
        <w:t> </w:t>
      </w:r>
      <w:r>
        <w:rPr>
          <w:color w:val="231F20"/>
        </w:rPr>
        <w:t>Slate</w:t>
      </w:r>
      <w:r>
        <w:rPr>
          <w:color w:val="231F20"/>
          <w:spacing w:val="-23"/>
        </w:rPr>
        <w:t> </w:t>
      </w:r>
      <w:r>
        <w:rPr>
          <w:color w:val="231F20"/>
        </w:rPr>
        <w:t>along</w:t>
      </w:r>
      <w:r>
        <w:rPr>
          <w:color w:val="231F20"/>
          <w:spacing w:val="-23"/>
        </w:rPr>
        <w:t> </w:t>
      </w:r>
      <w:r>
        <w:rPr>
          <w:color w:val="231F20"/>
        </w:rPr>
        <w:t>the</w:t>
      </w:r>
      <w:r>
        <w:rPr>
          <w:color w:val="231F20"/>
          <w:spacing w:val="-24"/>
        </w:rPr>
        <w:t> </w:t>
      </w:r>
      <w:r>
        <w:rPr>
          <w:color w:val="231F20"/>
        </w:rPr>
        <w:t>flanks</w:t>
      </w:r>
      <w:r>
        <w:rPr>
          <w:color w:val="231F20"/>
          <w:spacing w:val="-23"/>
        </w:rPr>
        <w:t> </w:t>
      </w:r>
      <w:r>
        <w:rPr>
          <w:color w:val="231F20"/>
        </w:rPr>
        <w:t>of</w:t>
      </w:r>
      <w:r>
        <w:rPr>
          <w:color w:val="231F20"/>
          <w:spacing w:val="-23"/>
        </w:rPr>
        <w:t> </w:t>
      </w:r>
      <w:r>
        <w:rPr>
          <w:color w:val="231F20"/>
        </w:rPr>
        <w:t>another</w:t>
      </w:r>
      <w:r>
        <w:rPr>
          <w:color w:val="231F20"/>
          <w:spacing w:val="-23"/>
        </w:rPr>
        <w:t> </w:t>
      </w:r>
      <w:r>
        <w:rPr>
          <w:color w:val="231F20"/>
          <w:spacing w:val="-3"/>
        </w:rPr>
        <w:t>major,</w:t>
      </w:r>
      <w:r>
        <w:rPr>
          <w:color w:val="231F20"/>
          <w:spacing w:val="-23"/>
        </w:rPr>
        <w:t> </w:t>
      </w:r>
      <w:r>
        <w:rPr>
          <w:color w:val="231F20"/>
          <w:spacing w:val="-2"/>
        </w:rPr>
        <w:t>north- </w:t>
      </w:r>
      <w:r>
        <w:rPr>
          <w:color w:val="231F20"/>
        </w:rPr>
        <w:t>south</w:t>
      </w:r>
      <w:r>
        <w:rPr>
          <w:color w:val="231F20"/>
          <w:spacing w:val="-6"/>
        </w:rPr>
        <w:t> </w:t>
      </w:r>
      <w:r>
        <w:rPr>
          <w:color w:val="231F20"/>
        </w:rPr>
        <w:t>trending</w:t>
      </w:r>
      <w:r>
        <w:rPr>
          <w:color w:val="231F20"/>
          <w:spacing w:val="-5"/>
        </w:rPr>
        <w:t> </w:t>
      </w:r>
      <w:r>
        <w:rPr>
          <w:color w:val="231F20"/>
        </w:rPr>
        <w:t>anticline</w:t>
      </w:r>
      <w:r>
        <w:rPr>
          <w:color w:val="231F20"/>
          <w:spacing w:val="-5"/>
        </w:rPr>
        <w:t> </w:t>
      </w:r>
      <w:r>
        <w:rPr>
          <w:color w:val="231F20"/>
        </w:rPr>
        <w:t>(Hobbs</w:t>
      </w:r>
      <w:r>
        <w:rPr>
          <w:color w:val="231F20"/>
          <w:spacing w:val="-5"/>
        </w:rPr>
        <w:t> </w:t>
      </w:r>
      <w:r>
        <w:rPr>
          <w:color w:val="231F20"/>
        </w:rPr>
        <w:t>et</w:t>
      </w:r>
      <w:r>
        <w:rPr>
          <w:color w:val="231F20"/>
          <w:spacing w:val="-5"/>
        </w:rPr>
        <w:t> </w:t>
      </w:r>
      <w:r>
        <w:rPr>
          <w:color w:val="231F20"/>
        </w:rPr>
        <w:t>al.,</w:t>
      </w:r>
      <w:r>
        <w:rPr>
          <w:color w:val="231F20"/>
          <w:spacing w:val="-5"/>
        </w:rPr>
        <w:t> </w:t>
      </w:r>
      <w:r>
        <w:rPr>
          <w:color w:val="231F20"/>
        </w:rPr>
        <w:t>1991).</w:t>
      </w:r>
      <w:r>
        <w:rPr>
          <w:color w:val="231F20"/>
          <w:spacing w:val="-5"/>
        </w:rPr>
        <w:t> </w:t>
      </w:r>
      <w:r>
        <w:rPr>
          <w:color w:val="231F20"/>
        </w:rPr>
        <w:t>Challis</w:t>
      </w:r>
      <w:r>
        <w:rPr>
          <w:color w:val="231F20"/>
          <w:spacing w:val="-5"/>
        </w:rPr>
        <w:t> </w:t>
      </w:r>
      <w:r>
        <w:rPr>
          <w:color w:val="231F20"/>
        </w:rPr>
        <w:t>lava</w:t>
      </w:r>
      <w:r>
        <w:rPr>
          <w:color w:val="231F20"/>
          <w:spacing w:val="-5"/>
        </w:rPr>
        <w:t> </w:t>
      </w:r>
      <w:r>
        <w:rPr>
          <w:color w:val="231F20"/>
        </w:rPr>
        <w:t>flows, tuffs and intrusive rocks are south of the river high on the ridge tops.</w:t>
      </w:r>
    </w:p>
    <w:p>
      <w:pPr>
        <w:pStyle w:val="BodyText"/>
        <w:spacing w:line="249" w:lineRule="auto" w:before="9"/>
        <w:ind w:left="720" w:right="1" w:firstLine="288"/>
        <w:jc w:val="both"/>
      </w:pPr>
      <w:r>
        <w:rPr>
          <w:color w:val="231F20"/>
        </w:rPr>
        <w:t>Several</w:t>
      </w:r>
      <w:r>
        <w:rPr>
          <w:color w:val="231F20"/>
          <w:spacing w:val="-18"/>
        </w:rPr>
        <w:t> </w:t>
      </w:r>
      <w:r>
        <w:rPr>
          <w:color w:val="231F20"/>
        </w:rPr>
        <w:t>outcrops</w:t>
      </w:r>
      <w:r>
        <w:rPr>
          <w:color w:val="231F20"/>
          <w:spacing w:val="-18"/>
        </w:rPr>
        <w:t> </w:t>
      </w:r>
      <w:r>
        <w:rPr>
          <w:color w:val="231F20"/>
        </w:rPr>
        <w:t>of</w:t>
      </w:r>
      <w:r>
        <w:rPr>
          <w:color w:val="231F20"/>
          <w:spacing w:val="-18"/>
        </w:rPr>
        <w:t> </w:t>
      </w:r>
      <w:r>
        <w:rPr>
          <w:color w:val="231F20"/>
        </w:rPr>
        <w:t>Jurassic</w:t>
      </w:r>
      <w:r>
        <w:rPr>
          <w:color w:val="231F20"/>
          <w:spacing w:val="-18"/>
        </w:rPr>
        <w:t> </w:t>
      </w:r>
      <w:r>
        <w:rPr>
          <w:color w:val="231F20"/>
        </w:rPr>
        <w:t>gabbro</w:t>
      </w:r>
      <w:r>
        <w:rPr>
          <w:color w:val="231F20"/>
          <w:spacing w:val="-18"/>
        </w:rPr>
        <w:t> </w:t>
      </w:r>
      <w:r>
        <w:rPr>
          <w:color w:val="231F20"/>
        </w:rPr>
        <w:t>are</w:t>
      </w:r>
      <w:r>
        <w:rPr>
          <w:color w:val="231F20"/>
          <w:spacing w:val="-18"/>
        </w:rPr>
        <w:t> </w:t>
      </w:r>
      <w:r>
        <w:rPr>
          <w:color w:val="231F20"/>
        </w:rPr>
        <w:t>just</w:t>
      </w:r>
      <w:r>
        <w:rPr>
          <w:color w:val="231F20"/>
          <w:spacing w:val="-18"/>
        </w:rPr>
        <w:t> </w:t>
      </w:r>
      <w:r>
        <w:rPr>
          <w:color w:val="231F20"/>
        </w:rPr>
        <w:t>west</w:t>
      </w:r>
      <w:r>
        <w:rPr>
          <w:color w:val="231F20"/>
          <w:spacing w:val="-18"/>
        </w:rPr>
        <w:t> </w:t>
      </w:r>
      <w:r>
        <w:rPr>
          <w:color w:val="231F20"/>
        </w:rPr>
        <w:t>of</w:t>
      </w:r>
      <w:r>
        <w:rPr>
          <w:color w:val="231F20"/>
          <w:spacing w:val="-18"/>
        </w:rPr>
        <w:t> </w:t>
      </w:r>
      <w:r>
        <w:rPr>
          <w:color w:val="231F20"/>
        </w:rPr>
        <w:t>the</w:t>
      </w:r>
      <w:r>
        <w:rPr>
          <w:color w:val="231F20"/>
          <w:spacing w:val="-18"/>
        </w:rPr>
        <w:t> </w:t>
      </w:r>
      <w:r>
        <w:rPr>
          <w:color w:val="231F20"/>
        </w:rPr>
        <w:t>mouth of</w:t>
      </w:r>
      <w:r>
        <w:rPr>
          <w:color w:val="231F20"/>
          <w:spacing w:val="-13"/>
        </w:rPr>
        <w:t> </w:t>
      </w:r>
      <w:r>
        <w:rPr>
          <w:color w:val="231F20"/>
        </w:rPr>
        <w:t>the</w:t>
      </w:r>
      <w:r>
        <w:rPr>
          <w:color w:val="231F20"/>
          <w:spacing w:val="-12"/>
        </w:rPr>
        <w:t> </w:t>
      </w:r>
      <w:r>
        <w:rPr>
          <w:color w:val="231F20"/>
        </w:rPr>
        <w:t>East</w:t>
      </w:r>
      <w:r>
        <w:rPr>
          <w:color w:val="231F20"/>
          <w:spacing w:val="-12"/>
        </w:rPr>
        <w:t> </w:t>
      </w:r>
      <w:r>
        <w:rPr>
          <w:color w:val="231F20"/>
        </w:rPr>
        <w:t>Fork</w:t>
      </w:r>
      <w:r>
        <w:rPr>
          <w:color w:val="231F20"/>
          <w:spacing w:val="-13"/>
        </w:rPr>
        <w:t> </w:t>
      </w:r>
      <w:r>
        <w:rPr>
          <w:color w:val="231F20"/>
        </w:rPr>
        <w:t>of</w:t>
      </w:r>
      <w:r>
        <w:rPr>
          <w:color w:val="231F20"/>
          <w:spacing w:val="-13"/>
        </w:rPr>
        <w:t> </w:t>
      </w:r>
      <w:r>
        <w:rPr>
          <w:color w:val="231F20"/>
        </w:rPr>
        <w:t>the</w:t>
      </w:r>
      <w:r>
        <w:rPr>
          <w:color w:val="231F20"/>
          <w:spacing w:val="-11"/>
        </w:rPr>
        <w:t> </w:t>
      </w:r>
      <w:r>
        <w:rPr>
          <w:color w:val="231F20"/>
        </w:rPr>
        <w:t>Salmon</w:t>
      </w:r>
      <w:r>
        <w:rPr>
          <w:color w:val="231F20"/>
          <w:spacing w:val="-13"/>
        </w:rPr>
        <w:t> </w:t>
      </w:r>
      <w:r>
        <w:rPr>
          <w:color w:val="231F20"/>
        </w:rPr>
        <w:t>River,</w:t>
      </w:r>
      <w:r>
        <w:rPr>
          <w:color w:val="231F20"/>
          <w:spacing w:val="-13"/>
        </w:rPr>
        <w:t> </w:t>
      </w:r>
      <w:r>
        <w:rPr>
          <w:color w:val="231F20"/>
        </w:rPr>
        <w:t>and</w:t>
      </w:r>
      <w:r>
        <w:rPr>
          <w:color w:val="231F20"/>
          <w:spacing w:val="-12"/>
        </w:rPr>
        <w:t> </w:t>
      </w:r>
      <w:r>
        <w:rPr>
          <w:color w:val="231F20"/>
        </w:rPr>
        <w:t>near</w:t>
      </w:r>
      <w:r>
        <w:rPr>
          <w:color w:val="231F20"/>
          <w:spacing w:val="-13"/>
        </w:rPr>
        <w:t> </w:t>
      </w:r>
      <w:r>
        <w:rPr>
          <w:color w:val="231F20"/>
        </w:rPr>
        <w:t>the</w:t>
      </w:r>
      <w:r>
        <w:rPr>
          <w:color w:val="231F20"/>
          <w:spacing w:val="-11"/>
        </w:rPr>
        <w:t> </w:t>
      </w:r>
      <w:r>
        <w:rPr>
          <w:color w:val="231F20"/>
        </w:rPr>
        <w:t>Clayton</w:t>
      </w:r>
      <w:r>
        <w:rPr>
          <w:color w:val="231F20"/>
          <w:spacing w:val="-13"/>
        </w:rPr>
        <w:t> </w:t>
      </w:r>
      <w:r>
        <w:rPr>
          <w:color w:val="231F20"/>
        </w:rPr>
        <w:t>Mine, up Kinnikinic Creek (Hobbs et al., 1991; Fisher et al., 1992). This</w:t>
      </w:r>
      <w:r>
        <w:rPr>
          <w:color w:val="231F20"/>
          <w:spacing w:val="-14"/>
        </w:rPr>
        <w:t> </w:t>
      </w:r>
      <w:r>
        <w:rPr>
          <w:color w:val="231F20"/>
        </w:rPr>
        <w:t>is</w:t>
      </w:r>
      <w:r>
        <w:rPr>
          <w:color w:val="231F20"/>
          <w:spacing w:val="-13"/>
        </w:rPr>
        <w:t> </w:t>
      </w:r>
      <w:r>
        <w:rPr>
          <w:color w:val="231F20"/>
        </w:rPr>
        <w:t>the</w:t>
      </w:r>
      <w:r>
        <w:rPr>
          <w:color w:val="231F20"/>
          <w:spacing w:val="-13"/>
        </w:rPr>
        <w:t> </w:t>
      </w:r>
      <w:r>
        <w:rPr>
          <w:color w:val="231F20"/>
        </w:rPr>
        <w:t>only</w:t>
      </w:r>
      <w:r>
        <w:rPr>
          <w:color w:val="231F20"/>
          <w:spacing w:val="-13"/>
        </w:rPr>
        <w:t> </w:t>
      </w:r>
      <w:r>
        <w:rPr>
          <w:color w:val="231F20"/>
        </w:rPr>
        <w:t>Jurassic</w:t>
      </w:r>
      <w:r>
        <w:rPr>
          <w:color w:val="231F20"/>
          <w:spacing w:val="-13"/>
        </w:rPr>
        <w:t> </w:t>
      </w:r>
      <w:r>
        <w:rPr>
          <w:color w:val="231F20"/>
        </w:rPr>
        <w:t>intrusive</w:t>
      </w:r>
      <w:r>
        <w:rPr>
          <w:color w:val="231F20"/>
          <w:spacing w:val="-13"/>
        </w:rPr>
        <w:t> </w:t>
      </w:r>
      <w:r>
        <w:rPr>
          <w:color w:val="231F20"/>
        </w:rPr>
        <w:t>rock</w:t>
      </w:r>
      <w:r>
        <w:rPr>
          <w:color w:val="231F20"/>
          <w:spacing w:val="-13"/>
        </w:rPr>
        <w:t> </w:t>
      </w:r>
      <w:r>
        <w:rPr>
          <w:color w:val="231F20"/>
        </w:rPr>
        <w:t>in</w:t>
      </w:r>
      <w:r>
        <w:rPr>
          <w:color w:val="231F20"/>
          <w:spacing w:val="-13"/>
        </w:rPr>
        <w:t> </w:t>
      </w:r>
      <w:r>
        <w:rPr>
          <w:color w:val="231F20"/>
        </w:rPr>
        <w:t>eastern</w:t>
      </w:r>
      <w:r>
        <w:rPr>
          <w:color w:val="231F20"/>
          <w:spacing w:val="-13"/>
        </w:rPr>
        <w:t> </w:t>
      </w:r>
      <w:r>
        <w:rPr>
          <w:color w:val="231F20"/>
        </w:rPr>
        <w:t>Idaho.</w:t>
      </w:r>
      <w:r>
        <w:rPr>
          <w:color w:val="231F20"/>
          <w:spacing w:val="-13"/>
        </w:rPr>
        <w:t> </w:t>
      </w:r>
      <w:r>
        <w:rPr>
          <w:color w:val="231F20"/>
        </w:rPr>
        <w:t>The</w:t>
      </w:r>
      <w:r>
        <w:rPr>
          <w:color w:val="231F20"/>
          <w:spacing w:val="-13"/>
        </w:rPr>
        <w:t> </w:t>
      </w:r>
      <w:r>
        <w:rPr>
          <w:color w:val="231F20"/>
        </w:rPr>
        <w:t>gab- bro</w:t>
      </w:r>
      <w:r>
        <w:rPr>
          <w:color w:val="231F20"/>
          <w:spacing w:val="-18"/>
        </w:rPr>
        <w:t> </w:t>
      </w:r>
      <w:r>
        <w:rPr>
          <w:color w:val="231F20"/>
        </w:rPr>
        <w:t>intruded</w:t>
      </w:r>
      <w:r>
        <w:rPr>
          <w:color w:val="231F20"/>
          <w:spacing w:val="-18"/>
        </w:rPr>
        <w:t> </w:t>
      </w:r>
      <w:r>
        <w:rPr>
          <w:color w:val="231F20"/>
        </w:rPr>
        <w:t>preferentially</w:t>
      </w:r>
      <w:r>
        <w:rPr>
          <w:color w:val="231F20"/>
          <w:spacing w:val="-18"/>
        </w:rPr>
        <w:t> </w:t>
      </w:r>
      <w:r>
        <w:rPr>
          <w:color w:val="231F20"/>
        </w:rPr>
        <w:t>into</w:t>
      </w:r>
      <w:r>
        <w:rPr>
          <w:color w:val="231F20"/>
          <w:spacing w:val="-17"/>
        </w:rPr>
        <w:t> </w:t>
      </w:r>
      <w:r>
        <w:rPr>
          <w:color w:val="231F20"/>
        </w:rPr>
        <w:t>the</w:t>
      </w:r>
      <w:r>
        <w:rPr>
          <w:color w:val="231F20"/>
          <w:spacing w:val="-18"/>
        </w:rPr>
        <w:t> </w:t>
      </w:r>
      <w:r>
        <w:rPr>
          <w:color w:val="231F20"/>
        </w:rPr>
        <w:t>Ramshorn</w:t>
      </w:r>
      <w:r>
        <w:rPr>
          <w:color w:val="231F20"/>
          <w:spacing w:val="-18"/>
        </w:rPr>
        <w:t> </w:t>
      </w:r>
      <w:r>
        <w:rPr>
          <w:color w:val="231F20"/>
        </w:rPr>
        <w:t>Slate</w:t>
      </w:r>
      <w:r>
        <w:rPr>
          <w:color w:val="231F20"/>
          <w:spacing w:val="-17"/>
        </w:rPr>
        <w:t> </w:t>
      </w:r>
      <w:r>
        <w:rPr>
          <w:color w:val="231F20"/>
        </w:rPr>
        <w:t>(Hobbs</w:t>
      </w:r>
      <w:r>
        <w:rPr>
          <w:color w:val="231F20"/>
          <w:spacing w:val="-18"/>
        </w:rPr>
        <w:t> </w:t>
      </w:r>
      <w:r>
        <w:rPr>
          <w:color w:val="231F20"/>
        </w:rPr>
        <w:t>et</w:t>
      </w:r>
      <w:r>
        <w:rPr>
          <w:color w:val="231F20"/>
          <w:spacing w:val="-18"/>
        </w:rPr>
        <w:t> </w:t>
      </w:r>
      <w:r>
        <w:rPr>
          <w:color w:val="231F20"/>
        </w:rPr>
        <w:t>al., 1991).</w:t>
      </w:r>
    </w:p>
    <w:p>
      <w:pPr>
        <w:pStyle w:val="BodyText"/>
        <w:spacing w:before="2"/>
        <w:rPr>
          <w:sz w:val="21"/>
        </w:rPr>
      </w:pPr>
    </w:p>
    <w:p>
      <w:pPr>
        <w:pStyle w:val="Heading3"/>
        <w:ind w:left="720"/>
        <w:rPr>
          <w:i/>
        </w:rPr>
      </w:pPr>
      <w:r>
        <w:rPr>
          <w:i/>
          <w:color w:val="231F20"/>
        </w:rPr>
        <w:t>East Fork Salmon River</w:t>
      </w:r>
    </w:p>
    <w:p>
      <w:pPr>
        <w:pStyle w:val="BodyText"/>
        <w:spacing w:line="249" w:lineRule="auto" w:before="42"/>
        <w:ind w:left="720" w:right="1" w:firstLine="288"/>
        <w:jc w:val="both"/>
      </w:pPr>
      <w:r>
        <w:rPr>
          <w:color w:val="231F20"/>
        </w:rPr>
        <w:t>Just</w:t>
      </w:r>
      <w:r>
        <w:rPr>
          <w:color w:val="231F20"/>
          <w:spacing w:val="-11"/>
        </w:rPr>
        <w:t> </w:t>
      </w:r>
      <w:r>
        <w:rPr>
          <w:color w:val="231F20"/>
        </w:rPr>
        <w:t>east</w:t>
      </w:r>
      <w:r>
        <w:rPr>
          <w:color w:val="231F20"/>
          <w:spacing w:val="-10"/>
        </w:rPr>
        <w:t> </w:t>
      </w:r>
      <w:r>
        <w:rPr>
          <w:color w:val="231F20"/>
        </w:rPr>
        <w:t>of</w:t>
      </w:r>
      <w:r>
        <w:rPr>
          <w:color w:val="231F20"/>
          <w:spacing w:val="-11"/>
        </w:rPr>
        <w:t> </w:t>
      </w:r>
      <w:r>
        <w:rPr>
          <w:color w:val="231F20"/>
        </w:rPr>
        <w:t>Clayton,</w:t>
      </w:r>
      <w:r>
        <w:rPr>
          <w:color w:val="231F20"/>
          <w:spacing w:val="-10"/>
        </w:rPr>
        <w:t> </w:t>
      </w:r>
      <w:r>
        <w:rPr>
          <w:color w:val="231F20"/>
        </w:rPr>
        <w:t>thirty</w:t>
      </w:r>
      <w:r>
        <w:rPr>
          <w:color w:val="231F20"/>
          <w:spacing w:val="-10"/>
        </w:rPr>
        <w:t> </w:t>
      </w:r>
      <w:r>
        <w:rPr>
          <w:color w:val="231F20"/>
        </w:rPr>
        <w:t>seven</w:t>
      </w:r>
      <w:r>
        <w:rPr>
          <w:color w:val="231F20"/>
          <w:spacing w:val="-11"/>
        </w:rPr>
        <w:t> </w:t>
      </w:r>
      <w:r>
        <w:rPr>
          <w:color w:val="231F20"/>
        </w:rPr>
        <w:t>miles</w:t>
      </w:r>
      <w:r>
        <w:rPr>
          <w:color w:val="231F20"/>
          <w:spacing w:val="-10"/>
        </w:rPr>
        <w:t> </w:t>
      </w:r>
      <w:r>
        <w:rPr>
          <w:color w:val="231F20"/>
        </w:rPr>
        <w:t>from</w:t>
      </w:r>
      <w:r>
        <w:rPr>
          <w:color w:val="231F20"/>
          <w:spacing w:val="-10"/>
        </w:rPr>
        <w:t> </w:t>
      </w:r>
      <w:r>
        <w:rPr>
          <w:color w:val="231F20"/>
          <w:spacing w:val="-3"/>
        </w:rPr>
        <w:t>Stanley,</w:t>
      </w:r>
      <w:r>
        <w:rPr>
          <w:color w:val="231F20"/>
          <w:spacing w:val="-11"/>
        </w:rPr>
        <w:t> </w:t>
      </w:r>
      <w:r>
        <w:rPr>
          <w:color w:val="231F20"/>
        </w:rPr>
        <w:t>the</w:t>
      </w:r>
      <w:r>
        <w:rPr>
          <w:color w:val="231F20"/>
          <w:spacing w:val="-10"/>
        </w:rPr>
        <w:t> </w:t>
      </w:r>
      <w:r>
        <w:rPr>
          <w:color w:val="231F20"/>
        </w:rPr>
        <w:t>East Fork of the Salmon River enters from the south. The East </w:t>
      </w:r>
      <w:r>
        <w:rPr>
          <w:color w:val="231F20"/>
          <w:spacing w:val="-3"/>
        </w:rPr>
        <w:t>Fork </w:t>
      </w:r>
      <w:r>
        <w:rPr>
          <w:color w:val="231F20"/>
        </w:rPr>
        <w:t>road</w:t>
      </w:r>
      <w:r>
        <w:rPr>
          <w:color w:val="231F20"/>
          <w:spacing w:val="-13"/>
        </w:rPr>
        <w:t> </w:t>
      </w:r>
      <w:r>
        <w:rPr>
          <w:color w:val="231F20"/>
        </w:rPr>
        <w:t>provides</w:t>
      </w:r>
      <w:r>
        <w:rPr>
          <w:color w:val="231F20"/>
          <w:spacing w:val="-13"/>
        </w:rPr>
        <w:t> </w:t>
      </w:r>
      <w:r>
        <w:rPr>
          <w:color w:val="231F20"/>
        </w:rPr>
        <w:t>access</w:t>
      </w:r>
      <w:r>
        <w:rPr>
          <w:color w:val="231F20"/>
          <w:spacing w:val="-13"/>
        </w:rPr>
        <w:t> </w:t>
      </w:r>
      <w:r>
        <w:rPr>
          <w:color w:val="231F20"/>
        </w:rPr>
        <w:t>to</w:t>
      </w:r>
      <w:r>
        <w:rPr>
          <w:color w:val="231F20"/>
          <w:spacing w:val="-12"/>
        </w:rPr>
        <w:t> </w:t>
      </w:r>
      <w:r>
        <w:rPr>
          <w:color w:val="231F20"/>
        </w:rPr>
        <w:t>a</w:t>
      </w:r>
      <w:r>
        <w:rPr>
          <w:color w:val="231F20"/>
          <w:spacing w:val="-13"/>
        </w:rPr>
        <w:t> </w:t>
      </w:r>
      <w:r>
        <w:rPr>
          <w:color w:val="231F20"/>
        </w:rPr>
        <w:t>thick</w:t>
      </w:r>
      <w:r>
        <w:rPr>
          <w:color w:val="231F20"/>
          <w:spacing w:val="-13"/>
        </w:rPr>
        <w:t> </w:t>
      </w:r>
      <w:r>
        <w:rPr>
          <w:color w:val="231F20"/>
        </w:rPr>
        <w:t>succession</w:t>
      </w:r>
      <w:r>
        <w:rPr>
          <w:color w:val="231F20"/>
          <w:spacing w:val="-13"/>
        </w:rPr>
        <w:t> </w:t>
      </w:r>
      <w:r>
        <w:rPr>
          <w:color w:val="231F20"/>
        </w:rPr>
        <w:t>of</w:t>
      </w:r>
      <w:r>
        <w:rPr>
          <w:color w:val="231F20"/>
          <w:spacing w:val="-12"/>
        </w:rPr>
        <w:t> </w:t>
      </w:r>
      <w:r>
        <w:rPr>
          <w:color w:val="231F20"/>
        </w:rPr>
        <w:t>Eocene</w:t>
      </w:r>
      <w:r>
        <w:rPr>
          <w:color w:val="231F20"/>
          <w:spacing w:val="-13"/>
        </w:rPr>
        <w:t> </w:t>
      </w:r>
      <w:r>
        <w:rPr>
          <w:color w:val="231F20"/>
        </w:rPr>
        <w:t>Challis</w:t>
      </w:r>
      <w:r>
        <w:rPr>
          <w:color w:val="231F20"/>
          <w:spacing w:val="-18"/>
        </w:rPr>
        <w:t> </w:t>
      </w:r>
      <w:r>
        <w:rPr>
          <w:color w:val="231F20"/>
          <w:spacing w:val="-7"/>
        </w:rPr>
        <w:t>Vol- </w:t>
      </w:r>
      <w:r>
        <w:rPr>
          <w:color w:val="231F20"/>
        </w:rPr>
        <w:t>canic</w:t>
      </w:r>
      <w:r>
        <w:rPr>
          <w:color w:val="231F20"/>
          <w:spacing w:val="-10"/>
        </w:rPr>
        <w:t> </w:t>
      </w:r>
      <w:r>
        <w:rPr>
          <w:color w:val="231F20"/>
        </w:rPr>
        <w:t>Group</w:t>
      </w:r>
      <w:r>
        <w:rPr>
          <w:color w:val="231F20"/>
          <w:spacing w:val="-9"/>
        </w:rPr>
        <w:t> </w:t>
      </w:r>
      <w:r>
        <w:rPr>
          <w:color w:val="231F20"/>
        </w:rPr>
        <w:t>(Fisher</w:t>
      </w:r>
      <w:r>
        <w:rPr>
          <w:color w:val="231F20"/>
          <w:spacing w:val="-10"/>
        </w:rPr>
        <w:t> </w:t>
      </w:r>
      <w:r>
        <w:rPr>
          <w:color w:val="231F20"/>
        </w:rPr>
        <w:t>and</w:t>
      </w:r>
      <w:r>
        <w:rPr>
          <w:color w:val="231F20"/>
          <w:spacing w:val="-9"/>
        </w:rPr>
        <w:t> </w:t>
      </w:r>
      <w:r>
        <w:rPr>
          <w:color w:val="231F20"/>
        </w:rPr>
        <w:t>Johnson,</w:t>
      </w:r>
      <w:r>
        <w:rPr>
          <w:color w:val="231F20"/>
          <w:spacing w:val="-10"/>
        </w:rPr>
        <w:t> </w:t>
      </w:r>
      <w:r>
        <w:rPr>
          <w:color w:val="231F20"/>
        </w:rPr>
        <w:t>1995b)</w:t>
      </w:r>
      <w:r>
        <w:rPr>
          <w:color w:val="231F20"/>
          <w:spacing w:val="-9"/>
        </w:rPr>
        <w:t> </w:t>
      </w:r>
      <w:r>
        <w:rPr>
          <w:color w:val="231F20"/>
        </w:rPr>
        <w:t>including</w:t>
      </w:r>
      <w:r>
        <w:rPr>
          <w:color w:val="231F20"/>
          <w:spacing w:val="-9"/>
        </w:rPr>
        <w:t> </w:t>
      </w:r>
      <w:r>
        <w:rPr>
          <w:color w:val="231F20"/>
        </w:rPr>
        <w:t>sedimentary rocks along Spar Canyon (Palmer, 1997; Palmer and </w:t>
      </w:r>
      <w:r>
        <w:rPr>
          <w:color w:val="231F20"/>
          <w:spacing w:val="-4"/>
        </w:rPr>
        <w:t>Shawkey, </w:t>
      </w:r>
      <w:r>
        <w:rPr>
          <w:color w:val="231F20"/>
        </w:rPr>
        <w:t>1997). It also affords access to the Spar Canyon Paleozoic </w:t>
      </w:r>
      <w:r>
        <w:rPr>
          <w:color w:val="231F20"/>
          <w:spacing w:val="-5"/>
        </w:rPr>
        <w:t>car- </w:t>
      </w:r>
      <w:r>
        <w:rPr>
          <w:color w:val="231F20"/>
        </w:rPr>
        <w:t>bonate</w:t>
      </w:r>
      <w:r>
        <w:rPr>
          <w:color w:val="231F20"/>
          <w:spacing w:val="-8"/>
        </w:rPr>
        <w:t> </w:t>
      </w:r>
      <w:r>
        <w:rPr>
          <w:color w:val="231F20"/>
        </w:rPr>
        <w:t>succession.</w:t>
      </w:r>
    </w:p>
    <w:p>
      <w:pPr>
        <w:pStyle w:val="BodyText"/>
        <w:spacing w:line="249" w:lineRule="auto" w:before="5"/>
        <w:ind w:left="720" w:right="1" w:firstLine="288"/>
        <w:jc w:val="both"/>
      </w:pPr>
      <w:r>
        <w:rPr>
          <w:color w:val="231F20"/>
        </w:rPr>
        <w:t>The river and highway head off to the north, changing from their</w:t>
      </w:r>
      <w:r>
        <w:rPr>
          <w:color w:val="231F20"/>
          <w:spacing w:val="-7"/>
        </w:rPr>
        <w:t> </w:t>
      </w:r>
      <w:r>
        <w:rPr>
          <w:color w:val="231F20"/>
        </w:rPr>
        <w:t>eastward</w:t>
      </w:r>
      <w:r>
        <w:rPr>
          <w:color w:val="231F20"/>
          <w:spacing w:val="-7"/>
        </w:rPr>
        <w:t> </w:t>
      </w:r>
      <w:r>
        <w:rPr>
          <w:color w:val="231F20"/>
        </w:rPr>
        <w:t>course.</w:t>
      </w:r>
      <w:r>
        <w:rPr>
          <w:color w:val="231F20"/>
          <w:spacing w:val="-7"/>
        </w:rPr>
        <w:t> </w:t>
      </w:r>
      <w:r>
        <w:rPr>
          <w:color w:val="231F20"/>
        </w:rPr>
        <w:t>From</w:t>
      </w:r>
      <w:r>
        <w:rPr>
          <w:color w:val="231F20"/>
          <w:spacing w:val="-9"/>
        </w:rPr>
        <w:t> </w:t>
      </w:r>
      <w:r>
        <w:rPr>
          <w:color w:val="231F20"/>
        </w:rPr>
        <w:t>here</w:t>
      </w:r>
      <w:r>
        <w:rPr>
          <w:color w:val="231F20"/>
          <w:spacing w:val="-8"/>
        </w:rPr>
        <w:t> </w:t>
      </w:r>
      <w:r>
        <w:rPr>
          <w:color w:val="231F20"/>
        </w:rPr>
        <w:t>to</w:t>
      </w:r>
      <w:r>
        <w:rPr>
          <w:color w:val="231F20"/>
          <w:spacing w:val="-7"/>
        </w:rPr>
        <w:t> </w:t>
      </w:r>
      <w:r>
        <w:rPr>
          <w:color w:val="231F20"/>
        </w:rPr>
        <w:t>Challis</w:t>
      </w:r>
      <w:r>
        <w:rPr>
          <w:color w:val="231F20"/>
          <w:spacing w:val="-8"/>
        </w:rPr>
        <w:t> </w:t>
      </w:r>
      <w:r>
        <w:rPr>
          <w:color w:val="231F20"/>
        </w:rPr>
        <w:t>the</w:t>
      </w:r>
      <w:r>
        <w:rPr>
          <w:color w:val="231F20"/>
          <w:spacing w:val="-7"/>
        </w:rPr>
        <w:t> </w:t>
      </w:r>
      <w:r>
        <w:rPr>
          <w:color w:val="231F20"/>
        </w:rPr>
        <w:t>canyon</w:t>
      </w:r>
      <w:r>
        <w:rPr>
          <w:color w:val="231F20"/>
          <w:spacing w:val="-7"/>
        </w:rPr>
        <w:t> </w:t>
      </w:r>
      <w:r>
        <w:rPr>
          <w:color w:val="231F20"/>
        </w:rPr>
        <w:t>is</w:t>
      </w:r>
      <w:r>
        <w:rPr>
          <w:color w:val="231F20"/>
          <w:spacing w:val="-7"/>
        </w:rPr>
        <w:t> </w:t>
      </w:r>
      <w:r>
        <w:rPr>
          <w:color w:val="231F20"/>
        </w:rPr>
        <w:t>mainly</w:t>
      </w:r>
    </w:p>
    <w:p>
      <w:pPr>
        <w:pStyle w:val="BodyText"/>
      </w:pPr>
      <w:r>
        <w:rPr/>
        <w:br w:type="column"/>
      </w:r>
      <w:r>
        <w:rPr/>
      </w:r>
    </w:p>
    <w:p>
      <w:pPr>
        <w:pStyle w:val="BodyText"/>
      </w:pPr>
    </w:p>
    <w:p>
      <w:pPr>
        <w:pStyle w:val="BodyText"/>
      </w:pPr>
    </w:p>
    <w:p>
      <w:pPr>
        <w:pStyle w:val="BodyText"/>
      </w:pPr>
    </w:p>
    <w:p>
      <w:pPr>
        <w:pStyle w:val="BodyText"/>
        <w:spacing w:before="1"/>
        <w:rPr>
          <w:sz w:val="21"/>
        </w:rPr>
      </w:pPr>
    </w:p>
    <w:p>
      <w:pPr>
        <w:spacing w:line="249" w:lineRule="auto" w:before="1"/>
        <w:ind w:left="886" w:right="1098" w:hanging="288"/>
        <w:jc w:val="both"/>
        <w:rPr>
          <w:i/>
          <w:sz w:val="18"/>
        </w:rPr>
      </w:pPr>
      <w:r>
        <w:rPr>
          <w:i/>
          <w:color w:val="231F20"/>
          <w:sz w:val="18"/>
        </w:rPr>
        <w:t>Figure</w:t>
      </w:r>
      <w:r>
        <w:rPr>
          <w:i/>
          <w:color w:val="231F20"/>
          <w:spacing w:val="-5"/>
          <w:sz w:val="18"/>
        </w:rPr>
        <w:t> </w:t>
      </w:r>
      <w:r>
        <w:rPr>
          <w:i/>
          <w:color w:val="231F20"/>
          <w:sz w:val="18"/>
        </w:rPr>
        <w:t>45.</w:t>
      </w:r>
      <w:r>
        <w:rPr>
          <w:i/>
          <w:color w:val="231F20"/>
          <w:spacing w:val="-7"/>
          <w:sz w:val="18"/>
        </w:rPr>
        <w:t> </w:t>
      </w:r>
      <w:r>
        <w:rPr>
          <w:i/>
          <w:color w:val="231F20"/>
          <w:sz w:val="18"/>
        </w:rPr>
        <w:t>Aerial</w:t>
      </w:r>
      <w:r>
        <w:rPr>
          <w:i/>
          <w:color w:val="231F20"/>
          <w:spacing w:val="-5"/>
          <w:sz w:val="18"/>
        </w:rPr>
        <w:t> </w:t>
      </w:r>
      <w:r>
        <w:rPr>
          <w:i/>
          <w:color w:val="231F20"/>
          <w:sz w:val="18"/>
        </w:rPr>
        <w:t>view</w:t>
      </w:r>
      <w:r>
        <w:rPr>
          <w:i/>
          <w:color w:val="231F20"/>
          <w:spacing w:val="-5"/>
          <w:sz w:val="18"/>
        </w:rPr>
        <w:t> </w:t>
      </w:r>
      <w:r>
        <w:rPr>
          <w:i/>
          <w:color w:val="231F20"/>
          <w:sz w:val="18"/>
        </w:rPr>
        <w:t>looking</w:t>
      </w:r>
      <w:r>
        <w:rPr>
          <w:i/>
          <w:color w:val="231F20"/>
          <w:spacing w:val="-5"/>
          <w:sz w:val="18"/>
        </w:rPr>
        <w:t> </w:t>
      </w:r>
      <w:r>
        <w:rPr>
          <w:i/>
          <w:color w:val="231F20"/>
          <w:sz w:val="18"/>
        </w:rPr>
        <w:t>south</w:t>
      </w:r>
      <w:r>
        <w:rPr>
          <w:i/>
          <w:color w:val="231F20"/>
          <w:spacing w:val="-4"/>
          <w:sz w:val="18"/>
        </w:rPr>
        <w:t> </w:t>
      </w:r>
      <w:r>
        <w:rPr>
          <w:i/>
          <w:color w:val="231F20"/>
          <w:sz w:val="18"/>
        </w:rPr>
        <w:t>up</w:t>
      </w:r>
      <w:r>
        <w:rPr>
          <w:i/>
          <w:color w:val="231F20"/>
          <w:spacing w:val="-5"/>
          <w:sz w:val="18"/>
        </w:rPr>
        <w:t> </w:t>
      </w:r>
      <w:r>
        <w:rPr>
          <w:i/>
          <w:color w:val="231F20"/>
          <w:sz w:val="18"/>
        </w:rPr>
        <w:t>the</w:t>
      </w:r>
      <w:r>
        <w:rPr>
          <w:i/>
          <w:color w:val="231F20"/>
          <w:spacing w:val="-5"/>
          <w:sz w:val="18"/>
        </w:rPr>
        <w:t> </w:t>
      </w:r>
      <w:r>
        <w:rPr>
          <w:i/>
          <w:color w:val="231F20"/>
          <w:sz w:val="18"/>
        </w:rPr>
        <w:t>Salmon</w:t>
      </w:r>
      <w:r>
        <w:rPr>
          <w:i/>
          <w:color w:val="231F20"/>
          <w:spacing w:val="-5"/>
          <w:sz w:val="18"/>
        </w:rPr>
        <w:t> </w:t>
      </w:r>
      <w:r>
        <w:rPr>
          <w:i/>
          <w:color w:val="231F20"/>
          <w:sz w:val="18"/>
        </w:rPr>
        <w:t>River</w:t>
      </w:r>
      <w:r>
        <w:rPr>
          <w:i/>
          <w:color w:val="231F20"/>
          <w:spacing w:val="-5"/>
          <w:sz w:val="18"/>
        </w:rPr>
        <w:t> </w:t>
      </w:r>
      <w:r>
        <w:rPr>
          <w:i/>
          <w:color w:val="231F20"/>
          <w:sz w:val="18"/>
        </w:rPr>
        <w:t>canyon </w:t>
      </w:r>
      <w:r>
        <w:rPr>
          <w:i/>
          <w:color w:val="231F20"/>
          <w:sz w:val="18"/>
        </w:rPr>
        <w:t>west</w:t>
      </w:r>
      <w:r>
        <w:rPr>
          <w:i/>
          <w:color w:val="231F20"/>
          <w:spacing w:val="-6"/>
          <w:sz w:val="18"/>
        </w:rPr>
        <w:t> </w:t>
      </w:r>
      <w:r>
        <w:rPr>
          <w:i/>
          <w:color w:val="231F20"/>
          <w:sz w:val="18"/>
        </w:rPr>
        <w:t>of</w:t>
      </w:r>
      <w:r>
        <w:rPr>
          <w:i/>
          <w:color w:val="231F20"/>
          <w:spacing w:val="-5"/>
          <w:sz w:val="18"/>
        </w:rPr>
        <w:t> </w:t>
      </w:r>
      <w:r>
        <w:rPr>
          <w:i/>
          <w:color w:val="231F20"/>
          <w:sz w:val="18"/>
        </w:rPr>
        <w:t>Challis.</w:t>
      </w:r>
      <w:r>
        <w:rPr>
          <w:i/>
          <w:color w:val="231F20"/>
          <w:spacing w:val="-5"/>
          <w:sz w:val="18"/>
        </w:rPr>
        <w:t> </w:t>
      </w:r>
      <w:r>
        <w:rPr>
          <w:i/>
          <w:color w:val="231F20"/>
          <w:sz w:val="18"/>
        </w:rPr>
        <w:t>High</w:t>
      </w:r>
      <w:r>
        <w:rPr>
          <w:i/>
          <w:color w:val="231F20"/>
          <w:spacing w:val="-5"/>
          <w:sz w:val="18"/>
        </w:rPr>
        <w:t> </w:t>
      </w:r>
      <w:r>
        <w:rPr>
          <w:i/>
          <w:color w:val="231F20"/>
          <w:sz w:val="18"/>
        </w:rPr>
        <w:t>skyline</w:t>
      </w:r>
      <w:r>
        <w:rPr>
          <w:i/>
          <w:color w:val="231F20"/>
          <w:spacing w:val="-5"/>
          <w:sz w:val="18"/>
        </w:rPr>
        <w:t> </w:t>
      </w:r>
      <w:r>
        <w:rPr>
          <w:i/>
          <w:color w:val="231F20"/>
          <w:sz w:val="18"/>
        </w:rPr>
        <w:t>peak</w:t>
      </w:r>
      <w:r>
        <w:rPr>
          <w:i/>
          <w:color w:val="231F20"/>
          <w:spacing w:val="-5"/>
          <w:sz w:val="18"/>
        </w:rPr>
        <w:t> </w:t>
      </w:r>
      <w:r>
        <w:rPr>
          <w:i/>
          <w:color w:val="231F20"/>
          <w:sz w:val="18"/>
        </w:rPr>
        <w:t>is</w:t>
      </w:r>
      <w:r>
        <w:rPr>
          <w:i/>
          <w:color w:val="231F20"/>
          <w:spacing w:val="-5"/>
          <w:sz w:val="18"/>
        </w:rPr>
        <w:t> </w:t>
      </w:r>
      <w:r>
        <w:rPr>
          <w:i/>
          <w:color w:val="231F20"/>
          <w:sz w:val="18"/>
        </w:rPr>
        <w:t>Castle</w:t>
      </w:r>
      <w:r>
        <w:rPr>
          <w:i/>
          <w:color w:val="231F20"/>
          <w:spacing w:val="-5"/>
          <w:sz w:val="18"/>
        </w:rPr>
        <w:t> </w:t>
      </w:r>
      <w:r>
        <w:rPr>
          <w:i/>
          <w:color w:val="231F20"/>
          <w:sz w:val="18"/>
        </w:rPr>
        <w:t>Peak</w:t>
      </w:r>
      <w:r>
        <w:rPr>
          <w:i/>
          <w:color w:val="231F20"/>
          <w:spacing w:val="-5"/>
          <w:sz w:val="18"/>
        </w:rPr>
        <w:t> </w:t>
      </w:r>
      <w:r>
        <w:rPr>
          <w:i/>
          <w:color w:val="231F20"/>
          <w:sz w:val="18"/>
        </w:rPr>
        <w:t>in</w:t>
      </w:r>
      <w:r>
        <w:rPr>
          <w:i/>
          <w:color w:val="231F20"/>
          <w:spacing w:val="-5"/>
          <w:sz w:val="18"/>
        </w:rPr>
        <w:t> </w:t>
      </w:r>
      <w:r>
        <w:rPr>
          <w:i/>
          <w:color w:val="231F20"/>
          <w:sz w:val="18"/>
        </w:rPr>
        <w:t>the</w:t>
      </w:r>
      <w:r>
        <w:rPr>
          <w:i/>
          <w:color w:val="231F20"/>
          <w:spacing w:val="-5"/>
          <w:sz w:val="18"/>
        </w:rPr>
        <w:t> </w:t>
      </w:r>
      <w:r>
        <w:rPr>
          <w:i/>
          <w:color w:val="231F20"/>
          <w:sz w:val="18"/>
        </w:rPr>
        <w:t>White Cloud Peaks (the “heart of Idaho”). Most of the </w:t>
      </w:r>
      <w:r>
        <w:rPr>
          <w:i/>
          <w:color w:val="231F20"/>
          <w:spacing w:val="-3"/>
          <w:sz w:val="18"/>
        </w:rPr>
        <w:t>bare </w:t>
      </w:r>
      <w:r>
        <w:rPr>
          <w:i/>
          <w:color w:val="231F20"/>
          <w:sz w:val="18"/>
        </w:rPr>
        <w:t>slopes west of the river </w:t>
      </w:r>
      <w:r>
        <w:rPr>
          <w:i/>
          <w:color w:val="231F20"/>
          <w:spacing w:val="-3"/>
          <w:sz w:val="18"/>
        </w:rPr>
        <w:t>are </w:t>
      </w:r>
      <w:r>
        <w:rPr>
          <w:i/>
          <w:color w:val="231F20"/>
          <w:sz w:val="18"/>
        </w:rPr>
        <w:t>underlain by Challis </w:t>
      </w:r>
      <w:r>
        <w:rPr>
          <w:i/>
          <w:color w:val="231F20"/>
          <w:spacing w:val="-3"/>
          <w:sz w:val="18"/>
        </w:rPr>
        <w:t>Volcanic </w:t>
      </w:r>
      <w:r>
        <w:rPr>
          <w:i/>
          <w:color w:val="231F20"/>
          <w:sz w:val="18"/>
        </w:rPr>
        <w:t>Group. Paleozoic</w:t>
      </w:r>
      <w:r>
        <w:rPr>
          <w:i/>
          <w:color w:val="231F20"/>
          <w:spacing w:val="-16"/>
          <w:sz w:val="18"/>
        </w:rPr>
        <w:t> </w:t>
      </w:r>
      <w:r>
        <w:rPr>
          <w:i/>
          <w:color w:val="231F20"/>
          <w:sz w:val="18"/>
        </w:rPr>
        <w:t>rocks</w:t>
      </w:r>
      <w:r>
        <w:rPr>
          <w:i/>
          <w:color w:val="231F20"/>
          <w:spacing w:val="-16"/>
          <w:sz w:val="18"/>
        </w:rPr>
        <w:t> </w:t>
      </w:r>
      <w:r>
        <w:rPr>
          <w:i/>
          <w:color w:val="231F20"/>
          <w:sz w:val="18"/>
        </w:rPr>
        <w:t>underlie</w:t>
      </w:r>
      <w:r>
        <w:rPr>
          <w:i/>
          <w:color w:val="231F20"/>
          <w:spacing w:val="-16"/>
          <w:sz w:val="18"/>
        </w:rPr>
        <w:t> </w:t>
      </w:r>
      <w:r>
        <w:rPr>
          <w:i/>
          <w:color w:val="231F20"/>
          <w:sz w:val="18"/>
        </w:rPr>
        <w:t>the</w:t>
      </w:r>
      <w:r>
        <w:rPr>
          <w:i/>
          <w:color w:val="231F20"/>
          <w:spacing w:val="-16"/>
          <w:sz w:val="18"/>
        </w:rPr>
        <w:t> </w:t>
      </w:r>
      <w:r>
        <w:rPr>
          <w:i/>
          <w:color w:val="231F20"/>
          <w:spacing w:val="-3"/>
          <w:sz w:val="18"/>
        </w:rPr>
        <w:t>tree-covered</w:t>
      </w:r>
      <w:r>
        <w:rPr>
          <w:i/>
          <w:color w:val="231F20"/>
          <w:spacing w:val="-15"/>
          <w:sz w:val="18"/>
        </w:rPr>
        <w:t> </w:t>
      </w:r>
      <w:r>
        <w:rPr>
          <w:i/>
          <w:color w:val="231F20"/>
          <w:sz w:val="18"/>
        </w:rPr>
        <w:t>ridge</w:t>
      </w:r>
      <w:r>
        <w:rPr>
          <w:i/>
          <w:color w:val="231F20"/>
          <w:spacing w:val="-16"/>
          <w:sz w:val="18"/>
        </w:rPr>
        <w:t> </w:t>
      </w:r>
      <w:r>
        <w:rPr>
          <w:i/>
          <w:color w:val="231F20"/>
          <w:sz w:val="18"/>
        </w:rPr>
        <w:t>above</w:t>
      </w:r>
      <w:r>
        <w:rPr>
          <w:i/>
          <w:color w:val="231F20"/>
          <w:spacing w:val="-16"/>
          <w:sz w:val="18"/>
        </w:rPr>
        <w:t> </w:t>
      </w:r>
      <w:r>
        <w:rPr>
          <w:i/>
          <w:color w:val="231F20"/>
          <w:sz w:val="18"/>
        </w:rPr>
        <w:t>the</w:t>
      </w:r>
      <w:r>
        <w:rPr>
          <w:i/>
          <w:color w:val="231F20"/>
          <w:spacing w:val="-16"/>
          <w:sz w:val="18"/>
        </w:rPr>
        <w:t> </w:t>
      </w:r>
      <w:r>
        <w:rPr>
          <w:i/>
          <w:color w:val="231F20"/>
          <w:spacing w:val="-3"/>
          <w:sz w:val="18"/>
        </w:rPr>
        <w:t>bare </w:t>
      </w:r>
      <w:r>
        <w:rPr>
          <w:i/>
          <w:color w:val="231F20"/>
          <w:sz w:val="18"/>
        </w:rPr>
        <w:t>slopes, and are also found as inliers along the Salmon River canyon (Hobbs et al.,</w:t>
      </w:r>
      <w:r>
        <w:rPr>
          <w:i/>
          <w:color w:val="231F20"/>
          <w:spacing w:val="14"/>
          <w:sz w:val="18"/>
        </w:rPr>
        <w:t> </w:t>
      </w:r>
      <w:r>
        <w:rPr>
          <w:i/>
          <w:color w:val="231F20"/>
          <w:sz w:val="18"/>
        </w:rPr>
        <w:t>1991).</w:t>
      </w:r>
    </w:p>
    <w:p>
      <w:pPr>
        <w:pStyle w:val="BodyText"/>
        <w:spacing w:line="249" w:lineRule="auto" w:before="166"/>
        <w:ind w:left="389" w:right="897"/>
        <w:jc w:val="both"/>
      </w:pPr>
      <w:r>
        <w:rPr/>
        <w:drawing>
          <wp:anchor distT="0" distB="0" distL="0" distR="0" allowOverlap="1" layoutInCell="1" locked="0" behindDoc="0" simplePos="0" relativeHeight="251951104">
            <wp:simplePos x="0" y="0"/>
            <wp:positionH relativeFrom="page">
              <wp:posOffset>3966210</wp:posOffset>
            </wp:positionH>
            <wp:positionV relativeFrom="paragraph">
              <wp:posOffset>-3153207</wp:posOffset>
            </wp:positionV>
            <wp:extent cx="3234689" cy="2093594"/>
            <wp:effectExtent l="0" t="0" r="0" b="0"/>
            <wp:wrapNone/>
            <wp:docPr id="85" name="image140.jpeg"/>
            <wp:cNvGraphicFramePr>
              <a:graphicFrameLocks noChangeAspect="1"/>
            </wp:cNvGraphicFramePr>
            <a:graphic>
              <a:graphicData uri="http://schemas.openxmlformats.org/drawingml/2006/picture">
                <pic:pic>
                  <pic:nvPicPr>
                    <pic:cNvPr id="86" name="image140.jpeg"/>
                    <pic:cNvPicPr/>
                  </pic:nvPicPr>
                  <pic:blipFill>
                    <a:blip r:embed="rId159" cstate="print"/>
                    <a:stretch>
                      <a:fillRect/>
                    </a:stretch>
                  </pic:blipFill>
                  <pic:spPr>
                    <a:xfrm>
                      <a:off x="0" y="0"/>
                      <a:ext cx="3234689" cy="2093594"/>
                    </a:xfrm>
                    <a:prstGeom prst="rect">
                      <a:avLst/>
                    </a:prstGeom>
                  </pic:spPr>
                </pic:pic>
              </a:graphicData>
            </a:graphic>
          </wp:anchor>
        </w:drawing>
      </w:r>
      <w:r>
        <w:rPr>
          <w:color w:val="231F20"/>
        </w:rPr>
        <w:t>in</w:t>
      </w:r>
      <w:r>
        <w:rPr>
          <w:color w:val="231F20"/>
          <w:spacing w:val="-19"/>
        </w:rPr>
        <w:t> </w:t>
      </w:r>
      <w:r>
        <w:rPr>
          <w:color w:val="231F20"/>
        </w:rPr>
        <w:t>Challis</w:t>
      </w:r>
      <w:r>
        <w:rPr>
          <w:color w:val="231F20"/>
          <w:spacing w:val="-21"/>
        </w:rPr>
        <w:t> </w:t>
      </w:r>
      <w:r>
        <w:rPr>
          <w:color w:val="231F20"/>
          <w:spacing w:val="-5"/>
        </w:rPr>
        <w:t>Volcanic</w:t>
      </w:r>
      <w:r>
        <w:rPr>
          <w:color w:val="231F20"/>
          <w:spacing w:val="-19"/>
        </w:rPr>
        <w:t> </w:t>
      </w:r>
      <w:r>
        <w:rPr>
          <w:color w:val="231F20"/>
        </w:rPr>
        <w:t>Group</w:t>
      </w:r>
      <w:r>
        <w:rPr>
          <w:color w:val="231F20"/>
          <w:spacing w:val="-18"/>
        </w:rPr>
        <w:t> </w:t>
      </w:r>
      <w:r>
        <w:rPr>
          <w:color w:val="231F20"/>
        </w:rPr>
        <w:t>with</w:t>
      </w:r>
      <w:r>
        <w:rPr>
          <w:color w:val="231F20"/>
          <w:spacing w:val="-18"/>
        </w:rPr>
        <w:t> </w:t>
      </w:r>
      <w:r>
        <w:rPr>
          <w:color w:val="231F20"/>
        </w:rPr>
        <w:t>hills</w:t>
      </w:r>
      <w:r>
        <w:rPr>
          <w:color w:val="231F20"/>
          <w:spacing w:val="-18"/>
        </w:rPr>
        <w:t> </w:t>
      </w:r>
      <w:r>
        <w:rPr>
          <w:color w:val="231F20"/>
        </w:rPr>
        <w:t>of</w:t>
      </w:r>
      <w:r>
        <w:rPr>
          <w:color w:val="231F20"/>
          <w:spacing w:val="-18"/>
        </w:rPr>
        <w:t> </w:t>
      </w:r>
      <w:r>
        <w:rPr>
          <w:color w:val="231F20"/>
        </w:rPr>
        <w:t>folded</w:t>
      </w:r>
      <w:r>
        <w:rPr>
          <w:color w:val="231F20"/>
          <w:spacing w:val="-18"/>
        </w:rPr>
        <w:t> </w:t>
      </w:r>
      <w:r>
        <w:rPr>
          <w:color w:val="231F20"/>
        </w:rPr>
        <w:t>Ordovician</w:t>
      </w:r>
      <w:r>
        <w:rPr>
          <w:color w:val="231F20"/>
          <w:spacing w:val="-18"/>
        </w:rPr>
        <w:t> </w:t>
      </w:r>
      <w:r>
        <w:rPr>
          <w:color w:val="231F20"/>
        </w:rPr>
        <w:t>or</w:t>
      </w:r>
      <w:r>
        <w:rPr>
          <w:color w:val="231F20"/>
          <w:spacing w:val="-18"/>
        </w:rPr>
        <w:t> </w:t>
      </w:r>
      <w:r>
        <w:rPr>
          <w:color w:val="231F20"/>
        </w:rPr>
        <w:t>older Clayton</w:t>
      </w:r>
      <w:r>
        <w:rPr>
          <w:color w:val="231F20"/>
          <w:spacing w:val="-19"/>
        </w:rPr>
        <w:t> </w:t>
      </w:r>
      <w:r>
        <w:rPr>
          <w:color w:val="231F20"/>
        </w:rPr>
        <w:t>Mine</w:t>
      </w:r>
      <w:r>
        <w:rPr>
          <w:color w:val="231F20"/>
          <w:spacing w:val="-19"/>
        </w:rPr>
        <w:t> </w:t>
      </w:r>
      <w:r>
        <w:rPr>
          <w:color w:val="231F20"/>
        </w:rPr>
        <w:t>Quartzite</w:t>
      </w:r>
      <w:r>
        <w:rPr>
          <w:color w:val="231F20"/>
          <w:spacing w:val="-18"/>
        </w:rPr>
        <w:t> </w:t>
      </w:r>
      <w:r>
        <w:rPr>
          <w:color w:val="231F20"/>
        </w:rPr>
        <w:t>poking</w:t>
      </w:r>
      <w:r>
        <w:rPr>
          <w:color w:val="231F20"/>
          <w:spacing w:val="-19"/>
        </w:rPr>
        <w:t> </w:t>
      </w:r>
      <w:r>
        <w:rPr>
          <w:color w:val="231F20"/>
        </w:rPr>
        <w:t>through</w:t>
      </w:r>
      <w:r>
        <w:rPr>
          <w:color w:val="231F20"/>
          <w:spacing w:val="-18"/>
        </w:rPr>
        <w:t> </w:t>
      </w:r>
      <w:r>
        <w:rPr>
          <w:color w:val="231F20"/>
        </w:rPr>
        <w:t>(Hobbs</w:t>
      </w:r>
      <w:r>
        <w:rPr>
          <w:color w:val="231F20"/>
          <w:spacing w:val="-19"/>
        </w:rPr>
        <w:t> </w:t>
      </w:r>
      <w:r>
        <w:rPr>
          <w:color w:val="231F20"/>
        </w:rPr>
        <w:t>et</w:t>
      </w:r>
      <w:r>
        <w:rPr>
          <w:color w:val="231F20"/>
          <w:spacing w:val="-18"/>
        </w:rPr>
        <w:t> </w:t>
      </w:r>
      <w:r>
        <w:rPr>
          <w:color w:val="231F20"/>
        </w:rPr>
        <w:t>al.,</w:t>
      </w:r>
      <w:r>
        <w:rPr>
          <w:color w:val="231F20"/>
          <w:spacing w:val="-19"/>
        </w:rPr>
        <w:t> </w:t>
      </w:r>
      <w:r>
        <w:rPr>
          <w:color w:val="231F20"/>
        </w:rPr>
        <w:t>1991).</w:t>
      </w:r>
      <w:r>
        <w:rPr>
          <w:color w:val="231F20"/>
          <w:spacing w:val="-18"/>
        </w:rPr>
        <w:t> </w:t>
      </w:r>
      <w:r>
        <w:rPr>
          <w:color w:val="231F20"/>
        </w:rPr>
        <w:t>The bedrock</w:t>
      </w:r>
      <w:r>
        <w:rPr>
          <w:color w:val="231F20"/>
          <w:spacing w:val="-5"/>
        </w:rPr>
        <w:t> </w:t>
      </w:r>
      <w:r>
        <w:rPr>
          <w:color w:val="231F20"/>
        </w:rPr>
        <w:t>ridge</w:t>
      </w:r>
      <w:r>
        <w:rPr>
          <w:color w:val="231F20"/>
          <w:spacing w:val="-6"/>
        </w:rPr>
        <w:t> </w:t>
      </w:r>
      <w:r>
        <w:rPr>
          <w:color w:val="231F20"/>
        </w:rPr>
        <w:t>of</w:t>
      </w:r>
      <w:r>
        <w:rPr>
          <w:color w:val="231F20"/>
          <w:spacing w:val="-5"/>
        </w:rPr>
        <w:t> </w:t>
      </w:r>
      <w:r>
        <w:rPr>
          <w:color w:val="231F20"/>
        </w:rPr>
        <w:t>Lone</w:t>
      </w:r>
      <w:r>
        <w:rPr>
          <w:color w:val="231F20"/>
          <w:spacing w:val="-5"/>
        </w:rPr>
        <w:t> </w:t>
      </w:r>
      <w:r>
        <w:rPr>
          <w:color w:val="231F20"/>
        </w:rPr>
        <w:t>Pine</w:t>
      </w:r>
      <w:r>
        <w:rPr>
          <w:color w:val="231F20"/>
          <w:spacing w:val="-5"/>
        </w:rPr>
        <w:t> </w:t>
      </w:r>
      <w:r>
        <w:rPr>
          <w:color w:val="231F20"/>
        </w:rPr>
        <w:t>Peak,</w:t>
      </w:r>
      <w:r>
        <w:rPr>
          <w:color w:val="231F20"/>
          <w:spacing w:val="-5"/>
        </w:rPr>
        <w:t> </w:t>
      </w:r>
      <w:r>
        <w:rPr>
          <w:color w:val="231F20"/>
        </w:rPr>
        <w:t>east</w:t>
      </w:r>
      <w:r>
        <w:rPr>
          <w:color w:val="231F20"/>
          <w:spacing w:val="-5"/>
        </w:rPr>
        <w:t> </w:t>
      </w:r>
      <w:r>
        <w:rPr>
          <w:color w:val="231F20"/>
        </w:rPr>
        <w:t>of</w:t>
      </w:r>
      <w:r>
        <w:rPr>
          <w:color w:val="231F20"/>
          <w:spacing w:val="-5"/>
        </w:rPr>
        <w:t> </w:t>
      </w:r>
      <w:r>
        <w:rPr>
          <w:color w:val="231F20"/>
        </w:rPr>
        <w:t>the</w:t>
      </w:r>
      <w:r>
        <w:rPr>
          <w:color w:val="231F20"/>
          <w:spacing w:val="-5"/>
        </w:rPr>
        <w:t> </w:t>
      </w:r>
      <w:r>
        <w:rPr>
          <w:color w:val="231F20"/>
        </w:rPr>
        <w:t>roads,</w:t>
      </w:r>
      <w:r>
        <w:rPr>
          <w:color w:val="231F20"/>
          <w:spacing w:val="-5"/>
        </w:rPr>
        <w:t> </w:t>
      </w:r>
      <w:r>
        <w:rPr>
          <w:color w:val="231F20"/>
        </w:rPr>
        <w:t>contains</w:t>
      </w:r>
      <w:r>
        <w:rPr>
          <w:color w:val="231F20"/>
          <w:spacing w:val="-5"/>
        </w:rPr>
        <w:t> </w:t>
      </w:r>
      <w:r>
        <w:rPr>
          <w:color w:val="231F20"/>
        </w:rPr>
        <w:t>Sil- urian to Mississippian Carbonate </w:t>
      </w:r>
      <w:r>
        <w:rPr>
          <w:color w:val="231F20"/>
          <w:spacing w:val="-3"/>
        </w:rPr>
        <w:t>Terrane </w:t>
      </w:r>
      <w:r>
        <w:rPr>
          <w:color w:val="231F20"/>
        </w:rPr>
        <w:t>strata studied by</w:t>
      </w:r>
      <w:r>
        <w:rPr>
          <w:color w:val="231F20"/>
          <w:spacing w:val="-29"/>
        </w:rPr>
        <w:t> </w:t>
      </w:r>
      <w:r>
        <w:rPr>
          <w:color w:val="231F20"/>
        </w:rPr>
        <w:t>Hays et al. (1980) and McFaddan et al. (1988). Notable are reef </w:t>
      </w:r>
      <w:r>
        <w:rPr>
          <w:color w:val="231F20"/>
          <w:spacing w:val="-3"/>
        </w:rPr>
        <w:t>com- </w:t>
      </w:r>
      <w:r>
        <w:rPr>
          <w:color w:val="231F20"/>
        </w:rPr>
        <w:t>plexes</w:t>
      </w:r>
      <w:r>
        <w:rPr>
          <w:color w:val="231F20"/>
          <w:spacing w:val="-22"/>
        </w:rPr>
        <w:t> </w:t>
      </w:r>
      <w:r>
        <w:rPr>
          <w:color w:val="231F20"/>
        </w:rPr>
        <w:t>in</w:t>
      </w:r>
      <w:r>
        <w:rPr>
          <w:color w:val="231F20"/>
          <w:spacing w:val="-21"/>
        </w:rPr>
        <w:t> </w:t>
      </w:r>
      <w:r>
        <w:rPr>
          <w:color w:val="231F20"/>
        </w:rPr>
        <w:t>the</w:t>
      </w:r>
      <w:r>
        <w:rPr>
          <w:color w:val="231F20"/>
          <w:spacing w:val="-21"/>
        </w:rPr>
        <w:t> </w:t>
      </w:r>
      <w:r>
        <w:rPr>
          <w:color w:val="231F20"/>
        </w:rPr>
        <w:t>Jefferson</w:t>
      </w:r>
      <w:r>
        <w:rPr>
          <w:color w:val="231F20"/>
          <w:spacing w:val="-21"/>
        </w:rPr>
        <w:t> </w:t>
      </w:r>
      <w:r>
        <w:rPr>
          <w:color w:val="231F20"/>
        </w:rPr>
        <w:t>Formation</w:t>
      </w:r>
      <w:r>
        <w:rPr>
          <w:color w:val="231F20"/>
          <w:spacing w:val="-21"/>
        </w:rPr>
        <w:t> </w:t>
      </w:r>
      <w:r>
        <w:rPr>
          <w:color w:val="231F20"/>
        </w:rPr>
        <w:t>and</w:t>
      </w:r>
      <w:r>
        <w:rPr>
          <w:color w:val="231F20"/>
          <w:spacing w:val="-21"/>
        </w:rPr>
        <w:t> </w:t>
      </w:r>
      <w:r>
        <w:rPr>
          <w:color w:val="231F20"/>
        </w:rPr>
        <w:t>underlying</w:t>
      </w:r>
      <w:r>
        <w:rPr>
          <w:color w:val="231F20"/>
          <w:spacing w:val="-21"/>
        </w:rPr>
        <w:t> </w:t>
      </w:r>
      <w:r>
        <w:rPr>
          <w:color w:val="231F20"/>
        </w:rPr>
        <w:t>Devonian</w:t>
      </w:r>
      <w:r>
        <w:rPr>
          <w:color w:val="231F20"/>
          <w:spacing w:val="-21"/>
        </w:rPr>
        <w:t> </w:t>
      </w:r>
      <w:r>
        <w:rPr>
          <w:color w:val="231F20"/>
        </w:rPr>
        <w:t>chan- nel-fill</w:t>
      </w:r>
      <w:r>
        <w:rPr>
          <w:color w:val="231F20"/>
          <w:spacing w:val="-19"/>
        </w:rPr>
        <w:t> </w:t>
      </w:r>
      <w:r>
        <w:rPr>
          <w:color w:val="231F20"/>
        </w:rPr>
        <w:t>facies</w:t>
      </w:r>
      <w:r>
        <w:rPr>
          <w:color w:val="231F20"/>
          <w:spacing w:val="-20"/>
        </w:rPr>
        <w:t> </w:t>
      </w:r>
      <w:r>
        <w:rPr>
          <w:color w:val="231F20"/>
        </w:rPr>
        <w:t>(Isaacson</w:t>
      </w:r>
      <w:r>
        <w:rPr>
          <w:color w:val="231F20"/>
          <w:spacing w:val="-19"/>
        </w:rPr>
        <w:t> </w:t>
      </w:r>
      <w:r>
        <w:rPr>
          <w:color w:val="231F20"/>
        </w:rPr>
        <w:t>and</w:t>
      </w:r>
      <w:r>
        <w:rPr>
          <w:color w:val="231F20"/>
          <w:spacing w:val="-19"/>
        </w:rPr>
        <w:t> </w:t>
      </w:r>
      <w:r>
        <w:rPr>
          <w:color w:val="231F20"/>
        </w:rPr>
        <w:t>Dorobek,</w:t>
      </w:r>
      <w:r>
        <w:rPr>
          <w:color w:val="231F20"/>
          <w:spacing w:val="-19"/>
        </w:rPr>
        <w:t> </w:t>
      </w:r>
      <w:r>
        <w:rPr>
          <w:color w:val="231F20"/>
        </w:rPr>
        <w:t>1988;</w:t>
      </w:r>
      <w:r>
        <w:rPr>
          <w:color w:val="231F20"/>
          <w:spacing w:val="-19"/>
        </w:rPr>
        <w:t> </w:t>
      </w:r>
      <w:r>
        <w:rPr>
          <w:color w:val="231F20"/>
        </w:rPr>
        <w:t>Isaacson</w:t>
      </w:r>
      <w:r>
        <w:rPr>
          <w:color w:val="231F20"/>
          <w:spacing w:val="-19"/>
        </w:rPr>
        <w:t> </w:t>
      </w:r>
      <w:r>
        <w:rPr>
          <w:color w:val="231F20"/>
        </w:rPr>
        <w:t>et</w:t>
      </w:r>
      <w:r>
        <w:rPr>
          <w:color w:val="231F20"/>
          <w:spacing w:val="-19"/>
        </w:rPr>
        <w:t> </w:t>
      </w:r>
      <w:r>
        <w:rPr>
          <w:color w:val="231F20"/>
        </w:rPr>
        <w:t>al.,</w:t>
      </w:r>
      <w:r>
        <w:rPr>
          <w:color w:val="231F20"/>
          <w:spacing w:val="-19"/>
        </w:rPr>
        <w:t> </w:t>
      </w:r>
      <w:r>
        <w:rPr>
          <w:color w:val="231F20"/>
        </w:rPr>
        <w:t>1988; Grader and Dehler, 1999, this</w:t>
      </w:r>
      <w:r>
        <w:rPr>
          <w:color w:val="231F20"/>
          <w:spacing w:val="-17"/>
        </w:rPr>
        <w:t> </w:t>
      </w:r>
      <w:r>
        <w:rPr>
          <w:color w:val="231F20"/>
        </w:rPr>
        <w:t>volume).</w:t>
      </w:r>
    </w:p>
    <w:p>
      <w:pPr>
        <w:pStyle w:val="BodyText"/>
        <w:spacing w:line="249" w:lineRule="auto" w:before="7"/>
        <w:ind w:left="389" w:right="885" w:firstLine="288"/>
        <w:jc w:val="both"/>
      </w:pPr>
      <w:r>
        <w:rPr>
          <w:color w:val="231F20"/>
        </w:rPr>
        <w:t>Forty-six</w:t>
      </w:r>
      <w:r>
        <w:rPr>
          <w:color w:val="231F20"/>
          <w:spacing w:val="-8"/>
        </w:rPr>
        <w:t> </w:t>
      </w:r>
      <w:r>
        <w:rPr>
          <w:color w:val="231F20"/>
        </w:rPr>
        <w:t>miles</w:t>
      </w:r>
      <w:r>
        <w:rPr>
          <w:color w:val="231F20"/>
          <w:spacing w:val="-7"/>
        </w:rPr>
        <w:t> </w:t>
      </w:r>
      <w:r>
        <w:rPr>
          <w:color w:val="231F20"/>
        </w:rPr>
        <w:t>from</w:t>
      </w:r>
      <w:r>
        <w:rPr>
          <w:color w:val="231F20"/>
          <w:spacing w:val="-7"/>
        </w:rPr>
        <w:t> </w:t>
      </w:r>
      <w:r>
        <w:rPr>
          <w:color w:val="231F20"/>
        </w:rPr>
        <w:t>Stanley</w:t>
      </w:r>
      <w:r>
        <w:rPr>
          <w:color w:val="231F20"/>
          <w:spacing w:val="-7"/>
        </w:rPr>
        <w:t> </w:t>
      </w:r>
      <w:r>
        <w:rPr>
          <w:color w:val="231F20"/>
        </w:rPr>
        <w:t>is</w:t>
      </w:r>
      <w:r>
        <w:rPr>
          <w:color w:val="231F20"/>
          <w:spacing w:val="-7"/>
        </w:rPr>
        <w:t> </w:t>
      </w:r>
      <w:r>
        <w:rPr>
          <w:color w:val="231F20"/>
        </w:rPr>
        <w:t>Malm</w:t>
      </w:r>
      <w:r>
        <w:rPr>
          <w:color w:val="231F20"/>
          <w:spacing w:val="-7"/>
        </w:rPr>
        <w:t> </w:t>
      </w:r>
      <w:r>
        <w:rPr>
          <w:color w:val="231F20"/>
        </w:rPr>
        <w:t>Gulch</w:t>
      </w:r>
      <w:r>
        <w:rPr>
          <w:color w:val="231F20"/>
          <w:spacing w:val="-7"/>
        </w:rPr>
        <w:t> </w:t>
      </w:r>
      <w:r>
        <w:rPr>
          <w:color w:val="231F20"/>
        </w:rPr>
        <w:t>on</w:t>
      </w:r>
      <w:r>
        <w:rPr>
          <w:color w:val="231F20"/>
          <w:spacing w:val="-7"/>
        </w:rPr>
        <w:t> </w:t>
      </w:r>
      <w:r>
        <w:rPr>
          <w:color w:val="231F20"/>
        </w:rPr>
        <w:t>the</w:t>
      </w:r>
      <w:r>
        <w:rPr>
          <w:color w:val="231F20"/>
          <w:spacing w:val="-7"/>
        </w:rPr>
        <w:t> </w:t>
      </w:r>
      <w:r>
        <w:rPr>
          <w:color w:val="231F20"/>
        </w:rPr>
        <w:t>right.</w:t>
      </w:r>
      <w:r>
        <w:rPr>
          <w:color w:val="231F20"/>
          <w:spacing w:val="-7"/>
        </w:rPr>
        <w:t> </w:t>
      </w:r>
      <w:r>
        <w:rPr>
          <w:color w:val="231F20"/>
        </w:rPr>
        <w:t>Up </w:t>
      </w:r>
      <w:r>
        <w:rPr>
          <w:color w:val="231F20"/>
          <w:spacing w:val="9"/>
        </w:rPr>
        <w:t>Malm Gulch </w:t>
      </w:r>
      <w:r>
        <w:rPr>
          <w:color w:val="231F20"/>
          <w:spacing w:val="8"/>
        </w:rPr>
        <w:t>are </w:t>
      </w:r>
      <w:r>
        <w:rPr>
          <w:color w:val="231F20"/>
          <w:spacing w:val="10"/>
        </w:rPr>
        <w:t>extensive outcrops </w:t>
      </w:r>
      <w:r>
        <w:rPr>
          <w:color w:val="231F20"/>
          <w:spacing w:val="6"/>
        </w:rPr>
        <w:t>of </w:t>
      </w:r>
      <w:r>
        <w:rPr>
          <w:color w:val="231F20"/>
          <w:spacing w:val="10"/>
        </w:rPr>
        <w:t>Challis </w:t>
      </w:r>
      <w:r>
        <w:rPr>
          <w:color w:val="231F20"/>
          <w:spacing w:val="12"/>
        </w:rPr>
        <w:t>Group </w:t>
      </w:r>
      <w:r>
        <w:rPr>
          <w:color w:val="231F20"/>
        </w:rPr>
        <w:t>volcaniclastic</w:t>
      </w:r>
      <w:r>
        <w:rPr>
          <w:color w:val="231F20"/>
          <w:spacing w:val="-12"/>
        </w:rPr>
        <w:t> </w:t>
      </w:r>
      <w:r>
        <w:rPr>
          <w:color w:val="231F20"/>
        </w:rPr>
        <w:t>sediments,</w:t>
      </w:r>
      <w:r>
        <w:rPr>
          <w:color w:val="231F20"/>
          <w:spacing w:val="-12"/>
        </w:rPr>
        <w:t> </w:t>
      </w:r>
      <w:r>
        <w:rPr>
          <w:color w:val="231F20"/>
        </w:rPr>
        <w:t>including</w:t>
      </w:r>
      <w:r>
        <w:rPr>
          <w:color w:val="231F20"/>
          <w:spacing w:val="-12"/>
        </w:rPr>
        <w:t> </w:t>
      </w:r>
      <w:r>
        <w:rPr>
          <w:color w:val="231F20"/>
        </w:rPr>
        <w:t>ash-flow</w:t>
      </w:r>
      <w:r>
        <w:rPr>
          <w:color w:val="231F20"/>
          <w:spacing w:val="-12"/>
        </w:rPr>
        <w:t> </w:t>
      </w:r>
      <w:r>
        <w:rPr>
          <w:color w:val="231F20"/>
        </w:rPr>
        <w:t>tuff,</w:t>
      </w:r>
      <w:r>
        <w:rPr>
          <w:color w:val="231F20"/>
          <w:spacing w:val="-11"/>
        </w:rPr>
        <w:t> </w:t>
      </w:r>
      <w:r>
        <w:rPr>
          <w:color w:val="231F20"/>
        </w:rPr>
        <w:t>volcanic</w:t>
      </w:r>
      <w:r>
        <w:rPr>
          <w:color w:val="231F20"/>
          <w:spacing w:val="-12"/>
        </w:rPr>
        <w:t> </w:t>
      </w:r>
      <w:r>
        <w:rPr>
          <w:color w:val="231F20"/>
        </w:rPr>
        <w:t>sand- stone, conglomerate and diamictite. A petrified forest of </w:t>
      </w:r>
      <w:r>
        <w:rPr>
          <w:i/>
          <w:color w:val="231F20"/>
        </w:rPr>
        <w:t>in situ </w:t>
      </w:r>
      <w:r>
        <w:rPr>
          <w:i/>
          <w:color w:val="231F20"/>
          <w:spacing w:val="-3"/>
        </w:rPr>
        <w:t>Metasequoia</w:t>
      </w:r>
      <w:r>
        <w:rPr>
          <w:i/>
          <w:color w:val="231F20"/>
          <w:spacing w:val="-20"/>
        </w:rPr>
        <w:t> </w:t>
      </w:r>
      <w:r>
        <w:rPr>
          <w:color w:val="231F20"/>
          <w:spacing w:val="-3"/>
        </w:rPr>
        <w:t>stumps</w:t>
      </w:r>
      <w:r>
        <w:rPr>
          <w:color w:val="231F20"/>
          <w:spacing w:val="-17"/>
        </w:rPr>
        <w:t> </w:t>
      </w:r>
      <w:r>
        <w:rPr>
          <w:color w:val="231F20"/>
        </w:rPr>
        <w:t>in</w:t>
      </w:r>
      <w:r>
        <w:rPr>
          <w:color w:val="231F20"/>
          <w:spacing w:val="-17"/>
        </w:rPr>
        <w:t> </w:t>
      </w:r>
      <w:r>
        <w:rPr>
          <w:color w:val="231F20"/>
          <w:spacing w:val="-3"/>
        </w:rPr>
        <w:t>Challis</w:t>
      </w:r>
      <w:r>
        <w:rPr>
          <w:color w:val="231F20"/>
          <w:spacing w:val="-18"/>
        </w:rPr>
        <w:t> </w:t>
      </w:r>
      <w:r>
        <w:rPr>
          <w:color w:val="231F20"/>
          <w:spacing w:val="-3"/>
        </w:rPr>
        <w:t>sandstones</w:t>
      </w:r>
      <w:r>
        <w:rPr>
          <w:color w:val="231F20"/>
          <w:spacing w:val="-17"/>
        </w:rPr>
        <w:t> </w:t>
      </w:r>
      <w:r>
        <w:rPr>
          <w:color w:val="231F20"/>
        </w:rPr>
        <w:t>and</w:t>
      </w:r>
      <w:r>
        <w:rPr>
          <w:color w:val="231F20"/>
          <w:spacing w:val="-17"/>
        </w:rPr>
        <w:t> </w:t>
      </w:r>
      <w:r>
        <w:rPr>
          <w:color w:val="231F20"/>
          <w:spacing w:val="-3"/>
        </w:rPr>
        <w:t>conglomerates</w:t>
      </w:r>
      <w:r>
        <w:rPr>
          <w:color w:val="231F20"/>
          <w:spacing w:val="-18"/>
        </w:rPr>
        <w:t> </w:t>
      </w:r>
      <w:r>
        <w:rPr>
          <w:color w:val="231F20"/>
          <w:spacing w:val="-3"/>
        </w:rPr>
        <w:t>here </w:t>
      </w:r>
      <w:r>
        <w:rPr>
          <w:color w:val="231F20"/>
        </w:rPr>
        <w:t>was described by Ross</w:t>
      </w:r>
      <w:r>
        <w:rPr>
          <w:color w:val="231F20"/>
          <w:spacing w:val="-8"/>
        </w:rPr>
        <w:t> </w:t>
      </w:r>
      <w:r>
        <w:rPr>
          <w:color w:val="231F20"/>
        </w:rPr>
        <w:t>(1937).</w:t>
      </w:r>
    </w:p>
    <w:p>
      <w:pPr>
        <w:pStyle w:val="BodyText"/>
        <w:spacing w:line="249" w:lineRule="auto" w:before="5"/>
        <w:ind w:left="389" w:right="896" w:firstLine="288"/>
        <w:jc w:val="both"/>
      </w:pPr>
      <w:r>
        <w:rPr>
          <w:color w:val="231F20"/>
          <w:spacing w:val="-3"/>
        </w:rPr>
        <w:t>Fifty-two</w:t>
      </w:r>
      <w:r>
        <w:rPr>
          <w:color w:val="231F20"/>
          <w:spacing w:val="-19"/>
        </w:rPr>
        <w:t> </w:t>
      </w:r>
      <w:r>
        <w:rPr>
          <w:color w:val="231F20"/>
          <w:spacing w:val="-3"/>
        </w:rPr>
        <w:t>miles</w:t>
      </w:r>
      <w:r>
        <w:rPr>
          <w:color w:val="231F20"/>
          <w:spacing w:val="-17"/>
        </w:rPr>
        <w:t> </w:t>
      </w:r>
      <w:r>
        <w:rPr>
          <w:color w:val="231F20"/>
          <w:spacing w:val="-3"/>
        </w:rPr>
        <w:t>from</w:t>
      </w:r>
      <w:r>
        <w:rPr>
          <w:color w:val="231F20"/>
          <w:spacing w:val="-18"/>
        </w:rPr>
        <w:t> </w:t>
      </w:r>
      <w:r>
        <w:rPr>
          <w:color w:val="231F20"/>
          <w:spacing w:val="-3"/>
        </w:rPr>
        <w:t>Stanley</w:t>
      </w:r>
      <w:r>
        <w:rPr>
          <w:color w:val="231F20"/>
          <w:spacing w:val="-19"/>
        </w:rPr>
        <w:t> </w:t>
      </w:r>
      <w:r>
        <w:rPr>
          <w:color w:val="231F20"/>
        </w:rPr>
        <w:t>the</w:t>
      </w:r>
      <w:r>
        <w:rPr>
          <w:color w:val="231F20"/>
          <w:spacing w:val="-17"/>
        </w:rPr>
        <w:t> </w:t>
      </w:r>
      <w:r>
        <w:rPr>
          <w:color w:val="231F20"/>
          <w:spacing w:val="-3"/>
        </w:rPr>
        <w:t>road</w:t>
      </w:r>
      <w:r>
        <w:rPr>
          <w:color w:val="231F20"/>
          <w:spacing w:val="-18"/>
        </w:rPr>
        <w:t> </w:t>
      </w:r>
      <w:r>
        <w:rPr>
          <w:color w:val="231F20"/>
          <w:spacing w:val="-3"/>
        </w:rPr>
        <w:t>comes</w:t>
      </w:r>
      <w:r>
        <w:rPr>
          <w:color w:val="231F20"/>
          <w:spacing w:val="-18"/>
        </w:rPr>
        <w:t> </w:t>
      </w:r>
      <w:r>
        <w:rPr>
          <w:color w:val="231F20"/>
        </w:rPr>
        <w:t>out</w:t>
      </w:r>
      <w:r>
        <w:rPr>
          <w:color w:val="231F20"/>
          <w:spacing w:val="-18"/>
        </w:rPr>
        <w:t> </w:t>
      </w:r>
      <w:r>
        <w:rPr>
          <w:color w:val="231F20"/>
        </w:rPr>
        <w:t>of</w:t>
      </w:r>
      <w:r>
        <w:rPr>
          <w:color w:val="231F20"/>
          <w:spacing w:val="-18"/>
        </w:rPr>
        <w:t> </w:t>
      </w:r>
      <w:r>
        <w:rPr>
          <w:color w:val="231F20"/>
        </w:rPr>
        <w:t>the</w:t>
      </w:r>
      <w:r>
        <w:rPr>
          <w:color w:val="231F20"/>
          <w:spacing w:val="-18"/>
        </w:rPr>
        <w:t> </w:t>
      </w:r>
      <w:r>
        <w:rPr>
          <w:color w:val="231F20"/>
          <w:spacing w:val="-3"/>
        </w:rPr>
        <w:t>Salmon </w:t>
      </w:r>
      <w:r>
        <w:rPr>
          <w:color w:val="231F20"/>
        </w:rPr>
        <w:t>River</w:t>
      </w:r>
      <w:r>
        <w:rPr>
          <w:color w:val="231F20"/>
          <w:spacing w:val="-26"/>
        </w:rPr>
        <w:t> </w:t>
      </w:r>
      <w:r>
        <w:rPr>
          <w:color w:val="231F20"/>
        </w:rPr>
        <w:t>canyon</w:t>
      </w:r>
      <w:r>
        <w:rPr>
          <w:color w:val="231F20"/>
          <w:spacing w:val="-25"/>
        </w:rPr>
        <w:t> </w:t>
      </w:r>
      <w:r>
        <w:rPr>
          <w:color w:val="231F20"/>
        </w:rPr>
        <w:t>(Fig.</w:t>
      </w:r>
      <w:r>
        <w:rPr>
          <w:color w:val="231F20"/>
          <w:spacing w:val="-25"/>
        </w:rPr>
        <w:t> </w:t>
      </w:r>
      <w:r>
        <w:rPr>
          <w:color w:val="231F20"/>
        </w:rPr>
        <w:t>45).</w:t>
      </w:r>
      <w:r>
        <w:rPr>
          <w:color w:val="231F20"/>
          <w:spacing w:val="-25"/>
        </w:rPr>
        <w:t> </w:t>
      </w:r>
      <w:r>
        <w:rPr>
          <w:color w:val="231F20"/>
        </w:rPr>
        <w:t>The</w:t>
      </w:r>
      <w:r>
        <w:rPr>
          <w:color w:val="231F20"/>
          <w:spacing w:val="-26"/>
        </w:rPr>
        <w:t> </w:t>
      </w:r>
      <w:r>
        <w:rPr>
          <w:color w:val="231F20"/>
        </w:rPr>
        <w:t>country</w:t>
      </w:r>
      <w:r>
        <w:rPr>
          <w:color w:val="231F20"/>
          <w:spacing w:val="-25"/>
        </w:rPr>
        <w:t> </w:t>
      </w:r>
      <w:r>
        <w:rPr>
          <w:color w:val="231F20"/>
        </w:rPr>
        <w:t>opens</w:t>
      </w:r>
      <w:r>
        <w:rPr>
          <w:color w:val="231F20"/>
          <w:spacing w:val="-25"/>
        </w:rPr>
        <w:t> </w:t>
      </w:r>
      <w:r>
        <w:rPr>
          <w:color w:val="231F20"/>
        </w:rPr>
        <w:t>up</w:t>
      </w:r>
      <w:r>
        <w:rPr>
          <w:color w:val="231F20"/>
          <w:spacing w:val="-25"/>
        </w:rPr>
        <w:t> </w:t>
      </w:r>
      <w:r>
        <w:rPr>
          <w:color w:val="231F20"/>
        </w:rPr>
        <w:t>to</w:t>
      </w:r>
      <w:r>
        <w:rPr>
          <w:color w:val="231F20"/>
          <w:spacing w:val="-26"/>
        </w:rPr>
        <w:t> </w:t>
      </w:r>
      <w:r>
        <w:rPr>
          <w:color w:val="231F20"/>
        </w:rPr>
        <w:t>Basin-and-Range country</w:t>
      </w:r>
      <w:r>
        <w:rPr>
          <w:color w:val="231F20"/>
          <w:spacing w:val="-19"/>
        </w:rPr>
        <w:t> </w:t>
      </w:r>
      <w:r>
        <w:rPr>
          <w:color w:val="231F20"/>
        </w:rPr>
        <w:t>of</w:t>
      </w:r>
      <w:r>
        <w:rPr>
          <w:color w:val="231F20"/>
          <w:spacing w:val="-19"/>
        </w:rPr>
        <w:t> </w:t>
      </w:r>
      <w:r>
        <w:rPr>
          <w:color w:val="231F20"/>
        </w:rPr>
        <w:t>Round</w:t>
      </w:r>
      <w:r>
        <w:rPr>
          <w:color w:val="231F20"/>
          <w:spacing w:val="-22"/>
        </w:rPr>
        <w:t> </w:t>
      </w:r>
      <w:r>
        <w:rPr>
          <w:color w:val="231F20"/>
          <w:spacing w:val="-6"/>
        </w:rPr>
        <w:t>Valley,</w:t>
      </w:r>
      <w:r>
        <w:rPr>
          <w:color w:val="231F20"/>
          <w:spacing w:val="-19"/>
        </w:rPr>
        <w:t> </w:t>
      </w:r>
      <w:r>
        <w:rPr>
          <w:color w:val="231F20"/>
        </w:rPr>
        <w:t>with</w:t>
      </w:r>
      <w:r>
        <w:rPr>
          <w:color w:val="231F20"/>
          <w:spacing w:val="-19"/>
        </w:rPr>
        <w:t> </w:t>
      </w:r>
      <w:r>
        <w:rPr>
          <w:color w:val="231F20"/>
        </w:rPr>
        <w:t>the</w:t>
      </w:r>
      <w:r>
        <w:rPr>
          <w:color w:val="231F20"/>
          <w:spacing w:val="-19"/>
        </w:rPr>
        <w:t> </w:t>
      </w:r>
      <w:r>
        <w:rPr>
          <w:color w:val="231F20"/>
        </w:rPr>
        <w:t>Pahsimeroi</w:t>
      </w:r>
      <w:r>
        <w:rPr>
          <w:color w:val="231F20"/>
          <w:spacing w:val="-19"/>
        </w:rPr>
        <w:t> </w:t>
      </w:r>
      <w:r>
        <w:rPr>
          <w:color w:val="231F20"/>
        </w:rPr>
        <w:t>Mountains</w:t>
      </w:r>
      <w:r>
        <w:rPr>
          <w:color w:val="231F20"/>
          <w:spacing w:val="-18"/>
        </w:rPr>
        <w:t> </w:t>
      </w:r>
      <w:r>
        <w:rPr>
          <w:color w:val="231F20"/>
        </w:rPr>
        <w:t>uplifted to</w:t>
      </w:r>
      <w:r>
        <w:rPr>
          <w:color w:val="231F20"/>
          <w:spacing w:val="-11"/>
        </w:rPr>
        <w:t> </w:t>
      </w:r>
      <w:r>
        <w:rPr>
          <w:color w:val="231F20"/>
        </w:rPr>
        <w:t>the</w:t>
      </w:r>
      <w:r>
        <w:rPr>
          <w:color w:val="231F20"/>
          <w:spacing w:val="-11"/>
        </w:rPr>
        <w:t> </w:t>
      </w:r>
      <w:r>
        <w:rPr>
          <w:color w:val="231F20"/>
        </w:rPr>
        <w:t>east</w:t>
      </w:r>
      <w:r>
        <w:rPr>
          <w:color w:val="231F20"/>
          <w:spacing w:val="-11"/>
        </w:rPr>
        <w:t> </w:t>
      </w:r>
      <w:r>
        <w:rPr>
          <w:color w:val="231F20"/>
        </w:rPr>
        <w:t>at</w:t>
      </w:r>
      <w:r>
        <w:rPr>
          <w:color w:val="231F20"/>
          <w:spacing w:val="-11"/>
        </w:rPr>
        <w:t> </w:t>
      </w:r>
      <w:r>
        <w:rPr>
          <w:color w:val="231F20"/>
        </w:rPr>
        <w:t>the</w:t>
      </w:r>
      <w:r>
        <w:rPr>
          <w:color w:val="231F20"/>
          <w:spacing w:val="-11"/>
        </w:rPr>
        <w:t> </w:t>
      </w:r>
      <w:r>
        <w:rPr>
          <w:color w:val="231F20"/>
        </w:rPr>
        <w:t>northern</w:t>
      </w:r>
      <w:r>
        <w:rPr>
          <w:color w:val="231F20"/>
          <w:spacing w:val="-11"/>
        </w:rPr>
        <w:t> </w:t>
      </w:r>
      <w:r>
        <w:rPr>
          <w:color w:val="231F20"/>
        </w:rPr>
        <w:t>end</w:t>
      </w:r>
      <w:r>
        <w:rPr>
          <w:color w:val="231F20"/>
          <w:spacing w:val="-11"/>
        </w:rPr>
        <w:t> </w:t>
      </w:r>
      <w:r>
        <w:rPr>
          <w:color w:val="231F20"/>
        </w:rPr>
        <w:t>of</w:t>
      </w:r>
      <w:r>
        <w:rPr>
          <w:color w:val="231F20"/>
          <w:spacing w:val="-11"/>
        </w:rPr>
        <w:t> </w:t>
      </w:r>
      <w:r>
        <w:rPr>
          <w:color w:val="231F20"/>
        </w:rPr>
        <w:t>the</w:t>
      </w:r>
      <w:r>
        <w:rPr>
          <w:color w:val="231F20"/>
          <w:spacing w:val="-11"/>
        </w:rPr>
        <w:t> </w:t>
      </w:r>
      <w:r>
        <w:rPr>
          <w:color w:val="231F20"/>
        </w:rPr>
        <w:t>Lost</w:t>
      </w:r>
      <w:r>
        <w:rPr>
          <w:color w:val="231F20"/>
          <w:spacing w:val="-11"/>
        </w:rPr>
        <w:t> </w:t>
      </w:r>
      <w:r>
        <w:rPr>
          <w:color w:val="231F20"/>
        </w:rPr>
        <w:t>River</w:t>
      </w:r>
      <w:r>
        <w:rPr>
          <w:color w:val="231F20"/>
          <w:spacing w:val="-11"/>
        </w:rPr>
        <w:t> </w:t>
      </w:r>
      <w:r>
        <w:rPr>
          <w:color w:val="231F20"/>
        </w:rPr>
        <w:t>Range.</w:t>
      </w:r>
      <w:r>
        <w:rPr>
          <w:color w:val="231F20"/>
          <w:spacing w:val="-11"/>
        </w:rPr>
        <w:t> </w:t>
      </w:r>
      <w:r>
        <w:rPr>
          <w:color w:val="231F20"/>
        </w:rPr>
        <w:t>Along</w:t>
      </w:r>
      <w:r>
        <w:rPr>
          <w:color w:val="231F20"/>
          <w:spacing w:val="-11"/>
        </w:rPr>
        <w:t> </w:t>
      </w:r>
      <w:r>
        <w:rPr>
          <w:color w:val="231F20"/>
          <w:spacing w:val="-4"/>
        </w:rPr>
        <w:t>the </w:t>
      </w:r>
      <w:r>
        <w:rPr>
          <w:color w:val="231F20"/>
        </w:rPr>
        <w:t>road between here and the northernmost end of the Pahsimeroi Mountains</w:t>
      </w:r>
      <w:r>
        <w:rPr>
          <w:color w:val="231F20"/>
          <w:spacing w:val="-18"/>
        </w:rPr>
        <w:t> </w:t>
      </w:r>
      <w:r>
        <w:rPr>
          <w:color w:val="231F20"/>
        </w:rPr>
        <w:t>are</w:t>
      </w:r>
      <w:r>
        <w:rPr>
          <w:color w:val="231F20"/>
          <w:spacing w:val="-18"/>
        </w:rPr>
        <w:t> </w:t>
      </w:r>
      <w:r>
        <w:rPr>
          <w:color w:val="231F20"/>
        </w:rPr>
        <w:t>Challis</w:t>
      </w:r>
      <w:r>
        <w:rPr>
          <w:color w:val="231F20"/>
          <w:spacing w:val="-21"/>
        </w:rPr>
        <w:t> </w:t>
      </w:r>
      <w:r>
        <w:rPr>
          <w:color w:val="231F20"/>
          <w:spacing w:val="-4"/>
        </w:rPr>
        <w:t>Volcanics.</w:t>
      </w:r>
      <w:r>
        <w:rPr>
          <w:color w:val="231F20"/>
          <w:spacing w:val="-19"/>
        </w:rPr>
        <w:t> </w:t>
      </w:r>
      <w:r>
        <w:rPr>
          <w:color w:val="231F20"/>
        </w:rPr>
        <w:t>The</w:t>
      </w:r>
      <w:r>
        <w:rPr>
          <w:color w:val="231F20"/>
          <w:spacing w:val="-18"/>
        </w:rPr>
        <w:t> </w:t>
      </w:r>
      <w:r>
        <w:rPr>
          <w:color w:val="231F20"/>
        </w:rPr>
        <w:t>Junction</w:t>
      </w:r>
      <w:r>
        <w:rPr>
          <w:color w:val="231F20"/>
          <w:spacing w:val="-17"/>
        </w:rPr>
        <w:t> </w:t>
      </w:r>
      <w:r>
        <w:rPr>
          <w:color w:val="231F20"/>
        </w:rPr>
        <w:t>with</w:t>
      </w:r>
      <w:r>
        <w:rPr>
          <w:color w:val="231F20"/>
          <w:spacing w:val="-18"/>
        </w:rPr>
        <w:t> </w:t>
      </w:r>
      <w:r>
        <w:rPr>
          <w:color w:val="231F20"/>
        </w:rPr>
        <w:t>US</w:t>
      </w:r>
      <w:r>
        <w:rPr>
          <w:color w:val="231F20"/>
          <w:spacing w:val="-17"/>
        </w:rPr>
        <w:t> </w:t>
      </w:r>
      <w:r>
        <w:rPr>
          <w:color w:val="231F20"/>
        </w:rPr>
        <w:t>Highway 93 is reached 56 miles from </w:t>
      </w:r>
      <w:r>
        <w:rPr>
          <w:color w:val="231F20"/>
          <w:spacing w:val="-3"/>
        </w:rPr>
        <w:t>Stanley. </w:t>
      </w:r>
      <w:r>
        <w:rPr>
          <w:color w:val="231F20"/>
        </w:rPr>
        <w:t>The Land of the </w:t>
      </w:r>
      <w:r>
        <w:rPr>
          <w:color w:val="231F20"/>
          <w:spacing w:val="-6"/>
        </w:rPr>
        <w:t>Yankee </w:t>
      </w:r>
      <w:r>
        <w:rPr>
          <w:color w:val="231F20"/>
        </w:rPr>
        <w:t>Fork</w:t>
      </w:r>
      <w:r>
        <w:rPr>
          <w:color w:val="231F20"/>
          <w:spacing w:val="-23"/>
        </w:rPr>
        <w:t> </w:t>
      </w:r>
      <w:r>
        <w:rPr>
          <w:color w:val="231F20"/>
        </w:rPr>
        <w:t>Mining</w:t>
      </w:r>
      <w:r>
        <w:rPr>
          <w:color w:val="231F20"/>
          <w:spacing w:val="-22"/>
        </w:rPr>
        <w:t> </w:t>
      </w:r>
      <w:r>
        <w:rPr>
          <w:color w:val="231F20"/>
        </w:rPr>
        <w:t>Museum</w:t>
      </w:r>
      <w:r>
        <w:rPr>
          <w:color w:val="231F20"/>
          <w:spacing w:val="-22"/>
        </w:rPr>
        <w:t> </w:t>
      </w:r>
      <w:r>
        <w:rPr>
          <w:color w:val="231F20"/>
        </w:rPr>
        <w:t>is</w:t>
      </w:r>
      <w:r>
        <w:rPr>
          <w:color w:val="231F20"/>
          <w:spacing w:val="-22"/>
        </w:rPr>
        <w:t> </w:t>
      </w:r>
      <w:r>
        <w:rPr>
          <w:color w:val="231F20"/>
        </w:rPr>
        <w:t>just</w:t>
      </w:r>
      <w:r>
        <w:rPr>
          <w:color w:val="231F20"/>
          <w:spacing w:val="-22"/>
        </w:rPr>
        <w:t> </w:t>
      </w:r>
      <w:r>
        <w:rPr>
          <w:color w:val="231F20"/>
        </w:rPr>
        <w:t>north</w:t>
      </w:r>
      <w:r>
        <w:rPr>
          <w:color w:val="231F20"/>
          <w:spacing w:val="-22"/>
        </w:rPr>
        <w:t> </w:t>
      </w:r>
      <w:r>
        <w:rPr>
          <w:color w:val="231F20"/>
        </w:rPr>
        <w:t>of</w:t>
      </w:r>
      <w:r>
        <w:rPr>
          <w:color w:val="231F20"/>
          <w:spacing w:val="-22"/>
        </w:rPr>
        <w:t> </w:t>
      </w:r>
      <w:r>
        <w:rPr>
          <w:color w:val="231F20"/>
        </w:rPr>
        <w:t>the</w:t>
      </w:r>
      <w:r>
        <w:rPr>
          <w:color w:val="231F20"/>
          <w:spacing w:val="-22"/>
        </w:rPr>
        <w:t> </w:t>
      </w:r>
      <w:r>
        <w:rPr>
          <w:color w:val="231F20"/>
        </w:rPr>
        <w:t>road.</w:t>
      </w:r>
      <w:r>
        <w:rPr>
          <w:color w:val="231F20"/>
          <w:spacing w:val="-22"/>
        </w:rPr>
        <w:t> </w:t>
      </w:r>
      <w:r>
        <w:rPr>
          <w:color w:val="231F20"/>
        </w:rPr>
        <w:t>The</w:t>
      </w:r>
      <w:r>
        <w:rPr>
          <w:color w:val="231F20"/>
          <w:spacing w:val="-22"/>
        </w:rPr>
        <w:t> </w:t>
      </w:r>
      <w:r>
        <w:rPr>
          <w:color w:val="231F20"/>
        </w:rPr>
        <w:t>Big</w:t>
      </w:r>
      <w:r>
        <w:rPr>
          <w:color w:val="231F20"/>
          <w:spacing w:val="-22"/>
        </w:rPr>
        <w:t> </w:t>
      </w:r>
      <w:r>
        <w:rPr>
          <w:color w:val="231F20"/>
        </w:rPr>
        <w:t>Lost</w:t>
      </w:r>
      <w:r>
        <w:rPr>
          <w:color w:val="231F20"/>
          <w:spacing w:val="-22"/>
        </w:rPr>
        <w:t> </w:t>
      </w:r>
      <w:r>
        <w:rPr>
          <w:color w:val="231F20"/>
        </w:rPr>
        <w:t>River roadlog #1 joins</w:t>
      </w:r>
      <w:r>
        <w:rPr>
          <w:color w:val="231F20"/>
          <w:spacing w:val="-3"/>
        </w:rPr>
        <w:t> </w:t>
      </w:r>
      <w:r>
        <w:rPr>
          <w:color w:val="231F20"/>
        </w:rPr>
        <w:t>here.</w:t>
      </w:r>
    </w:p>
    <w:p>
      <w:pPr>
        <w:pStyle w:val="BodyText"/>
        <w:spacing w:before="1"/>
        <w:rPr>
          <w:sz w:val="21"/>
        </w:rPr>
      </w:pPr>
    </w:p>
    <w:p>
      <w:pPr>
        <w:pStyle w:val="Heading2"/>
        <w:ind w:left="389"/>
      </w:pPr>
      <w:r>
        <w:rPr>
          <w:color w:val="231F20"/>
        </w:rPr>
        <w:t>Challis to Salmon</w:t>
      </w:r>
    </w:p>
    <w:p>
      <w:pPr>
        <w:pStyle w:val="BodyText"/>
        <w:spacing w:line="249" w:lineRule="auto" w:before="44"/>
        <w:ind w:left="389" w:right="897" w:firstLine="288"/>
        <w:jc w:val="both"/>
      </w:pPr>
      <w:r>
        <w:rPr>
          <w:color w:val="231F20"/>
        </w:rPr>
        <w:t>Start at intersection of US 93 and Idaho Highway 75 on the south</w:t>
      </w:r>
      <w:r>
        <w:rPr>
          <w:color w:val="231F20"/>
          <w:spacing w:val="-10"/>
        </w:rPr>
        <w:t> </w:t>
      </w:r>
      <w:r>
        <w:rPr>
          <w:color w:val="231F20"/>
        </w:rPr>
        <w:t>edge</w:t>
      </w:r>
      <w:r>
        <w:rPr>
          <w:color w:val="231F20"/>
          <w:spacing w:val="-10"/>
        </w:rPr>
        <w:t> </w:t>
      </w:r>
      <w:r>
        <w:rPr>
          <w:color w:val="231F20"/>
        </w:rPr>
        <w:t>of</w:t>
      </w:r>
      <w:r>
        <w:rPr>
          <w:color w:val="231F20"/>
          <w:spacing w:val="-10"/>
        </w:rPr>
        <w:t> </w:t>
      </w:r>
      <w:r>
        <w:rPr>
          <w:color w:val="231F20"/>
        </w:rPr>
        <w:t>Challis,</w:t>
      </w:r>
      <w:r>
        <w:rPr>
          <w:color w:val="231F20"/>
          <w:spacing w:val="-10"/>
        </w:rPr>
        <w:t> </w:t>
      </w:r>
      <w:r>
        <w:rPr>
          <w:color w:val="231F20"/>
        </w:rPr>
        <w:t>Idaho.</w:t>
      </w:r>
      <w:r>
        <w:rPr>
          <w:color w:val="231F20"/>
          <w:spacing w:val="-10"/>
        </w:rPr>
        <w:t> </w:t>
      </w:r>
      <w:r>
        <w:rPr>
          <w:color w:val="231F20"/>
        </w:rPr>
        <w:t>Proceed</w:t>
      </w:r>
      <w:r>
        <w:rPr>
          <w:color w:val="231F20"/>
          <w:spacing w:val="-9"/>
        </w:rPr>
        <w:t> </w:t>
      </w:r>
      <w:r>
        <w:rPr>
          <w:color w:val="231F20"/>
        </w:rPr>
        <w:t>north</w:t>
      </w:r>
      <w:r>
        <w:rPr>
          <w:color w:val="231F20"/>
          <w:spacing w:val="-10"/>
        </w:rPr>
        <w:t> </w:t>
      </w:r>
      <w:r>
        <w:rPr>
          <w:color w:val="231F20"/>
        </w:rPr>
        <w:t>on</w:t>
      </w:r>
      <w:r>
        <w:rPr>
          <w:color w:val="231F20"/>
          <w:spacing w:val="-10"/>
        </w:rPr>
        <w:t> </w:t>
      </w:r>
      <w:r>
        <w:rPr>
          <w:color w:val="231F20"/>
        </w:rPr>
        <w:t>US</w:t>
      </w:r>
      <w:r>
        <w:rPr>
          <w:color w:val="231F20"/>
          <w:spacing w:val="-10"/>
        </w:rPr>
        <w:t> </w:t>
      </w:r>
      <w:r>
        <w:rPr>
          <w:color w:val="231F20"/>
        </w:rPr>
        <w:t>93.</w:t>
      </w:r>
      <w:r>
        <w:rPr>
          <w:color w:val="231F20"/>
          <w:spacing w:val="-10"/>
        </w:rPr>
        <w:t> </w:t>
      </w:r>
      <w:r>
        <w:rPr>
          <w:color w:val="231F20"/>
        </w:rPr>
        <w:t>Set</w:t>
      </w:r>
      <w:r>
        <w:rPr>
          <w:color w:val="231F20"/>
          <w:spacing w:val="-10"/>
        </w:rPr>
        <w:t> </w:t>
      </w:r>
      <w:r>
        <w:rPr>
          <w:color w:val="231F20"/>
          <w:spacing w:val="-3"/>
        </w:rPr>
        <w:t>odom- </w:t>
      </w:r>
      <w:r>
        <w:rPr>
          <w:color w:val="231F20"/>
        </w:rPr>
        <w:t>eter to zero.</w:t>
      </w:r>
    </w:p>
    <w:p>
      <w:pPr>
        <w:pStyle w:val="BodyText"/>
        <w:spacing w:line="249" w:lineRule="auto" w:before="3"/>
        <w:ind w:left="389" w:right="896" w:firstLine="288"/>
        <w:jc w:val="both"/>
      </w:pPr>
      <w:r>
        <w:rPr>
          <w:color w:val="231F20"/>
        </w:rPr>
        <w:t>The city of Challis overlooks Round </w:t>
      </w:r>
      <w:r>
        <w:rPr>
          <w:color w:val="231F20"/>
          <w:spacing w:val="-5"/>
        </w:rPr>
        <w:t>Valley, </w:t>
      </w:r>
      <w:r>
        <w:rPr>
          <w:color w:val="231F20"/>
        </w:rPr>
        <w:t>between the </w:t>
      </w:r>
      <w:r>
        <w:rPr>
          <w:color w:val="231F20"/>
          <w:spacing w:val="-4"/>
        </w:rPr>
        <w:t>Salmon</w:t>
      </w:r>
      <w:r>
        <w:rPr>
          <w:color w:val="231F20"/>
          <w:spacing w:val="-18"/>
        </w:rPr>
        <w:t> </w:t>
      </w:r>
      <w:r>
        <w:rPr>
          <w:color w:val="231F20"/>
          <w:spacing w:val="-4"/>
        </w:rPr>
        <w:t>River</w:t>
      </w:r>
      <w:r>
        <w:rPr>
          <w:color w:val="231F20"/>
          <w:spacing w:val="-17"/>
        </w:rPr>
        <w:t> </w:t>
      </w:r>
      <w:r>
        <w:rPr>
          <w:color w:val="231F20"/>
          <w:spacing w:val="-4"/>
        </w:rPr>
        <w:t>Mountains</w:t>
      </w:r>
      <w:r>
        <w:rPr>
          <w:color w:val="231F20"/>
          <w:spacing w:val="-18"/>
        </w:rPr>
        <w:t> </w:t>
      </w:r>
      <w:r>
        <w:rPr>
          <w:color w:val="231F20"/>
          <w:spacing w:val="-3"/>
        </w:rPr>
        <w:t>and</w:t>
      </w:r>
      <w:r>
        <w:rPr>
          <w:color w:val="231F20"/>
          <w:spacing w:val="-17"/>
        </w:rPr>
        <w:t> </w:t>
      </w:r>
      <w:r>
        <w:rPr>
          <w:color w:val="231F20"/>
          <w:spacing w:val="-3"/>
        </w:rPr>
        <w:t>the</w:t>
      </w:r>
      <w:r>
        <w:rPr>
          <w:color w:val="231F20"/>
          <w:spacing w:val="-18"/>
        </w:rPr>
        <w:t> </w:t>
      </w:r>
      <w:r>
        <w:rPr>
          <w:color w:val="231F20"/>
          <w:spacing w:val="-4"/>
        </w:rPr>
        <w:t>north</w:t>
      </w:r>
      <w:r>
        <w:rPr>
          <w:color w:val="231F20"/>
          <w:spacing w:val="-17"/>
        </w:rPr>
        <w:t> </w:t>
      </w:r>
      <w:r>
        <w:rPr>
          <w:color w:val="231F20"/>
          <w:spacing w:val="-3"/>
        </w:rPr>
        <w:t>end</w:t>
      </w:r>
      <w:r>
        <w:rPr>
          <w:color w:val="231F20"/>
          <w:spacing w:val="-17"/>
        </w:rPr>
        <w:t> </w:t>
      </w:r>
      <w:r>
        <w:rPr>
          <w:color w:val="231F20"/>
        </w:rPr>
        <w:t>of</w:t>
      </w:r>
      <w:r>
        <w:rPr>
          <w:color w:val="231F20"/>
          <w:spacing w:val="-18"/>
        </w:rPr>
        <w:t> </w:t>
      </w:r>
      <w:r>
        <w:rPr>
          <w:color w:val="231F20"/>
          <w:spacing w:val="-3"/>
        </w:rPr>
        <w:t>the</w:t>
      </w:r>
      <w:r>
        <w:rPr>
          <w:color w:val="231F20"/>
          <w:spacing w:val="-17"/>
        </w:rPr>
        <w:t> </w:t>
      </w:r>
      <w:r>
        <w:rPr>
          <w:color w:val="231F20"/>
          <w:spacing w:val="-3"/>
        </w:rPr>
        <w:t>Lost</w:t>
      </w:r>
      <w:r>
        <w:rPr>
          <w:color w:val="231F20"/>
          <w:spacing w:val="-18"/>
        </w:rPr>
        <w:t> </w:t>
      </w:r>
      <w:r>
        <w:rPr>
          <w:color w:val="231F20"/>
          <w:spacing w:val="-4"/>
        </w:rPr>
        <w:t>River</w:t>
      </w:r>
      <w:r>
        <w:rPr>
          <w:color w:val="231F20"/>
          <w:spacing w:val="-17"/>
        </w:rPr>
        <w:t> </w:t>
      </w:r>
      <w:r>
        <w:rPr>
          <w:color w:val="231F20"/>
          <w:spacing w:val="-4"/>
        </w:rPr>
        <w:t>Range </w:t>
      </w:r>
      <w:r>
        <w:rPr>
          <w:color w:val="231F20"/>
        </w:rPr>
        <w:t>(Figs. 45 and 46). Challis was laid out in 1876, and settled by cattle ranchers and then miners supplying the </w:t>
      </w:r>
      <w:r>
        <w:rPr>
          <w:color w:val="231F20"/>
          <w:spacing w:val="-4"/>
        </w:rPr>
        <w:t>Yankee </w:t>
      </w:r>
      <w:r>
        <w:rPr>
          <w:color w:val="231F20"/>
        </w:rPr>
        <w:t>Fork gold mines</w:t>
      </w:r>
      <w:r>
        <w:rPr>
          <w:color w:val="231F20"/>
          <w:spacing w:val="-6"/>
        </w:rPr>
        <w:t> </w:t>
      </w:r>
      <w:r>
        <w:rPr>
          <w:color w:val="231F20"/>
        </w:rPr>
        <w:t>(Carrey</w:t>
      </w:r>
      <w:r>
        <w:rPr>
          <w:color w:val="231F20"/>
          <w:spacing w:val="-5"/>
        </w:rPr>
        <w:t> </w:t>
      </w:r>
      <w:r>
        <w:rPr>
          <w:color w:val="231F20"/>
        </w:rPr>
        <w:t>and</w:t>
      </w:r>
      <w:r>
        <w:rPr>
          <w:color w:val="231F20"/>
          <w:spacing w:val="-5"/>
        </w:rPr>
        <w:t> </w:t>
      </w:r>
      <w:r>
        <w:rPr>
          <w:color w:val="231F20"/>
        </w:rPr>
        <w:t>Conley,</w:t>
      </w:r>
      <w:r>
        <w:rPr>
          <w:color w:val="231F20"/>
          <w:spacing w:val="-5"/>
        </w:rPr>
        <w:t> </w:t>
      </w:r>
      <w:r>
        <w:rPr>
          <w:color w:val="231F20"/>
        </w:rPr>
        <w:t>1978;</w:t>
      </w:r>
      <w:r>
        <w:rPr>
          <w:color w:val="231F20"/>
          <w:spacing w:val="-5"/>
        </w:rPr>
        <w:t> </w:t>
      </w:r>
      <w:r>
        <w:rPr>
          <w:color w:val="231F20"/>
        </w:rPr>
        <w:t>Dereg,</w:t>
      </w:r>
      <w:r>
        <w:rPr>
          <w:color w:val="231F20"/>
          <w:spacing w:val="-5"/>
        </w:rPr>
        <w:t> </w:t>
      </w:r>
      <w:r>
        <w:rPr>
          <w:color w:val="231F20"/>
        </w:rPr>
        <w:t>1996).</w:t>
      </w:r>
      <w:r>
        <w:rPr>
          <w:color w:val="231F20"/>
          <w:spacing w:val="-10"/>
        </w:rPr>
        <w:t> </w:t>
      </w:r>
      <w:r>
        <w:rPr>
          <w:color w:val="231F20"/>
        </w:rPr>
        <w:t>The</w:t>
      </w:r>
      <w:r>
        <w:rPr>
          <w:color w:val="231F20"/>
          <w:spacing w:val="-5"/>
        </w:rPr>
        <w:t> </w:t>
      </w:r>
      <w:r>
        <w:rPr>
          <w:color w:val="231F20"/>
        </w:rPr>
        <w:t>rocks</w:t>
      </w:r>
      <w:r>
        <w:rPr>
          <w:color w:val="231F20"/>
          <w:spacing w:val="-5"/>
        </w:rPr>
        <w:t> </w:t>
      </w:r>
      <w:r>
        <w:rPr>
          <w:color w:val="231F20"/>
          <w:spacing w:val="-3"/>
        </w:rPr>
        <w:t>south </w:t>
      </w:r>
      <w:r>
        <w:rPr>
          <w:color w:val="231F20"/>
        </w:rPr>
        <w:t>and</w:t>
      </w:r>
      <w:r>
        <w:rPr>
          <w:color w:val="231F20"/>
          <w:spacing w:val="-9"/>
        </w:rPr>
        <w:t> </w:t>
      </w:r>
      <w:r>
        <w:rPr>
          <w:color w:val="231F20"/>
        </w:rPr>
        <w:t>west</w:t>
      </w:r>
      <w:r>
        <w:rPr>
          <w:color w:val="231F20"/>
          <w:spacing w:val="-9"/>
        </w:rPr>
        <w:t> </w:t>
      </w:r>
      <w:r>
        <w:rPr>
          <w:color w:val="231F20"/>
        </w:rPr>
        <w:t>of</w:t>
      </w:r>
      <w:r>
        <w:rPr>
          <w:color w:val="231F20"/>
          <w:spacing w:val="-8"/>
        </w:rPr>
        <w:t> </w:t>
      </w:r>
      <w:r>
        <w:rPr>
          <w:color w:val="231F20"/>
        </w:rPr>
        <w:t>town</w:t>
      </w:r>
      <w:r>
        <w:rPr>
          <w:color w:val="231F20"/>
          <w:spacing w:val="-9"/>
        </w:rPr>
        <w:t> </w:t>
      </w:r>
      <w:r>
        <w:rPr>
          <w:color w:val="231F20"/>
        </w:rPr>
        <w:t>belong</w:t>
      </w:r>
      <w:r>
        <w:rPr>
          <w:color w:val="231F20"/>
          <w:spacing w:val="-8"/>
        </w:rPr>
        <w:t> </w:t>
      </w:r>
      <w:r>
        <w:rPr>
          <w:color w:val="231F20"/>
        </w:rPr>
        <w:t>to</w:t>
      </w:r>
      <w:r>
        <w:rPr>
          <w:color w:val="231F20"/>
          <w:spacing w:val="-9"/>
        </w:rPr>
        <w:t> </w:t>
      </w:r>
      <w:r>
        <w:rPr>
          <w:color w:val="231F20"/>
        </w:rPr>
        <w:t>the</w:t>
      </w:r>
      <w:r>
        <w:rPr>
          <w:color w:val="231F20"/>
          <w:spacing w:val="-8"/>
        </w:rPr>
        <w:t> </w:t>
      </w:r>
      <w:r>
        <w:rPr>
          <w:color w:val="231F20"/>
        </w:rPr>
        <w:t>Challis</w:t>
      </w:r>
      <w:r>
        <w:rPr>
          <w:color w:val="231F20"/>
          <w:spacing w:val="-13"/>
        </w:rPr>
        <w:t> </w:t>
      </w:r>
      <w:r>
        <w:rPr>
          <w:color w:val="231F20"/>
          <w:spacing w:val="-4"/>
        </w:rPr>
        <w:t>Volcanic</w:t>
      </w:r>
      <w:r>
        <w:rPr>
          <w:color w:val="231F20"/>
          <w:spacing w:val="-9"/>
        </w:rPr>
        <w:t> </w:t>
      </w:r>
      <w:r>
        <w:rPr>
          <w:color w:val="231F20"/>
        </w:rPr>
        <w:t>Group,</w:t>
      </w:r>
      <w:r>
        <w:rPr>
          <w:color w:val="231F20"/>
          <w:spacing w:val="-8"/>
        </w:rPr>
        <w:t> </w:t>
      </w:r>
      <w:r>
        <w:rPr>
          <w:color w:val="231F20"/>
        </w:rPr>
        <w:t>and</w:t>
      </w:r>
      <w:r>
        <w:rPr>
          <w:color w:val="231F20"/>
          <w:spacing w:val="-9"/>
        </w:rPr>
        <w:t> </w:t>
      </w:r>
      <w:r>
        <w:rPr>
          <w:color w:val="231F20"/>
        </w:rPr>
        <w:t>con- sist</w:t>
      </w:r>
      <w:r>
        <w:rPr>
          <w:color w:val="231F20"/>
          <w:spacing w:val="-19"/>
        </w:rPr>
        <w:t> </w:t>
      </w:r>
      <w:r>
        <w:rPr>
          <w:color w:val="231F20"/>
        </w:rPr>
        <w:t>of</w:t>
      </w:r>
      <w:r>
        <w:rPr>
          <w:color w:val="231F20"/>
          <w:spacing w:val="-19"/>
        </w:rPr>
        <w:t> </w:t>
      </w:r>
      <w:r>
        <w:rPr>
          <w:color w:val="231F20"/>
        </w:rPr>
        <w:t>dacite</w:t>
      </w:r>
      <w:r>
        <w:rPr>
          <w:color w:val="231F20"/>
          <w:spacing w:val="-19"/>
        </w:rPr>
        <w:t> </w:t>
      </w:r>
      <w:r>
        <w:rPr>
          <w:color w:val="231F20"/>
        </w:rPr>
        <w:t>and</w:t>
      </w:r>
      <w:r>
        <w:rPr>
          <w:color w:val="231F20"/>
          <w:spacing w:val="-18"/>
        </w:rPr>
        <w:t> </w:t>
      </w:r>
      <w:r>
        <w:rPr>
          <w:color w:val="231F20"/>
        </w:rPr>
        <w:t>andesite</w:t>
      </w:r>
      <w:r>
        <w:rPr>
          <w:color w:val="231F20"/>
          <w:spacing w:val="-19"/>
        </w:rPr>
        <w:t> </w:t>
      </w:r>
      <w:r>
        <w:rPr>
          <w:color w:val="231F20"/>
        </w:rPr>
        <w:t>lavas</w:t>
      </w:r>
      <w:r>
        <w:rPr>
          <w:color w:val="231F20"/>
          <w:spacing w:val="-19"/>
        </w:rPr>
        <w:t> </w:t>
      </w:r>
      <w:r>
        <w:rPr>
          <w:color w:val="231F20"/>
        </w:rPr>
        <w:t>and</w:t>
      </w:r>
      <w:r>
        <w:rPr>
          <w:color w:val="231F20"/>
          <w:spacing w:val="-19"/>
        </w:rPr>
        <w:t> </w:t>
      </w:r>
      <w:r>
        <w:rPr>
          <w:color w:val="231F20"/>
        </w:rPr>
        <w:t>ashflow</w:t>
      </w:r>
      <w:r>
        <w:rPr>
          <w:color w:val="231F20"/>
          <w:spacing w:val="-18"/>
        </w:rPr>
        <w:t> </w:t>
      </w:r>
      <w:r>
        <w:rPr>
          <w:color w:val="231F20"/>
        </w:rPr>
        <w:t>tuffs,</w:t>
      </w:r>
      <w:r>
        <w:rPr>
          <w:color w:val="231F20"/>
          <w:spacing w:val="-19"/>
        </w:rPr>
        <w:t> </w:t>
      </w:r>
      <w:r>
        <w:rPr>
          <w:color w:val="231F20"/>
        </w:rPr>
        <w:t>erupted</w:t>
      </w:r>
      <w:r>
        <w:rPr>
          <w:color w:val="231F20"/>
          <w:spacing w:val="-19"/>
        </w:rPr>
        <w:t> </w:t>
      </w:r>
      <w:r>
        <w:rPr>
          <w:color w:val="231F20"/>
        </w:rPr>
        <w:t>mainly from</w:t>
      </w:r>
      <w:r>
        <w:rPr>
          <w:color w:val="231F20"/>
          <w:spacing w:val="-10"/>
        </w:rPr>
        <w:t> </w:t>
      </w:r>
      <w:r>
        <w:rPr>
          <w:color w:val="231F20"/>
        </w:rPr>
        <w:t>centers</w:t>
      </w:r>
      <w:r>
        <w:rPr>
          <w:color w:val="231F20"/>
          <w:spacing w:val="-10"/>
        </w:rPr>
        <w:t> </w:t>
      </w:r>
      <w:r>
        <w:rPr>
          <w:color w:val="231F20"/>
        </w:rPr>
        <w:t>in</w:t>
      </w:r>
      <w:r>
        <w:rPr>
          <w:color w:val="231F20"/>
          <w:spacing w:val="-10"/>
        </w:rPr>
        <w:t> </w:t>
      </w:r>
      <w:r>
        <w:rPr>
          <w:color w:val="231F20"/>
        </w:rPr>
        <w:t>the</w:t>
      </w:r>
      <w:r>
        <w:rPr>
          <w:color w:val="231F20"/>
          <w:spacing w:val="-15"/>
        </w:rPr>
        <w:t> </w:t>
      </w:r>
      <w:r>
        <w:rPr>
          <w:color w:val="231F20"/>
          <w:spacing w:val="-4"/>
        </w:rPr>
        <w:t>Twin</w:t>
      </w:r>
      <w:r>
        <w:rPr>
          <w:color w:val="231F20"/>
          <w:spacing w:val="-10"/>
        </w:rPr>
        <w:t> </w:t>
      </w:r>
      <w:r>
        <w:rPr>
          <w:color w:val="231F20"/>
        </w:rPr>
        <w:t>Peaks</w:t>
      </w:r>
      <w:r>
        <w:rPr>
          <w:color w:val="231F20"/>
          <w:spacing w:val="-10"/>
        </w:rPr>
        <w:t> </w:t>
      </w:r>
      <w:r>
        <w:rPr>
          <w:color w:val="231F20"/>
        </w:rPr>
        <w:t>Caldera</w:t>
      </w:r>
      <w:r>
        <w:rPr>
          <w:color w:val="231F20"/>
          <w:spacing w:val="-9"/>
        </w:rPr>
        <w:t> </w:t>
      </w:r>
      <w:r>
        <w:rPr>
          <w:color w:val="231F20"/>
        </w:rPr>
        <w:t>and</w:t>
      </w:r>
      <w:r>
        <w:rPr>
          <w:color w:val="231F20"/>
          <w:spacing w:val="-15"/>
        </w:rPr>
        <w:t> </w:t>
      </w:r>
      <w:r>
        <w:rPr>
          <w:color w:val="231F20"/>
          <w:spacing w:val="-8"/>
        </w:rPr>
        <w:t>Van</w:t>
      </w:r>
      <w:r>
        <w:rPr>
          <w:color w:val="231F20"/>
          <w:spacing w:val="-10"/>
        </w:rPr>
        <w:t> </w:t>
      </w:r>
      <w:r>
        <w:rPr>
          <w:color w:val="231F20"/>
        </w:rPr>
        <w:t>Horn</w:t>
      </w:r>
      <w:r>
        <w:rPr>
          <w:color w:val="231F20"/>
          <w:spacing w:val="-10"/>
        </w:rPr>
        <w:t> </w:t>
      </w:r>
      <w:r>
        <w:rPr>
          <w:color w:val="231F20"/>
        </w:rPr>
        <w:t>Peak</w:t>
      </w:r>
      <w:r>
        <w:rPr>
          <w:color w:val="231F20"/>
          <w:spacing w:val="-10"/>
        </w:rPr>
        <w:t> </w:t>
      </w:r>
      <w:r>
        <w:rPr>
          <w:color w:val="231F20"/>
        </w:rPr>
        <w:t>caul-</w:t>
      </w:r>
    </w:p>
    <w:p>
      <w:pPr>
        <w:spacing w:after="0" w:line="249" w:lineRule="auto"/>
        <w:jc w:val="both"/>
        <w:sectPr>
          <w:type w:val="continuous"/>
          <w:pgSz w:w="12240" w:h="15840"/>
          <w:pgMar w:top="920" w:bottom="280" w:left="0" w:right="0"/>
          <w:cols w:num="2" w:equalWidth="0">
            <w:col w:w="5818" w:space="40"/>
            <w:col w:w="6382"/>
          </w:cols>
        </w:sectPr>
      </w:pPr>
    </w:p>
    <w:p>
      <w:pPr>
        <w:pStyle w:val="BodyText"/>
        <w:spacing w:before="9"/>
        <w:rPr>
          <w:sz w:val="18"/>
        </w:rPr>
      </w:pPr>
    </w:p>
    <w:p>
      <w:pPr>
        <w:spacing w:after="0"/>
        <w:rPr>
          <w:sz w:val="18"/>
        </w:rPr>
        <w:sectPr>
          <w:pgSz w:w="12240" w:h="15840"/>
          <w:pgMar w:header="671" w:footer="0" w:top="920" w:bottom="280" w:left="0" w:right="0"/>
        </w:sectPr>
      </w:pPr>
    </w:p>
    <w:p>
      <w:pPr>
        <w:pStyle w:val="BodyText"/>
        <w:spacing w:before="2"/>
        <w:rPr>
          <w:sz w:val="10"/>
        </w:rPr>
      </w:pPr>
    </w:p>
    <w:p>
      <w:pPr>
        <w:pStyle w:val="BodyText"/>
        <w:ind w:left="900" w:right="-58"/>
      </w:pPr>
      <w:r>
        <w:rPr/>
        <w:drawing>
          <wp:inline distT="0" distB="0" distL="0" distR="0">
            <wp:extent cx="3238658" cy="2072640"/>
            <wp:effectExtent l="0" t="0" r="0" b="0"/>
            <wp:docPr id="87" name="image141.jpeg"/>
            <wp:cNvGraphicFramePr>
              <a:graphicFrameLocks noChangeAspect="1"/>
            </wp:cNvGraphicFramePr>
            <a:graphic>
              <a:graphicData uri="http://schemas.openxmlformats.org/drawingml/2006/picture">
                <pic:pic>
                  <pic:nvPicPr>
                    <pic:cNvPr id="88" name="image141.jpeg"/>
                    <pic:cNvPicPr/>
                  </pic:nvPicPr>
                  <pic:blipFill>
                    <a:blip r:embed="rId160" cstate="print"/>
                    <a:stretch>
                      <a:fillRect/>
                    </a:stretch>
                  </pic:blipFill>
                  <pic:spPr>
                    <a:xfrm>
                      <a:off x="0" y="0"/>
                      <a:ext cx="3238658" cy="2072640"/>
                    </a:xfrm>
                    <a:prstGeom prst="rect">
                      <a:avLst/>
                    </a:prstGeom>
                  </pic:spPr>
                </pic:pic>
              </a:graphicData>
            </a:graphic>
          </wp:inline>
        </w:drawing>
      </w:r>
      <w:r>
        <w:rPr/>
      </w:r>
    </w:p>
    <w:p>
      <w:pPr>
        <w:pStyle w:val="BodyText"/>
        <w:spacing w:before="3"/>
        <w:rPr>
          <w:sz w:val="22"/>
        </w:rPr>
      </w:pPr>
    </w:p>
    <w:p>
      <w:pPr>
        <w:spacing w:line="249" w:lineRule="auto" w:before="0"/>
        <w:ind w:left="1430" w:right="252" w:hanging="288"/>
        <w:jc w:val="both"/>
        <w:rPr>
          <w:i/>
          <w:sz w:val="18"/>
        </w:rPr>
      </w:pPr>
      <w:r>
        <w:rPr>
          <w:i/>
          <w:color w:val="231F20"/>
          <w:sz w:val="18"/>
        </w:rPr>
        <w:t>Figure 46. Aerial view of city of Challis, looking north.</w:t>
      </w:r>
      <w:r>
        <w:rPr>
          <w:i/>
          <w:color w:val="231F20"/>
          <w:spacing w:val="-30"/>
          <w:sz w:val="18"/>
        </w:rPr>
        <w:t> </w:t>
      </w:r>
      <w:r>
        <w:rPr>
          <w:i/>
          <w:color w:val="231F20"/>
          <w:sz w:val="18"/>
        </w:rPr>
        <w:t>Densely </w:t>
      </w:r>
      <w:r>
        <w:rPr>
          <w:i/>
          <w:color w:val="231F20"/>
          <w:sz w:val="18"/>
        </w:rPr>
        <w:t>welded Tuff of Challis Creek is repeated by west-dipping normal faults in the low hills north of town. The underlying white</w:t>
      </w:r>
      <w:r>
        <w:rPr>
          <w:i/>
          <w:color w:val="231F20"/>
          <w:spacing w:val="-4"/>
          <w:sz w:val="18"/>
        </w:rPr>
        <w:t> </w:t>
      </w:r>
      <w:r>
        <w:rPr>
          <w:i/>
          <w:color w:val="231F20"/>
          <w:sz w:val="18"/>
        </w:rPr>
        <w:t>unit</w:t>
      </w:r>
      <w:r>
        <w:rPr>
          <w:i/>
          <w:color w:val="231F20"/>
          <w:spacing w:val="-4"/>
          <w:sz w:val="18"/>
        </w:rPr>
        <w:t> </w:t>
      </w:r>
      <w:r>
        <w:rPr>
          <w:i/>
          <w:color w:val="231F20"/>
          <w:sz w:val="18"/>
        </w:rPr>
        <w:t>is</w:t>
      </w:r>
      <w:r>
        <w:rPr>
          <w:i/>
          <w:color w:val="231F20"/>
          <w:spacing w:val="-4"/>
          <w:sz w:val="18"/>
        </w:rPr>
        <w:t> </w:t>
      </w:r>
      <w:r>
        <w:rPr>
          <w:i/>
          <w:color w:val="231F20"/>
          <w:sz w:val="18"/>
        </w:rPr>
        <w:t>the</w:t>
      </w:r>
      <w:r>
        <w:rPr>
          <w:i/>
          <w:color w:val="231F20"/>
          <w:spacing w:val="-4"/>
          <w:sz w:val="18"/>
        </w:rPr>
        <w:t> </w:t>
      </w:r>
      <w:r>
        <w:rPr>
          <w:i/>
          <w:color w:val="231F20"/>
          <w:spacing w:val="-3"/>
          <w:sz w:val="18"/>
        </w:rPr>
        <w:t>Tuff </w:t>
      </w:r>
      <w:r>
        <w:rPr>
          <w:i/>
          <w:color w:val="231F20"/>
          <w:sz w:val="18"/>
        </w:rPr>
        <w:t>of</w:t>
      </w:r>
      <w:r>
        <w:rPr>
          <w:i/>
          <w:color w:val="231F20"/>
          <w:spacing w:val="-4"/>
          <w:sz w:val="18"/>
        </w:rPr>
        <w:t> </w:t>
      </w:r>
      <w:r>
        <w:rPr>
          <w:i/>
          <w:color w:val="231F20"/>
          <w:sz w:val="18"/>
        </w:rPr>
        <w:t>Pennal</w:t>
      </w:r>
      <w:r>
        <w:rPr>
          <w:i/>
          <w:color w:val="231F20"/>
          <w:spacing w:val="-4"/>
          <w:sz w:val="18"/>
        </w:rPr>
        <w:t> </w:t>
      </w:r>
      <w:r>
        <w:rPr>
          <w:i/>
          <w:color w:val="231F20"/>
          <w:sz w:val="18"/>
        </w:rPr>
        <w:t>Gulch</w:t>
      </w:r>
      <w:r>
        <w:rPr>
          <w:i/>
          <w:color w:val="231F20"/>
          <w:spacing w:val="-4"/>
          <w:sz w:val="18"/>
        </w:rPr>
        <w:t> </w:t>
      </w:r>
      <w:r>
        <w:rPr>
          <w:i/>
          <w:color w:val="231F20"/>
          <w:sz w:val="18"/>
        </w:rPr>
        <w:t>(McIntyre</w:t>
      </w:r>
      <w:r>
        <w:rPr>
          <w:i/>
          <w:color w:val="231F20"/>
          <w:spacing w:val="-3"/>
          <w:sz w:val="18"/>
        </w:rPr>
        <w:t> </w:t>
      </w:r>
      <w:r>
        <w:rPr>
          <w:i/>
          <w:color w:val="231F20"/>
          <w:sz w:val="18"/>
        </w:rPr>
        <w:t>and</w:t>
      </w:r>
      <w:r>
        <w:rPr>
          <w:i/>
          <w:color w:val="231F20"/>
          <w:spacing w:val="-4"/>
          <w:sz w:val="18"/>
        </w:rPr>
        <w:t> </w:t>
      </w:r>
      <w:r>
        <w:rPr>
          <w:i/>
          <w:color w:val="231F20"/>
          <w:sz w:val="18"/>
        </w:rPr>
        <w:t>Hobbs, 1987). Janecke et al. (1997) report an </w:t>
      </w:r>
      <w:r>
        <w:rPr>
          <w:i/>
          <w:color w:val="231F20"/>
          <w:position w:val="6"/>
          <w:sz w:val="10"/>
        </w:rPr>
        <w:t>40</w:t>
      </w:r>
      <w:r>
        <w:rPr>
          <w:i/>
          <w:color w:val="231F20"/>
          <w:sz w:val="18"/>
        </w:rPr>
        <w:t>Ar/</w:t>
      </w:r>
      <w:r>
        <w:rPr>
          <w:i/>
          <w:color w:val="231F20"/>
          <w:position w:val="6"/>
          <w:sz w:val="10"/>
        </w:rPr>
        <w:t>39</w:t>
      </w:r>
      <w:r>
        <w:rPr>
          <w:i/>
          <w:color w:val="231F20"/>
          <w:sz w:val="18"/>
        </w:rPr>
        <w:t>Ar date for the tuff of Challis Creek from these exposures of 45.70 ± </w:t>
      </w:r>
      <w:r>
        <w:rPr>
          <w:i/>
          <w:color w:val="231F20"/>
          <w:spacing w:val="-3"/>
          <w:sz w:val="18"/>
        </w:rPr>
        <w:t>0.08 </w:t>
      </w:r>
      <w:r>
        <w:rPr>
          <w:i/>
          <w:color w:val="231F20"/>
          <w:sz w:val="18"/>
        </w:rPr>
        <w:t>Ma.</w:t>
      </w:r>
      <w:r>
        <w:rPr>
          <w:i/>
          <w:color w:val="231F20"/>
          <w:spacing w:val="-16"/>
          <w:sz w:val="18"/>
        </w:rPr>
        <w:t> </w:t>
      </w:r>
      <w:r>
        <w:rPr>
          <w:i/>
          <w:color w:val="231F20"/>
          <w:sz w:val="18"/>
        </w:rPr>
        <w:t>The</w:t>
      </w:r>
      <w:r>
        <w:rPr>
          <w:i/>
          <w:color w:val="231F20"/>
          <w:spacing w:val="-15"/>
          <w:sz w:val="18"/>
        </w:rPr>
        <w:t> </w:t>
      </w:r>
      <w:r>
        <w:rPr>
          <w:i/>
          <w:color w:val="231F20"/>
          <w:sz w:val="18"/>
        </w:rPr>
        <w:t>tuffs</w:t>
      </w:r>
      <w:r>
        <w:rPr>
          <w:i/>
          <w:color w:val="231F20"/>
          <w:spacing w:val="-15"/>
          <w:sz w:val="18"/>
        </w:rPr>
        <w:t> </w:t>
      </w:r>
      <w:r>
        <w:rPr>
          <w:i/>
          <w:color w:val="231F20"/>
          <w:spacing w:val="-3"/>
          <w:sz w:val="18"/>
        </w:rPr>
        <w:t>are</w:t>
      </w:r>
      <w:r>
        <w:rPr>
          <w:i/>
          <w:color w:val="231F20"/>
          <w:spacing w:val="-16"/>
          <w:sz w:val="18"/>
        </w:rPr>
        <w:t> </w:t>
      </w:r>
      <w:r>
        <w:rPr>
          <w:i/>
          <w:color w:val="231F20"/>
          <w:sz w:val="18"/>
        </w:rPr>
        <w:t>very</w:t>
      </w:r>
      <w:r>
        <w:rPr>
          <w:i/>
          <w:color w:val="231F20"/>
          <w:spacing w:val="-15"/>
          <w:sz w:val="18"/>
        </w:rPr>
        <w:t> </w:t>
      </w:r>
      <w:r>
        <w:rPr>
          <w:i/>
          <w:color w:val="231F20"/>
          <w:sz w:val="18"/>
        </w:rPr>
        <w:t>accessible</w:t>
      </w:r>
      <w:r>
        <w:rPr>
          <w:i/>
          <w:color w:val="231F20"/>
          <w:spacing w:val="-15"/>
          <w:sz w:val="18"/>
        </w:rPr>
        <w:t> </w:t>
      </w:r>
      <w:r>
        <w:rPr>
          <w:i/>
          <w:color w:val="231F20"/>
          <w:spacing w:val="-3"/>
          <w:sz w:val="18"/>
        </w:rPr>
        <w:t>from</w:t>
      </w:r>
      <w:r>
        <w:rPr>
          <w:i/>
          <w:color w:val="231F20"/>
          <w:spacing w:val="-15"/>
          <w:sz w:val="18"/>
        </w:rPr>
        <w:t> </w:t>
      </w:r>
      <w:r>
        <w:rPr>
          <w:i/>
          <w:color w:val="231F20"/>
          <w:sz w:val="18"/>
        </w:rPr>
        <w:t>a</w:t>
      </w:r>
      <w:r>
        <w:rPr>
          <w:i/>
          <w:color w:val="231F20"/>
          <w:spacing w:val="-16"/>
          <w:sz w:val="18"/>
        </w:rPr>
        <w:t> </w:t>
      </w:r>
      <w:r>
        <w:rPr>
          <w:i/>
          <w:color w:val="231F20"/>
          <w:sz w:val="18"/>
        </w:rPr>
        <w:t>side</w:t>
      </w:r>
      <w:r>
        <w:rPr>
          <w:i/>
          <w:color w:val="231F20"/>
          <w:spacing w:val="-15"/>
          <w:sz w:val="18"/>
        </w:rPr>
        <w:t> </w:t>
      </w:r>
      <w:r>
        <w:rPr>
          <w:i/>
          <w:color w:val="231F20"/>
          <w:sz w:val="18"/>
        </w:rPr>
        <w:t>street</w:t>
      </w:r>
      <w:r>
        <w:rPr>
          <w:i/>
          <w:color w:val="231F20"/>
          <w:spacing w:val="-15"/>
          <w:sz w:val="18"/>
        </w:rPr>
        <w:t> </w:t>
      </w:r>
      <w:r>
        <w:rPr>
          <w:i/>
          <w:color w:val="231F20"/>
          <w:sz w:val="18"/>
        </w:rPr>
        <w:t>in</w:t>
      </w:r>
      <w:r>
        <w:rPr>
          <w:i/>
          <w:color w:val="231F20"/>
          <w:spacing w:val="-15"/>
          <w:sz w:val="18"/>
        </w:rPr>
        <w:t> </w:t>
      </w:r>
      <w:r>
        <w:rPr>
          <w:i/>
          <w:color w:val="231F20"/>
          <w:sz w:val="18"/>
        </w:rPr>
        <w:t>Challis. The owners nearby </w:t>
      </w:r>
      <w:r>
        <w:rPr>
          <w:i/>
          <w:color w:val="231F20"/>
          <w:spacing w:val="-5"/>
          <w:sz w:val="18"/>
        </w:rPr>
        <w:t>don’t </w:t>
      </w:r>
      <w:r>
        <w:rPr>
          <w:i/>
          <w:color w:val="231F20"/>
          <w:sz w:val="18"/>
        </w:rPr>
        <w:t>want rocks </w:t>
      </w:r>
      <w:r>
        <w:rPr>
          <w:i/>
          <w:color w:val="231F20"/>
          <w:spacing w:val="-2"/>
          <w:sz w:val="18"/>
        </w:rPr>
        <w:t>rolled </w:t>
      </w:r>
      <w:r>
        <w:rPr>
          <w:i/>
          <w:color w:val="231F20"/>
          <w:sz w:val="18"/>
        </w:rPr>
        <w:t>on their houses, </w:t>
      </w:r>
      <w:r>
        <w:rPr>
          <w:i/>
          <w:color w:val="231F20"/>
          <w:spacing w:val="-4"/>
          <w:sz w:val="18"/>
        </w:rPr>
        <w:t>however.</w:t>
      </w:r>
    </w:p>
    <w:p>
      <w:pPr>
        <w:pStyle w:val="BodyText"/>
        <w:rPr>
          <w:i/>
        </w:rPr>
      </w:pPr>
    </w:p>
    <w:p>
      <w:pPr>
        <w:pStyle w:val="BodyText"/>
        <w:spacing w:before="6"/>
        <w:rPr>
          <w:i/>
          <w:sz w:val="11"/>
        </w:rPr>
      </w:pPr>
    </w:p>
    <w:p>
      <w:pPr>
        <w:pStyle w:val="BodyText"/>
        <w:ind w:left="900" w:right="-72"/>
      </w:pPr>
      <w:r>
        <w:rPr/>
        <w:drawing>
          <wp:inline distT="0" distB="0" distL="0" distR="0">
            <wp:extent cx="3249171" cy="1225296"/>
            <wp:effectExtent l="0" t="0" r="0" b="0"/>
            <wp:docPr id="89" name="image142.jpeg"/>
            <wp:cNvGraphicFramePr>
              <a:graphicFrameLocks noChangeAspect="1"/>
            </wp:cNvGraphicFramePr>
            <a:graphic>
              <a:graphicData uri="http://schemas.openxmlformats.org/drawingml/2006/picture">
                <pic:pic>
                  <pic:nvPicPr>
                    <pic:cNvPr id="90" name="image142.jpeg"/>
                    <pic:cNvPicPr/>
                  </pic:nvPicPr>
                  <pic:blipFill>
                    <a:blip r:embed="rId161" cstate="print"/>
                    <a:stretch>
                      <a:fillRect/>
                    </a:stretch>
                  </pic:blipFill>
                  <pic:spPr>
                    <a:xfrm>
                      <a:off x="0" y="0"/>
                      <a:ext cx="3249171" cy="1225296"/>
                    </a:xfrm>
                    <a:prstGeom prst="rect">
                      <a:avLst/>
                    </a:prstGeom>
                  </pic:spPr>
                </pic:pic>
              </a:graphicData>
            </a:graphic>
          </wp:inline>
        </w:drawing>
      </w:r>
      <w:r>
        <w:rPr/>
      </w:r>
    </w:p>
    <w:p>
      <w:pPr>
        <w:pStyle w:val="BodyText"/>
        <w:spacing w:before="10"/>
        <w:rPr>
          <w:i/>
          <w:sz w:val="17"/>
        </w:rPr>
      </w:pPr>
    </w:p>
    <w:p>
      <w:pPr>
        <w:spacing w:line="249" w:lineRule="auto" w:before="0"/>
        <w:ind w:left="1456" w:right="223" w:hanging="288"/>
        <w:jc w:val="both"/>
        <w:rPr>
          <w:i/>
          <w:sz w:val="18"/>
        </w:rPr>
      </w:pPr>
      <w:r>
        <w:rPr>
          <w:i/>
          <w:color w:val="231F20"/>
          <w:sz w:val="18"/>
        </w:rPr>
        <w:t>Figure</w:t>
      </w:r>
      <w:r>
        <w:rPr>
          <w:i/>
          <w:color w:val="231F20"/>
          <w:spacing w:val="-7"/>
          <w:sz w:val="18"/>
        </w:rPr>
        <w:t> </w:t>
      </w:r>
      <w:r>
        <w:rPr>
          <w:i/>
          <w:color w:val="231F20"/>
          <w:sz w:val="18"/>
        </w:rPr>
        <w:t>47.</w:t>
      </w:r>
      <w:r>
        <w:rPr>
          <w:i/>
          <w:color w:val="231F20"/>
          <w:spacing w:val="-6"/>
          <w:sz w:val="18"/>
        </w:rPr>
        <w:t> </w:t>
      </w:r>
      <w:r>
        <w:rPr>
          <w:i/>
          <w:color w:val="231F20"/>
          <w:spacing w:val="-3"/>
          <w:sz w:val="18"/>
        </w:rPr>
        <w:t>View</w:t>
      </w:r>
      <w:r>
        <w:rPr>
          <w:i/>
          <w:color w:val="231F20"/>
          <w:spacing w:val="-6"/>
          <w:sz w:val="18"/>
        </w:rPr>
        <w:t> </w:t>
      </w:r>
      <w:r>
        <w:rPr>
          <w:i/>
          <w:color w:val="231F20"/>
          <w:sz w:val="18"/>
        </w:rPr>
        <w:t>of</w:t>
      </w:r>
      <w:r>
        <w:rPr>
          <w:i/>
          <w:color w:val="231F20"/>
          <w:spacing w:val="-6"/>
          <w:sz w:val="18"/>
        </w:rPr>
        <w:t> </w:t>
      </w:r>
      <w:r>
        <w:rPr>
          <w:i/>
          <w:color w:val="231F20"/>
          <w:sz w:val="18"/>
        </w:rPr>
        <w:t>pyroclastic</w:t>
      </w:r>
      <w:r>
        <w:rPr>
          <w:i/>
          <w:color w:val="231F20"/>
          <w:spacing w:val="-6"/>
          <w:sz w:val="18"/>
        </w:rPr>
        <w:t> </w:t>
      </w:r>
      <w:r>
        <w:rPr>
          <w:i/>
          <w:color w:val="231F20"/>
          <w:sz w:val="18"/>
        </w:rPr>
        <w:t>rocks</w:t>
      </w:r>
      <w:r>
        <w:rPr>
          <w:i/>
          <w:color w:val="231F20"/>
          <w:spacing w:val="-6"/>
          <w:sz w:val="18"/>
        </w:rPr>
        <w:t> </w:t>
      </w:r>
      <w:r>
        <w:rPr>
          <w:i/>
          <w:color w:val="231F20"/>
          <w:sz w:val="18"/>
        </w:rPr>
        <w:t>at</w:t>
      </w:r>
      <w:r>
        <w:rPr>
          <w:i/>
          <w:color w:val="231F20"/>
          <w:spacing w:val="-6"/>
          <w:sz w:val="18"/>
        </w:rPr>
        <w:t> </w:t>
      </w:r>
      <w:r>
        <w:rPr>
          <w:i/>
          <w:color w:val="231F20"/>
          <w:sz w:val="18"/>
        </w:rPr>
        <w:t>the</w:t>
      </w:r>
      <w:r>
        <w:rPr>
          <w:i/>
          <w:color w:val="231F20"/>
          <w:spacing w:val="-7"/>
          <w:sz w:val="18"/>
        </w:rPr>
        <w:t> </w:t>
      </w:r>
      <w:r>
        <w:rPr>
          <w:i/>
          <w:color w:val="231F20"/>
          <w:sz w:val="18"/>
        </w:rPr>
        <w:t>northwest</w:t>
      </w:r>
      <w:r>
        <w:rPr>
          <w:i/>
          <w:color w:val="231F20"/>
          <w:spacing w:val="-6"/>
          <w:sz w:val="18"/>
        </w:rPr>
        <w:t> </w:t>
      </w:r>
      <w:r>
        <w:rPr>
          <w:i/>
          <w:color w:val="231F20"/>
          <w:sz w:val="18"/>
        </w:rPr>
        <w:t>edge</w:t>
      </w:r>
      <w:r>
        <w:rPr>
          <w:i/>
          <w:color w:val="231F20"/>
          <w:spacing w:val="-6"/>
          <w:sz w:val="18"/>
        </w:rPr>
        <w:t> </w:t>
      </w:r>
      <w:r>
        <w:rPr>
          <w:i/>
          <w:color w:val="231F20"/>
          <w:sz w:val="18"/>
        </w:rPr>
        <w:t>of</w:t>
      </w:r>
      <w:r>
        <w:rPr>
          <w:i/>
          <w:color w:val="231F20"/>
          <w:spacing w:val="-6"/>
          <w:sz w:val="18"/>
        </w:rPr>
        <w:t> </w:t>
      </w:r>
      <w:r>
        <w:rPr>
          <w:i/>
          <w:color w:val="231F20"/>
          <w:sz w:val="18"/>
        </w:rPr>
        <w:t>the </w:t>
      </w:r>
      <w:r>
        <w:rPr>
          <w:i/>
          <w:color w:val="231F20"/>
          <w:sz w:val="18"/>
        </w:rPr>
        <w:t>Pahsimeroi Mountains from north of Challis. The dark-col- ored rocks that underlie the skyline in the middle distance </w:t>
      </w:r>
      <w:r>
        <w:rPr>
          <w:i/>
          <w:color w:val="231F20"/>
          <w:spacing w:val="-3"/>
          <w:sz w:val="18"/>
        </w:rPr>
        <w:t>are</w:t>
      </w:r>
      <w:r>
        <w:rPr>
          <w:i/>
          <w:color w:val="231F20"/>
          <w:spacing w:val="-6"/>
          <w:sz w:val="18"/>
        </w:rPr>
        <w:t> </w:t>
      </w:r>
      <w:r>
        <w:rPr>
          <w:i/>
          <w:color w:val="231F20"/>
          <w:sz w:val="18"/>
        </w:rPr>
        <w:t>densely</w:t>
      </w:r>
      <w:r>
        <w:rPr>
          <w:i/>
          <w:color w:val="231F20"/>
          <w:spacing w:val="-5"/>
          <w:sz w:val="18"/>
        </w:rPr>
        <w:t> </w:t>
      </w:r>
      <w:r>
        <w:rPr>
          <w:i/>
          <w:color w:val="231F20"/>
          <w:sz w:val="18"/>
        </w:rPr>
        <w:t>welded</w:t>
      </w:r>
      <w:r>
        <w:rPr>
          <w:i/>
          <w:color w:val="231F20"/>
          <w:spacing w:val="-6"/>
          <w:sz w:val="18"/>
        </w:rPr>
        <w:t> </w:t>
      </w:r>
      <w:r>
        <w:rPr>
          <w:i/>
          <w:color w:val="231F20"/>
          <w:spacing w:val="-3"/>
          <w:sz w:val="18"/>
        </w:rPr>
        <w:t>Tuff</w:t>
      </w:r>
      <w:r>
        <w:rPr>
          <w:i/>
          <w:color w:val="231F20"/>
          <w:spacing w:val="-5"/>
          <w:sz w:val="18"/>
        </w:rPr>
        <w:t> </w:t>
      </w:r>
      <w:r>
        <w:rPr>
          <w:i/>
          <w:color w:val="231F20"/>
          <w:sz w:val="18"/>
        </w:rPr>
        <w:t>of</w:t>
      </w:r>
      <w:r>
        <w:rPr>
          <w:i/>
          <w:color w:val="231F20"/>
          <w:spacing w:val="-6"/>
          <w:sz w:val="18"/>
        </w:rPr>
        <w:t> </w:t>
      </w:r>
      <w:r>
        <w:rPr>
          <w:i/>
          <w:color w:val="231F20"/>
          <w:sz w:val="18"/>
        </w:rPr>
        <w:t>Challis</w:t>
      </w:r>
      <w:r>
        <w:rPr>
          <w:i/>
          <w:color w:val="231F20"/>
          <w:spacing w:val="-5"/>
          <w:sz w:val="18"/>
        </w:rPr>
        <w:t> </w:t>
      </w:r>
      <w:r>
        <w:rPr>
          <w:i/>
          <w:color w:val="231F20"/>
          <w:sz w:val="18"/>
        </w:rPr>
        <w:t>Creek</w:t>
      </w:r>
      <w:r>
        <w:rPr>
          <w:i/>
          <w:color w:val="231F20"/>
          <w:spacing w:val="-6"/>
          <w:sz w:val="18"/>
        </w:rPr>
        <w:t> </w:t>
      </w:r>
      <w:r>
        <w:rPr>
          <w:i/>
          <w:color w:val="231F20"/>
          <w:sz w:val="18"/>
        </w:rPr>
        <w:t>sitting</w:t>
      </w:r>
      <w:r>
        <w:rPr>
          <w:i/>
          <w:color w:val="231F20"/>
          <w:spacing w:val="-5"/>
          <w:sz w:val="18"/>
        </w:rPr>
        <w:t> </w:t>
      </w:r>
      <w:r>
        <w:rPr>
          <w:i/>
          <w:color w:val="231F20"/>
          <w:sz w:val="18"/>
        </w:rPr>
        <w:t>on</w:t>
      </w:r>
      <w:r>
        <w:rPr>
          <w:i/>
          <w:color w:val="231F20"/>
          <w:spacing w:val="-6"/>
          <w:sz w:val="18"/>
        </w:rPr>
        <w:t> </w:t>
      </w:r>
      <w:r>
        <w:rPr>
          <w:i/>
          <w:color w:val="231F20"/>
          <w:sz w:val="18"/>
        </w:rPr>
        <w:t>top</w:t>
      </w:r>
      <w:r>
        <w:rPr>
          <w:i/>
          <w:color w:val="231F20"/>
          <w:spacing w:val="-5"/>
          <w:sz w:val="18"/>
        </w:rPr>
        <w:t> </w:t>
      </w:r>
      <w:r>
        <w:rPr>
          <w:i/>
          <w:color w:val="231F20"/>
          <w:sz w:val="18"/>
        </w:rPr>
        <w:t>of</w:t>
      </w:r>
      <w:r>
        <w:rPr>
          <w:i/>
          <w:color w:val="231F20"/>
          <w:spacing w:val="-6"/>
          <w:sz w:val="18"/>
        </w:rPr>
        <w:t> </w:t>
      </w:r>
      <w:r>
        <w:rPr>
          <w:i/>
          <w:color w:val="231F20"/>
          <w:sz w:val="18"/>
        </w:rPr>
        <w:t>the bedded white tuff of Pennal Gulch (McIntyre and Hobbs, 1987).</w:t>
      </w:r>
      <w:r>
        <w:rPr>
          <w:i/>
          <w:color w:val="231F20"/>
          <w:spacing w:val="-15"/>
          <w:sz w:val="18"/>
        </w:rPr>
        <w:t> </w:t>
      </w:r>
      <w:r>
        <w:rPr>
          <w:i/>
          <w:color w:val="231F20"/>
          <w:spacing w:val="-3"/>
          <w:sz w:val="18"/>
        </w:rPr>
        <w:t>There</w:t>
      </w:r>
      <w:r>
        <w:rPr>
          <w:i/>
          <w:color w:val="231F20"/>
          <w:spacing w:val="-15"/>
          <w:sz w:val="18"/>
        </w:rPr>
        <w:t> </w:t>
      </w:r>
      <w:r>
        <w:rPr>
          <w:i/>
          <w:color w:val="231F20"/>
          <w:sz w:val="18"/>
        </w:rPr>
        <w:t>was</w:t>
      </w:r>
      <w:r>
        <w:rPr>
          <w:i/>
          <w:color w:val="231F20"/>
          <w:spacing w:val="-14"/>
          <w:sz w:val="18"/>
        </w:rPr>
        <w:t> </w:t>
      </w:r>
      <w:r>
        <w:rPr>
          <w:i/>
          <w:color w:val="231F20"/>
          <w:sz w:val="18"/>
        </w:rPr>
        <w:t>erosion</w:t>
      </w:r>
      <w:r>
        <w:rPr>
          <w:i/>
          <w:color w:val="231F20"/>
          <w:spacing w:val="-15"/>
          <w:sz w:val="18"/>
        </w:rPr>
        <w:t> </w:t>
      </w:r>
      <w:r>
        <w:rPr>
          <w:i/>
          <w:color w:val="231F20"/>
          <w:sz w:val="18"/>
        </w:rPr>
        <w:t>between</w:t>
      </w:r>
      <w:r>
        <w:rPr>
          <w:i/>
          <w:color w:val="231F20"/>
          <w:spacing w:val="-15"/>
          <w:sz w:val="18"/>
        </w:rPr>
        <w:t> </w:t>
      </w:r>
      <w:r>
        <w:rPr>
          <w:i/>
          <w:color w:val="231F20"/>
          <w:sz w:val="18"/>
        </w:rPr>
        <w:t>deposition</w:t>
      </w:r>
      <w:r>
        <w:rPr>
          <w:i/>
          <w:color w:val="231F20"/>
          <w:spacing w:val="-14"/>
          <w:sz w:val="18"/>
        </w:rPr>
        <w:t> </w:t>
      </w:r>
      <w:r>
        <w:rPr>
          <w:i/>
          <w:color w:val="231F20"/>
          <w:sz w:val="18"/>
        </w:rPr>
        <w:t>of</w:t>
      </w:r>
      <w:r>
        <w:rPr>
          <w:i/>
          <w:color w:val="231F20"/>
          <w:spacing w:val="-15"/>
          <w:sz w:val="18"/>
        </w:rPr>
        <w:t> </w:t>
      </w:r>
      <w:r>
        <w:rPr>
          <w:i/>
          <w:color w:val="231F20"/>
          <w:sz w:val="18"/>
        </w:rPr>
        <w:t>the</w:t>
      </w:r>
      <w:r>
        <w:rPr>
          <w:i/>
          <w:color w:val="231F20"/>
          <w:spacing w:val="-15"/>
          <w:sz w:val="18"/>
        </w:rPr>
        <w:t> </w:t>
      </w:r>
      <w:r>
        <w:rPr>
          <w:i/>
          <w:color w:val="231F20"/>
          <w:sz w:val="18"/>
        </w:rPr>
        <w:t>two</w:t>
      </w:r>
      <w:r>
        <w:rPr>
          <w:i/>
          <w:color w:val="231F20"/>
          <w:spacing w:val="-14"/>
          <w:sz w:val="18"/>
        </w:rPr>
        <w:t> </w:t>
      </w:r>
      <w:r>
        <w:rPr>
          <w:i/>
          <w:color w:val="231F20"/>
          <w:sz w:val="18"/>
        </w:rPr>
        <w:t>units so the base of the </w:t>
      </w:r>
      <w:r>
        <w:rPr>
          <w:i/>
          <w:color w:val="231F20"/>
          <w:spacing w:val="-3"/>
          <w:sz w:val="18"/>
        </w:rPr>
        <w:t>Tuff </w:t>
      </w:r>
      <w:r>
        <w:rPr>
          <w:i/>
          <w:color w:val="231F20"/>
          <w:sz w:val="18"/>
        </w:rPr>
        <w:t>of Challis Creek is inset into paleo- lows</w:t>
      </w:r>
      <w:r>
        <w:rPr>
          <w:i/>
          <w:color w:val="231F20"/>
          <w:spacing w:val="-22"/>
          <w:sz w:val="18"/>
        </w:rPr>
        <w:t> </w:t>
      </w:r>
      <w:r>
        <w:rPr>
          <w:i/>
          <w:color w:val="231F20"/>
          <w:sz w:val="18"/>
        </w:rPr>
        <w:t>in</w:t>
      </w:r>
      <w:r>
        <w:rPr>
          <w:i/>
          <w:color w:val="231F20"/>
          <w:spacing w:val="-21"/>
          <w:sz w:val="18"/>
        </w:rPr>
        <w:t> </w:t>
      </w:r>
      <w:r>
        <w:rPr>
          <w:i/>
          <w:color w:val="231F20"/>
          <w:sz w:val="18"/>
        </w:rPr>
        <w:t>the</w:t>
      </w:r>
      <w:r>
        <w:rPr>
          <w:i/>
          <w:color w:val="231F20"/>
          <w:spacing w:val="-22"/>
          <w:sz w:val="18"/>
        </w:rPr>
        <w:t> </w:t>
      </w:r>
      <w:r>
        <w:rPr>
          <w:i/>
          <w:color w:val="231F20"/>
          <w:sz w:val="18"/>
        </w:rPr>
        <w:t>underlying</w:t>
      </w:r>
      <w:r>
        <w:rPr>
          <w:i/>
          <w:color w:val="231F20"/>
          <w:spacing w:val="-22"/>
          <w:sz w:val="18"/>
        </w:rPr>
        <w:t> </w:t>
      </w:r>
      <w:r>
        <w:rPr>
          <w:i/>
          <w:color w:val="231F20"/>
          <w:sz w:val="18"/>
        </w:rPr>
        <w:t>tuffaceous</w:t>
      </w:r>
      <w:r>
        <w:rPr>
          <w:i/>
          <w:color w:val="231F20"/>
          <w:spacing w:val="-21"/>
          <w:sz w:val="18"/>
        </w:rPr>
        <w:t> </w:t>
      </w:r>
      <w:r>
        <w:rPr>
          <w:i/>
          <w:color w:val="231F20"/>
          <w:sz w:val="18"/>
        </w:rPr>
        <w:t>sedimentary</w:t>
      </w:r>
      <w:r>
        <w:rPr>
          <w:i/>
          <w:color w:val="231F20"/>
          <w:spacing w:val="-21"/>
          <w:sz w:val="18"/>
        </w:rPr>
        <w:t> </w:t>
      </w:r>
      <w:r>
        <w:rPr>
          <w:i/>
          <w:color w:val="231F20"/>
          <w:spacing w:val="-3"/>
          <w:sz w:val="18"/>
        </w:rPr>
        <w:t>rocks</w:t>
      </w:r>
      <w:r>
        <w:rPr>
          <w:i/>
          <w:color w:val="231F20"/>
          <w:spacing w:val="-22"/>
          <w:sz w:val="18"/>
        </w:rPr>
        <w:t> </w:t>
      </w:r>
      <w:r>
        <w:rPr>
          <w:i/>
          <w:color w:val="231F20"/>
          <w:sz w:val="18"/>
        </w:rPr>
        <w:t>of</w:t>
      </w:r>
      <w:r>
        <w:rPr>
          <w:i/>
          <w:color w:val="231F20"/>
          <w:spacing w:val="-22"/>
          <w:sz w:val="18"/>
        </w:rPr>
        <w:t> </w:t>
      </w:r>
      <w:r>
        <w:rPr>
          <w:i/>
          <w:color w:val="231F20"/>
          <w:spacing w:val="-2"/>
          <w:sz w:val="18"/>
        </w:rPr>
        <w:t>Pennal </w:t>
      </w:r>
      <w:r>
        <w:rPr>
          <w:i/>
          <w:color w:val="231F20"/>
          <w:sz w:val="18"/>
        </w:rPr>
        <w:t>Gulch.</w:t>
      </w:r>
      <w:r>
        <w:rPr>
          <w:i/>
          <w:color w:val="231F20"/>
          <w:spacing w:val="-16"/>
          <w:sz w:val="18"/>
        </w:rPr>
        <w:t> </w:t>
      </w:r>
      <w:r>
        <w:rPr>
          <w:i/>
          <w:color w:val="231F20"/>
          <w:sz w:val="18"/>
        </w:rPr>
        <w:t>Janecke</w:t>
      </w:r>
      <w:r>
        <w:rPr>
          <w:i/>
          <w:color w:val="231F20"/>
          <w:spacing w:val="-16"/>
          <w:sz w:val="18"/>
        </w:rPr>
        <w:t> </w:t>
      </w:r>
      <w:r>
        <w:rPr>
          <w:i/>
          <w:color w:val="231F20"/>
          <w:sz w:val="18"/>
        </w:rPr>
        <w:t>(1992a)</w:t>
      </w:r>
      <w:r>
        <w:rPr>
          <w:i/>
          <w:color w:val="231F20"/>
          <w:spacing w:val="-16"/>
          <w:sz w:val="18"/>
        </w:rPr>
        <w:t> </w:t>
      </w:r>
      <w:r>
        <w:rPr>
          <w:i/>
          <w:color w:val="231F20"/>
          <w:sz w:val="18"/>
        </w:rPr>
        <w:t>interpreted</w:t>
      </w:r>
      <w:r>
        <w:rPr>
          <w:i/>
          <w:color w:val="231F20"/>
          <w:spacing w:val="-15"/>
          <w:sz w:val="18"/>
        </w:rPr>
        <w:t> </w:t>
      </w:r>
      <w:r>
        <w:rPr>
          <w:i/>
          <w:color w:val="231F20"/>
          <w:sz w:val="18"/>
        </w:rPr>
        <w:t>the</w:t>
      </w:r>
      <w:r>
        <w:rPr>
          <w:i/>
          <w:color w:val="231F20"/>
          <w:spacing w:val="-16"/>
          <w:sz w:val="18"/>
        </w:rPr>
        <w:t> </w:t>
      </w:r>
      <w:r>
        <w:rPr>
          <w:i/>
          <w:color w:val="231F20"/>
          <w:sz w:val="18"/>
        </w:rPr>
        <w:t>erosion</w:t>
      </w:r>
      <w:r>
        <w:rPr>
          <w:i/>
          <w:color w:val="231F20"/>
          <w:spacing w:val="-16"/>
          <w:sz w:val="18"/>
        </w:rPr>
        <w:t> </w:t>
      </w:r>
      <w:r>
        <w:rPr>
          <w:i/>
          <w:color w:val="231F20"/>
          <w:sz w:val="18"/>
        </w:rPr>
        <w:t>to</w:t>
      </w:r>
      <w:r>
        <w:rPr>
          <w:i/>
          <w:color w:val="231F20"/>
          <w:spacing w:val="-16"/>
          <w:sz w:val="18"/>
        </w:rPr>
        <w:t> </w:t>
      </w:r>
      <w:r>
        <w:rPr>
          <w:i/>
          <w:color w:val="231F20"/>
          <w:sz w:val="18"/>
        </w:rPr>
        <w:t>reflect</w:t>
      </w:r>
      <w:r>
        <w:rPr>
          <w:i/>
          <w:color w:val="231F20"/>
          <w:spacing w:val="-15"/>
          <w:sz w:val="18"/>
        </w:rPr>
        <w:t> </w:t>
      </w:r>
      <w:r>
        <w:rPr>
          <w:i/>
          <w:color w:val="231F20"/>
          <w:sz w:val="18"/>
        </w:rPr>
        <w:t>ini- tial slip on Paleogene normal faults. Subsequent small </w:t>
      </w:r>
      <w:r>
        <w:rPr>
          <w:i/>
          <w:color w:val="231F20"/>
          <w:spacing w:val="-3"/>
          <w:sz w:val="18"/>
        </w:rPr>
        <w:t>nor- </w:t>
      </w:r>
      <w:r>
        <w:rPr>
          <w:i/>
          <w:color w:val="231F20"/>
          <w:sz w:val="18"/>
        </w:rPr>
        <w:t>mal</w:t>
      </w:r>
      <w:r>
        <w:rPr>
          <w:i/>
          <w:color w:val="231F20"/>
          <w:spacing w:val="-16"/>
          <w:sz w:val="18"/>
        </w:rPr>
        <w:t> </w:t>
      </w:r>
      <w:r>
        <w:rPr>
          <w:i/>
          <w:color w:val="231F20"/>
          <w:sz w:val="18"/>
        </w:rPr>
        <w:t>faults</w:t>
      </w:r>
      <w:r>
        <w:rPr>
          <w:i/>
          <w:color w:val="231F20"/>
          <w:spacing w:val="-15"/>
          <w:sz w:val="18"/>
        </w:rPr>
        <w:t> </w:t>
      </w:r>
      <w:r>
        <w:rPr>
          <w:i/>
          <w:color w:val="231F20"/>
          <w:sz w:val="18"/>
        </w:rPr>
        <w:t>disrupted</w:t>
      </w:r>
      <w:r>
        <w:rPr>
          <w:i/>
          <w:color w:val="231F20"/>
          <w:spacing w:val="-15"/>
          <w:sz w:val="18"/>
        </w:rPr>
        <w:t> </w:t>
      </w:r>
      <w:r>
        <w:rPr>
          <w:i/>
          <w:color w:val="231F20"/>
          <w:sz w:val="18"/>
        </w:rPr>
        <w:t>the</w:t>
      </w:r>
      <w:r>
        <w:rPr>
          <w:i/>
          <w:color w:val="231F20"/>
          <w:spacing w:val="-15"/>
          <w:sz w:val="18"/>
        </w:rPr>
        <w:t> </w:t>
      </w:r>
      <w:r>
        <w:rPr>
          <w:i/>
          <w:color w:val="231F20"/>
          <w:sz w:val="18"/>
        </w:rPr>
        <w:t>once</w:t>
      </w:r>
      <w:r>
        <w:rPr>
          <w:i/>
          <w:color w:val="231F20"/>
          <w:spacing w:val="-16"/>
          <w:sz w:val="18"/>
        </w:rPr>
        <w:t> </w:t>
      </w:r>
      <w:r>
        <w:rPr>
          <w:i/>
          <w:color w:val="231F20"/>
          <w:sz w:val="18"/>
        </w:rPr>
        <w:t>continuous</w:t>
      </w:r>
      <w:r>
        <w:rPr>
          <w:i/>
          <w:color w:val="231F20"/>
          <w:spacing w:val="-15"/>
          <w:sz w:val="18"/>
        </w:rPr>
        <w:t> </w:t>
      </w:r>
      <w:r>
        <w:rPr>
          <w:i/>
          <w:color w:val="231F20"/>
          <w:sz w:val="18"/>
        </w:rPr>
        <w:t>tuff</w:t>
      </w:r>
      <w:r>
        <w:rPr>
          <w:i/>
          <w:color w:val="231F20"/>
          <w:spacing w:val="-15"/>
          <w:sz w:val="18"/>
        </w:rPr>
        <w:t> </w:t>
      </w:r>
      <w:r>
        <w:rPr>
          <w:i/>
          <w:color w:val="231F20"/>
          <w:sz w:val="18"/>
        </w:rPr>
        <w:t>of</w:t>
      </w:r>
      <w:r>
        <w:rPr>
          <w:i/>
          <w:color w:val="231F20"/>
          <w:spacing w:val="-15"/>
          <w:sz w:val="18"/>
        </w:rPr>
        <w:t> </w:t>
      </w:r>
      <w:r>
        <w:rPr>
          <w:i/>
          <w:color w:val="231F20"/>
          <w:sz w:val="18"/>
        </w:rPr>
        <w:t>Challis</w:t>
      </w:r>
      <w:r>
        <w:rPr>
          <w:i/>
          <w:color w:val="231F20"/>
          <w:spacing w:val="-16"/>
          <w:sz w:val="18"/>
        </w:rPr>
        <w:t> </w:t>
      </w:r>
      <w:r>
        <w:rPr>
          <w:i/>
          <w:color w:val="231F20"/>
          <w:spacing w:val="-3"/>
          <w:sz w:val="18"/>
        </w:rPr>
        <w:t>Creek </w:t>
      </w:r>
      <w:r>
        <w:rPr>
          <w:i/>
          <w:color w:val="231F20"/>
          <w:sz w:val="18"/>
        </w:rPr>
        <w:t>here. The </w:t>
      </w:r>
      <w:r>
        <w:rPr>
          <w:i/>
          <w:color w:val="231F20"/>
          <w:spacing w:val="-5"/>
          <w:sz w:val="18"/>
        </w:rPr>
        <w:t>Twin </w:t>
      </w:r>
      <w:r>
        <w:rPr>
          <w:i/>
          <w:color w:val="231F20"/>
          <w:sz w:val="18"/>
        </w:rPr>
        <w:t>Peaks caldera northwest of Challis was the source for the tuff of Challis </w:t>
      </w:r>
      <w:r>
        <w:rPr>
          <w:i/>
          <w:color w:val="231F20"/>
          <w:spacing w:val="-3"/>
          <w:sz w:val="18"/>
        </w:rPr>
        <w:t>Creek </w:t>
      </w:r>
      <w:r>
        <w:rPr>
          <w:i/>
          <w:color w:val="231F20"/>
          <w:sz w:val="18"/>
        </w:rPr>
        <w:t>(Hardyman,</w:t>
      </w:r>
      <w:r>
        <w:rPr>
          <w:i/>
          <w:color w:val="231F20"/>
          <w:spacing w:val="-1"/>
          <w:sz w:val="18"/>
        </w:rPr>
        <w:t> </w:t>
      </w:r>
      <w:r>
        <w:rPr>
          <w:i/>
          <w:color w:val="231F20"/>
          <w:sz w:val="18"/>
        </w:rPr>
        <w:t>1985).</w:t>
      </w:r>
    </w:p>
    <w:p>
      <w:pPr>
        <w:pStyle w:val="BodyText"/>
        <w:rPr>
          <w:i/>
        </w:rPr>
      </w:pPr>
    </w:p>
    <w:p>
      <w:pPr>
        <w:pStyle w:val="BodyText"/>
        <w:spacing w:line="249" w:lineRule="auto" w:before="150"/>
        <w:ind w:left="900"/>
        <w:jc w:val="both"/>
      </w:pPr>
      <w:r>
        <w:rPr>
          <w:color w:val="231F20"/>
        </w:rPr>
        <w:t>dron complex north and west of town (Fig. 4) (McIntyre et </w:t>
      </w:r>
      <w:r>
        <w:rPr>
          <w:color w:val="231F20"/>
          <w:spacing w:val="-3"/>
        </w:rPr>
        <w:t>al., </w:t>
      </w:r>
      <w:r>
        <w:rPr>
          <w:color w:val="231F20"/>
        </w:rPr>
        <w:t>1982;</w:t>
      </w:r>
      <w:r>
        <w:rPr>
          <w:color w:val="231F20"/>
          <w:spacing w:val="-13"/>
        </w:rPr>
        <w:t> </w:t>
      </w:r>
      <w:r>
        <w:rPr>
          <w:color w:val="231F20"/>
        </w:rPr>
        <w:t>Hardyman,</w:t>
      </w:r>
      <w:r>
        <w:rPr>
          <w:color w:val="231F20"/>
          <w:spacing w:val="-13"/>
        </w:rPr>
        <w:t> </w:t>
      </w:r>
      <w:r>
        <w:rPr>
          <w:color w:val="231F20"/>
        </w:rPr>
        <w:t>1985;</w:t>
      </w:r>
      <w:r>
        <w:rPr>
          <w:color w:val="231F20"/>
          <w:spacing w:val="-13"/>
        </w:rPr>
        <w:t> </w:t>
      </w:r>
      <w:r>
        <w:rPr>
          <w:color w:val="231F20"/>
        </w:rPr>
        <w:t>McIntyre</w:t>
      </w:r>
      <w:r>
        <w:rPr>
          <w:color w:val="231F20"/>
          <w:spacing w:val="-13"/>
        </w:rPr>
        <w:t> </w:t>
      </w:r>
      <w:r>
        <w:rPr>
          <w:color w:val="231F20"/>
        </w:rPr>
        <w:t>and</w:t>
      </w:r>
      <w:r>
        <w:rPr>
          <w:color w:val="231F20"/>
          <w:spacing w:val="-13"/>
        </w:rPr>
        <w:t> </w:t>
      </w:r>
      <w:r>
        <w:rPr>
          <w:color w:val="231F20"/>
        </w:rPr>
        <w:t>Hobbs,</w:t>
      </w:r>
      <w:r>
        <w:rPr>
          <w:color w:val="231F20"/>
          <w:spacing w:val="-13"/>
        </w:rPr>
        <w:t> </w:t>
      </w:r>
      <w:r>
        <w:rPr>
          <w:color w:val="231F20"/>
        </w:rPr>
        <w:t>1987;</w:t>
      </w:r>
      <w:r>
        <w:rPr>
          <w:color w:val="231F20"/>
          <w:spacing w:val="-13"/>
        </w:rPr>
        <w:t> </w:t>
      </w:r>
      <w:r>
        <w:rPr>
          <w:color w:val="231F20"/>
        </w:rPr>
        <w:t>Fisher</w:t>
      </w:r>
      <w:r>
        <w:rPr>
          <w:color w:val="231F20"/>
          <w:spacing w:val="-13"/>
        </w:rPr>
        <w:t> </w:t>
      </w:r>
      <w:r>
        <w:rPr>
          <w:color w:val="231F20"/>
        </w:rPr>
        <w:t>et</w:t>
      </w:r>
      <w:r>
        <w:rPr>
          <w:color w:val="231F20"/>
          <w:spacing w:val="-13"/>
        </w:rPr>
        <w:t> </w:t>
      </w:r>
      <w:r>
        <w:rPr>
          <w:color w:val="231F20"/>
          <w:spacing w:val="-3"/>
        </w:rPr>
        <w:t>al., </w:t>
      </w:r>
      <w:r>
        <w:rPr>
          <w:color w:val="231F20"/>
        </w:rPr>
        <w:t>1992; Janecke and Snee, 1993). North-south side roads off the main</w:t>
      </w:r>
      <w:r>
        <w:rPr>
          <w:color w:val="231F20"/>
          <w:spacing w:val="-8"/>
        </w:rPr>
        <w:t> </w:t>
      </w:r>
      <w:r>
        <w:rPr>
          <w:color w:val="231F20"/>
        </w:rPr>
        <w:t>east-west</w:t>
      </w:r>
      <w:r>
        <w:rPr>
          <w:color w:val="231F20"/>
          <w:spacing w:val="-7"/>
        </w:rPr>
        <w:t> </w:t>
      </w:r>
      <w:r>
        <w:rPr>
          <w:color w:val="231F20"/>
        </w:rPr>
        <w:t>street</w:t>
      </w:r>
      <w:r>
        <w:rPr>
          <w:color w:val="231F20"/>
          <w:spacing w:val="-7"/>
        </w:rPr>
        <w:t> </w:t>
      </w:r>
      <w:r>
        <w:rPr>
          <w:color w:val="231F20"/>
        </w:rPr>
        <w:t>through</w:t>
      </w:r>
      <w:r>
        <w:rPr>
          <w:color w:val="231F20"/>
          <w:spacing w:val="-7"/>
        </w:rPr>
        <w:t> </w:t>
      </w:r>
      <w:r>
        <w:rPr>
          <w:color w:val="231F20"/>
        </w:rPr>
        <w:t>Challis</w:t>
      </w:r>
      <w:r>
        <w:rPr>
          <w:color w:val="231F20"/>
          <w:spacing w:val="-7"/>
        </w:rPr>
        <w:t> </w:t>
      </w:r>
      <w:r>
        <w:rPr>
          <w:color w:val="231F20"/>
        </w:rPr>
        <w:t>provide</w:t>
      </w:r>
      <w:r>
        <w:rPr>
          <w:color w:val="231F20"/>
          <w:spacing w:val="-7"/>
        </w:rPr>
        <w:t> </w:t>
      </w:r>
      <w:r>
        <w:rPr>
          <w:color w:val="231F20"/>
        </w:rPr>
        <w:t>access</w:t>
      </w:r>
      <w:r>
        <w:rPr>
          <w:color w:val="231F20"/>
          <w:spacing w:val="-7"/>
        </w:rPr>
        <w:t> </w:t>
      </w:r>
      <w:r>
        <w:rPr>
          <w:color w:val="231F20"/>
        </w:rPr>
        <w:t>to</w:t>
      </w:r>
      <w:r>
        <w:rPr>
          <w:color w:val="231F20"/>
          <w:spacing w:val="-7"/>
        </w:rPr>
        <w:t> </w:t>
      </w:r>
      <w:r>
        <w:rPr>
          <w:color w:val="231F20"/>
        </w:rPr>
        <w:t>a</w:t>
      </w:r>
      <w:r>
        <w:rPr>
          <w:color w:val="231F20"/>
          <w:spacing w:val="-7"/>
        </w:rPr>
        <w:t> </w:t>
      </w:r>
      <w:r>
        <w:rPr>
          <w:color w:val="231F20"/>
        </w:rPr>
        <w:t>section of east-dipping ashflow tuffs on the northwest side of town (McIntyre and Hobbs,</w:t>
      </w:r>
      <w:r>
        <w:rPr>
          <w:color w:val="231F20"/>
          <w:spacing w:val="-3"/>
        </w:rPr>
        <w:t> </w:t>
      </w:r>
      <w:r>
        <w:rPr>
          <w:color w:val="231F20"/>
        </w:rPr>
        <w:t>1987).</w:t>
      </w:r>
    </w:p>
    <w:p>
      <w:pPr>
        <w:pStyle w:val="BodyText"/>
        <w:spacing w:before="10"/>
      </w:pPr>
    </w:p>
    <w:p>
      <w:pPr>
        <w:pStyle w:val="Heading3"/>
        <w:spacing w:before="1"/>
        <w:rPr>
          <w:i/>
        </w:rPr>
      </w:pPr>
      <w:r>
        <w:rPr>
          <w:i/>
          <w:color w:val="231F20"/>
        </w:rPr>
        <w:t>Pahsimeroi Mountains</w:t>
      </w:r>
    </w:p>
    <w:p>
      <w:pPr>
        <w:pStyle w:val="BodyText"/>
        <w:spacing w:line="249" w:lineRule="auto" w:before="44"/>
        <w:ind w:left="900" w:firstLine="288"/>
        <w:jc w:val="both"/>
      </w:pPr>
      <w:r>
        <w:rPr>
          <w:color w:val="231F20"/>
        </w:rPr>
        <w:t>The north end of the Pahsimeroi Mountains, at Grouse </w:t>
      </w:r>
      <w:r>
        <w:rPr>
          <w:color w:val="231F20"/>
          <w:spacing w:val="-3"/>
        </w:rPr>
        <w:t>Peak </w:t>
      </w:r>
      <w:r>
        <w:rPr>
          <w:color w:val="231F20"/>
        </w:rPr>
        <w:t>east</w:t>
      </w:r>
      <w:r>
        <w:rPr>
          <w:color w:val="231F20"/>
          <w:spacing w:val="-4"/>
        </w:rPr>
        <w:t> </w:t>
      </w:r>
      <w:r>
        <w:rPr>
          <w:color w:val="231F20"/>
        </w:rPr>
        <w:t>of</w:t>
      </w:r>
      <w:r>
        <w:rPr>
          <w:color w:val="231F20"/>
          <w:spacing w:val="-5"/>
        </w:rPr>
        <w:t> </w:t>
      </w:r>
      <w:r>
        <w:rPr>
          <w:color w:val="231F20"/>
        </w:rPr>
        <w:t>the</w:t>
      </w:r>
      <w:r>
        <w:rPr>
          <w:color w:val="231F20"/>
          <w:spacing w:val="-4"/>
        </w:rPr>
        <w:t> </w:t>
      </w:r>
      <w:r>
        <w:rPr>
          <w:color w:val="231F20"/>
        </w:rPr>
        <w:t>Salmon</w:t>
      </w:r>
      <w:r>
        <w:rPr>
          <w:color w:val="231F20"/>
          <w:spacing w:val="-4"/>
        </w:rPr>
        <w:t> </w:t>
      </w:r>
      <w:r>
        <w:rPr>
          <w:color w:val="231F20"/>
        </w:rPr>
        <w:t>River</w:t>
      </w:r>
      <w:r>
        <w:rPr>
          <w:color w:val="231F20"/>
          <w:spacing w:val="-4"/>
        </w:rPr>
        <w:t> </w:t>
      </w:r>
      <w:r>
        <w:rPr>
          <w:color w:val="231F20"/>
        </w:rPr>
        <w:t>and</w:t>
      </w:r>
      <w:r>
        <w:rPr>
          <w:color w:val="231F20"/>
          <w:spacing w:val="-4"/>
        </w:rPr>
        <w:t> </w:t>
      </w:r>
      <w:r>
        <w:rPr>
          <w:color w:val="231F20"/>
        </w:rPr>
        <w:t>east</w:t>
      </w:r>
      <w:r>
        <w:rPr>
          <w:color w:val="231F20"/>
          <w:spacing w:val="-4"/>
        </w:rPr>
        <w:t> </w:t>
      </w:r>
      <w:r>
        <w:rPr>
          <w:color w:val="231F20"/>
        </w:rPr>
        <w:t>of</w:t>
      </w:r>
      <w:r>
        <w:rPr>
          <w:color w:val="231F20"/>
          <w:spacing w:val="-4"/>
        </w:rPr>
        <w:t> </w:t>
      </w:r>
      <w:r>
        <w:rPr>
          <w:color w:val="231F20"/>
        </w:rPr>
        <w:t>town</w:t>
      </w:r>
      <w:r>
        <w:rPr>
          <w:color w:val="231F20"/>
          <w:spacing w:val="-4"/>
        </w:rPr>
        <w:t> </w:t>
      </w:r>
      <w:r>
        <w:rPr>
          <w:color w:val="231F20"/>
        </w:rPr>
        <w:t>(Fig.</w:t>
      </w:r>
      <w:r>
        <w:rPr>
          <w:color w:val="231F20"/>
          <w:spacing w:val="-4"/>
        </w:rPr>
        <w:t> </w:t>
      </w:r>
      <w:r>
        <w:rPr>
          <w:color w:val="231F20"/>
        </w:rPr>
        <w:t>47),</w:t>
      </w:r>
      <w:r>
        <w:rPr>
          <w:color w:val="231F20"/>
          <w:spacing w:val="-4"/>
        </w:rPr>
        <w:t> </w:t>
      </w:r>
      <w:r>
        <w:rPr>
          <w:color w:val="231F20"/>
        </w:rPr>
        <w:t>is</w:t>
      </w:r>
      <w:r>
        <w:rPr>
          <w:color w:val="231F20"/>
          <w:spacing w:val="-4"/>
        </w:rPr>
        <w:t> </w:t>
      </w:r>
      <w:r>
        <w:rPr>
          <w:color w:val="231F20"/>
        </w:rPr>
        <w:t>underlain by</w:t>
      </w:r>
      <w:r>
        <w:rPr>
          <w:color w:val="231F20"/>
          <w:spacing w:val="-11"/>
        </w:rPr>
        <w:t> </w:t>
      </w:r>
      <w:r>
        <w:rPr>
          <w:color w:val="231F20"/>
        </w:rPr>
        <w:t>Eocene</w:t>
      </w:r>
      <w:r>
        <w:rPr>
          <w:color w:val="231F20"/>
          <w:spacing w:val="-12"/>
        </w:rPr>
        <w:t> </w:t>
      </w:r>
      <w:r>
        <w:rPr>
          <w:color w:val="231F20"/>
        </w:rPr>
        <w:t>lava</w:t>
      </w:r>
      <w:r>
        <w:rPr>
          <w:color w:val="231F20"/>
          <w:spacing w:val="-11"/>
        </w:rPr>
        <w:t> </w:t>
      </w:r>
      <w:r>
        <w:rPr>
          <w:color w:val="231F20"/>
        </w:rPr>
        <w:t>flows</w:t>
      </w:r>
      <w:r>
        <w:rPr>
          <w:color w:val="231F20"/>
          <w:spacing w:val="-11"/>
        </w:rPr>
        <w:t> </w:t>
      </w:r>
      <w:r>
        <w:rPr>
          <w:color w:val="231F20"/>
        </w:rPr>
        <w:t>and</w:t>
      </w:r>
      <w:r>
        <w:rPr>
          <w:color w:val="231F20"/>
          <w:spacing w:val="-11"/>
        </w:rPr>
        <w:t> </w:t>
      </w:r>
      <w:r>
        <w:rPr>
          <w:color w:val="231F20"/>
        </w:rPr>
        <w:t>Neoproterozoic</w:t>
      </w:r>
      <w:r>
        <w:rPr>
          <w:color w:val="231F20"/>
          <w:spacing w:val="-11"/>
        </w:rPr>
        <w:t> </w:t>
      </w:r>
      <w:r>
        <w:rPr>
          <w:color w:val="231F20"/>
        </w:rPr>
        <w:t>strata</w:t>
      </w:r>
      <w:r>
        <w:rPr>
          <w:color w:val="231F20"/>
          <w:spacing w:val="-11"/>
        </w:rPr>
        <w:t> </w:t>
      </w:r>
      <w:r>
        <w:rPr>
          <w:color w:val="231F20"/>
        </w:rPr>
        <w:t>of</w:t>
      </w:r>
      <w:r>
        <w:rPr>
          <w:color w:val="231F20"/>
          <w:spacing w:val="-11"/>
        </w:rPr>
        <w:t> </w:t>
      </w:r>
      <w:r>
        <w:rPr>
          <w:color w:val="231F20"/>
        </w:rPr>
        <w:t>the</w:t>
      </w:r>
      <w:r>
        <w:rPr>
          <w:color w:val="231F20"/>
          <w:spacing w:val="-11"/>
        </w:rPr>
        <w:t> </w:t>
      </w:r>
      <w:r>
        <w:rPr>
          <w:color w:val="231F20"/>
        </w:rPr>
        <w:t>formation</w:t>
      </w:r>
    </w:p>
    <w:p>
      <w:pPr>
        <w:pStyle w:val="BodyText"/>
        <w:spacing w:line="249" w:lineRule="auto" w:before="91"/>
        <w:ind w:left="388" w:right="717"/>
        <w:jc w:val="both"/>
      </w:pPr>
      <w:r>
        <w:rPr/>
        <w:br w:type="column"/>
      </w:r>
      <w:r>
        <w:rPr>
          <w:color w:val="231F20"/>
        </w:rPr>
        <w:t>of</w:t>
      </w:r>
      <w:r>
        <w:rPr>
          <w:color w:val="231F20"/>
          <w:spacing w:val="-18"/>
        </w:rPr>
        <w:t> </w:t>
      </w:r>
      <w:r>
        <w:rPr>
          <w:color w:val="231F20"/>
          <w:spacing w:val="-3"/>
        </w:rPr>
        <w:t>Leaton</w:t>
      </w:r>
      <w:r>
        <w:rPr>
          <w:color w:val="231F20"/>
          <w:spacing w:val="-17"/>
        </w:rPr>
        <w:t> </w:t>
      </w:r>
      <w:r>
        <w:rPr>
          <w:color w:val="231F20"/>
          <w:spacing w:val="-3"/>
        </w:rPr>
        <w:t>Gulch</w:t>
      </w:r>
      <w:r>
        <w:rPr>
          <w:color w:val="231F20"/>
          <w:spacing w:val="-18"/>
        </w:rPr>
        <w:t> </w:t>
      </w:r>
      <w:r>
        <w:rPr>
          <w:color w:val="231F20"/>
          <w:spacing w:val="-3"/>
        </w:rPr>
        <w:t>(McIntyre</w:t>
      </w:r>
      <w:r>
        <w:rPr>
          <w:color w:val="231F20"/>
          <w:spacing w:val="-17"/>
        </w:rPr>
        <w:t> </w:t>
      </w:r>
      <w:r>
        <w:rPr>
          <w:color w:val="231F20"/>
        </w:rPr>
        <w:t>and</w:t>
      </w:r>
      <w:r>
        <w:rPr>
          <w:color w:val="231F20"/>
          <w:spacing w:val="-18"/>
        </w:rPr>
        <w:t> </w:t>
      </w:r>
      <w:r>
        <w:rPr>
          <w:color w:val="231F20"/>
          <w:spacing w:val="-3"/>
        </w:rPr>
        <w:t>Hobbs,</w:t>
      </w:r>
      <w:r>
        <w:rPr>
          <w:color w:val="231F20"/>
          <w:spacing w:val="-17"/>
        </w:rPr>
        <w:t> </w:t>
      </w:r>
      <w:r>
        <w:rPr>
          <w:color w:val="231F20"/>
          <w:spacing w:val="-3"/>
        </w:rPr>
        <w:t>1987;</w:t>
      </w:r>
      <w:r>
        <w:rPr>
          <w:color w:val="231F20"/>
          <w:spacing w:val="-18"/>
        </w:rPr>
        <w:t> </w:t>
      </w:r>
      <w:r>
        <w:rPr>
          <w:color w:val="231F20"/>
          <w:spacing w:val="-3"/>
        </w:rPr>
        <w:t>Carr</w:t>
      </w:r>
      <w:r>
        <w:rPr>
          <w:color w:val="231F20"/>
          <w:spacing w:val="-17"/>
        </w:rPr>
        <w:t> </w:t>
      </w:r>
      <w:r>
        <w:rPr>
          <w:color w:val="231F20"/>
        </w:rPr>
        <w:t>and</w:t>
      </w:r>
      <w:r>
        <w:rPr>
          <w:color w:val="231F20"/>
          <w:spacing w:val="-18"/>
        </w:rPr>
        <w:t> </w:t>
      </w:r>
      <w:r>
        <w:rPr>
          <w:color w:val="231F20"/>
          <w:spacing w:val="-3"/>
        </w:rPr>
        <w:t>Link,</w:t>
      </w:r>
      <w:r>
        <w:rPr>
          <w:color w:val="231F20"/>
          <w:spacing w:val="-17"/>
        </w:rPr>
        <w:t> </w:t>
      </w:r>
      <w:r>
        <w:rPr>
          <w:color w:val="231F20"/>
          <w:spacing w:val="-3"/>
        </w:rPr>
        <w:t>1999, </w:t>
      </w:r>
      <w:r>
        <w:rPr>
          <w:color w:val="231F20"/>
        </w:rPr>
        <w:t>this volume). Southward in the Pahsimeroi Mountains progres- </w:t>
      </w:r>
      <w:r>
        <w:rPr>
          <w:color w:val="231F20"/>
          <w:spacing w:val="-3"/>
        </w:rPr>
        <w:t>sively</w:t>
      </w:r>
      <w:r>
        <w:rPr>
          <w:color w:val="231F20"/>
          <w:spacing w:val="-16"/>
        </w:rPr>
        <w:t> </w:t>
      </w:r>
      <w:r>
        <w:rPr>
          <w:color w:val="231F20"/>
          <w:spacing w:val="-3"/>
        </w:rPr>
        <w:t>younger</w:t>
      </w:r>
      <w:r>
        <w:rPr>
          <w:color w:val="231F20"/>
          <w:spacing w:val="-15"/>
        </w:rPr>
        <w:t> </w:t>
      </w:r>
      <w:r>
        <w:rPr>
          <w:color w:val="231F20"/>
          <w:spacing w:val="-3"/>
        </w:rPr>
        <w:t>Paleozoic</w:t>
      </w:r>
      <w:r>
        <w:rPr>
          <w:color w:val="231F20"/>
          <w:spacing w:val="-15"/>
        </w:rPr>
        <w:t> </w:t>
      </w:r>
      <w:r>
        <w:rPr>
          <w:color w:val="231F20"/>
          <w:spacing w:val="-3"/>
        </w:rPr>
        <w:t>strata</w:t>
      </w:r>
      <w:r>
        <w:rPr>
          <w:color w:val="231F20"/>
          <w:spacing w:val="-16"/>
        </w:rPr>
        <w:t> </w:t>
      </w:r>
      <w:r>
        <w:rPr>
          <w:color w:val="231F20"/>
          <w:spacing w:val="-3"/>
        </w:rPr>
        <w:t>crop</w:t>
      </w:r>
      <w:r>
        <w:rPr>
          <w:color w:val="231F20"/>
          <w:spacing w:val="-15"/>
        </w:rPr>
        <w:t> </w:t>
      </w:r>
      <w:r>
        <w:rPr>
          <w:color w:val="231F20"/>
          <w:spacing w:val="-3"/>
        </w:rPr>
        <w:t>out,</w:t>
      </w:r>
      <w:r>
        <w:rPr>
          <w:color w:val="231F20"/>
          <w:spacing w:val="-15"/>
        </w:rPr>
        <w:t> </w:t>
      </w:r>
      <w:r>
        <w:rPr>
          <w:color w:val="231F20"/>
          <w:spacing w:val="-3"/>
        </w:rPr>
        <w:t>until</w:t>
      </w:r>
      <w:r>
        <w:rPr>
          <w:color w:val="231F20"/>
          <w:spacing w:val="-15"/>
        </w:rPr>
        <w:t> </w:t>
      </w:r>
      <w:r>
        <w:rPr>
          <w:color w:val="231F20"/>
          <w:spacing w:val="-3"/>
        </w:rPr>
        <w:t>Pennsylvanian</w:t>
      </w:r>
      <w:r>
        <w:rPr>
          <w:color w:val="231F20"/>
          <w:spacing w:val="-16"/>
        </w:rPr>
        <w:t> </w:t>
      </w:r>
      <w:r>
        <w:rPr>
          <w:color w:val="231F20"/>
          <w:spacing w:val="-3"/>
        </w:rPr>
        <w:t>rocks </w:t>
      </w:r>
      <w:r>
        <w:rPr>
          <w:color w:val="231F20"/>
        </w:rPr>
        <w:t>form the ridges near Doublespring Pass (Mapel et al., 1965; Janecke and Wilson, 1992; Fisher and Anastasio, 1994).</w:t>
      </w:r>
      <w:r>
        <w:rPr>
          <w:color w:val="231F20"/>
          <w:spacing w:val="-31"/>
        </w:rPr>
        <w:t> </w:t>
      </w:r>
      <w:r>
        <w:rPr>
          <w:color w:val="231F20"/>
        </w:rPr>
        <w:t>Challis volcanics</w:t>
      </w:r>
      <w:r>
        <w:rPr>
          <w:color w:val="231F20"/>
          <w:spacing w:val="-7"/>
        </w:rPr>
        <w:t> </w:t>
      </w:r>
      <w:r>
        <w:rPr>
          <w:color w:val="231F20"/>
        </w:rPr>
        <w:t>extensively</w:t>
      </w:r>
      <w:r>
        <w:rPr>
          <w:color w:val="231F20"/>
          <w:spacing w:val="-7"/>
        </w:rPr>
        <w:t> </w:t>
      </w:r>
      <w:r>
        <w:rPr>
          <w:color w:val="231F20"/>
        </w:rPr>
        <w:t>cover</w:t>
      </w:r>
      <w:r>
        <w:rPr>
          <w:color w:val="231F20"/>
          <w:spacing w:val="-8"/>
        </w:rPr>
        <w:t> </w:t>
      </w:r>
      <w:r>
        <w:rPr>
          <w:color w:val="231F20"/>
        </w:rPr>
        <w:t>the</w:t>
      </w:r>
      <w:r>
        <w:rPr>
          <w:color w:val="231F20"/>
          <w:spacing w:val="-7"/>
        </w:rPr>
        <w:t> </w:t>
      </w:r>
      <w:r>
        <w:rPr>
          <w:color w:val="231F20"/>
        </w:rPr>
        <w:t>northern</w:t>
      </w:r>
      <w:r>
        <w:rPr>
          <w:color w:val="231F20"/>
          <w:spacing w:val="-7"/>
        </w:rPr>
        <w:t> </w:t>
      </w:r>
      <w:r>
        <w:rPr>
          <w:color w:val="231F20"/>
        </w:rPr>
        <w:t>portion</w:t>
      </w:r>
      <w:r>
        <w:rPr>
          <w:color w:val="231F20"/>
          <w:spacing w:val="-7"/>
        </w:rPr>
        <w:t> </w:t>
      </w:r>
      <w:r>
        <w:rPr>
          <w:color w:val="231F20"/>
        </w:rPr>
        <w:t>and</w:t>
      </w:r>
      <w:r>
        <w:rPr>
          <w:color w:val="231F20"/>
          <w:spacing w:val="-7"/>
        </w:rPr>
        <w:t> </w:t>
      </w:r>
      <w:r>
        <w:rPr>
          <w:color w:val="231F20"/>
        </w:rPr>
        <w:t>east</w:t>
      </w:r>
      <w:r>
        <w:rPr>
          <w:color w:val="231F20"/>
          <w:spacing w:val="-7"/>
        </w:rPr>
        <w:t> </w:t>
      </w:r>
      <w:r>
        <w:rPr>
          <w:color w:val="231F20"/>
        </w:rPr>
        <w:t>side</w:t>
      </w:r>
      <w:r>
        <w:rPr>
          <w:color w:val="231F20"/>
          <w:spacing w:val="-7"/>
        </w:rPr>
        <w:t> </w:t>
      </w:r>
      <w:r>
        <w:rPr>
          <w:color w:val="231F20"/>
        </w:rPr>
        <w:t>of the range (Janecke and Snee,</w:t>
      </w:r>
      <w:r>
        <w:rPr>
          <w:color w:val="231F20"/>
          <w:spacing w:val="-10"/>
        </w:rPr>
        <w:t> </w:t>
      </w:r>
      <w:r>
        <w:rPr>
          <w:color w:val="231F20"/>
        </w:rPr>
        <w:t>1993).</w:t>
      </w:r>
    </w:p>
    <w:p>
      <w:pPr>
        <w:pStyle w:val="BodyText"/>
        <w:spacing w:line="249" w:lineRule="auto" w:before="6"/>
        <w:ind w:left="388" w:right="715" w:firstLine="288"/>
        <w:jc w:val="both"/>
      </w:pPr>
      <w:r>
        <w:rPr>
          <w:color w:val="231F20"/>
        </w:rPr>
        <w:t>Highway 93 runs north-south, following the Salmon River, and</w:t>
      </w:r>
      <w:r>
        <w:rPr>
          <w:color w:val="231F20"/>
          <w:spacing w:val="-7"/>
        </w:rPr>
        <w:t> </w:t>
      </w:r>
      <w:r>
        <w:rPr>
          <w:color w:val="231F20"/>
        </w:rPr>
        <w:t>crossing</w:t>
      </w:r>
      <w:r>
        <w:rPr>
          <w:color w:val="231F20"/>
          <w:spacing w:val="-6"/>
        </w:rPr>
        <w:t> </w:t>
      </w:r>
      <w:r>
        <w:rPr>
          <w:color w:val="231F20"/>
        </w:rPr>
        <w:t>the</w:t>
      </w:r>
      <w:r>
        <w:rPr>
          <w:color w:val="231F20"/>
          <w:spacing w:val="-6"/>
        </w:rPr>
        <w:t> </w:t>
      </w:r>
      <w:r>
        <w:rPr>
          <w:color w:val="231F20"/>
        </w:rPr>
        <w:t>local</w:t>
      </w:r>
      <w:r>
        <w:rPr>
          <w:color w:val="231F20"/>
          <w:spacing w:val="-6"/>
        </w:rPr>
        <w:t> </w:t>
      </w:r>
      <w:r>
        <w:rPr>
          <w:color w:val="231F20"/>
        </w:rPr>
        <w:t>northeasterly</w:t>
      </w:r>
      <w:r>
        <w:rPr>
          <w:color w:val="231F20"/>
          <w:spacing w:val="-6"/>
        </w:rPr>
        <w:t> </w:t>
      </w:r>
      <w:r>
        <w:rPr>
          <w:color w:val="231F20"/>
        </w:rPr>
        <w:t>strike</w:t>
      </w:r>
      <w:r>
        <w:rPr>
          <w:color w:val="231F20"/>
          <w:spacing w:val="-6"/>
        </w:rPr>
        <w:t> </w:t>
      </w:r>
      <w:r>
        <w:rPr>
          <w:color w:val="231F20"/>
        </w:rPr>
        <w:t>of</w:t>
      </w:r>
      <w:r>
        <w:rPr>
          <w:color w:val="231F20"/>
          <w:spacing w:val="-6"/>
        </w:rPr>
        <w:t> </w:t>
      </w:r>
      <w:r>
        <w:rPr>
          <w:color w:val="231F20"/>
        </w:rPr>
        <w:t>the</w:t>
      </w:r>
      <w:r>
        <w:rPr>
          <w:color w:val="231F20"/>
          <w:spacing w:val="-6"/>
        </w:rPr>
        <w:t> </w:t>
      </w:r>
      <w:r>
        <w:rPr>
          <w:color w:val="231F20"/>
        </w:rPr>
        <w:t>Neoproterozoic bedrock in the Pahsimeroi Mountains. North of Challis the</w:t>
      </w:r>
      <w:r>
        <w:rPr>
          <w:color w:val="231F20"/>
          <w:spacing w:val="-19"/>
        </w:rPr>
        <w:t> </w:t>
      </w:r>
      <w:r>
        <w:rPr>
          <w:color w:val="231F20"/>
        </w:rPr>
        <w:t>road </w:t>
      </w:r>
      <w:r>
        <w:rPr>
          <w:color w:val="231F20"/>
          <w:spacing w:val="3"/>
        </w:rPr>
        <w:t>crosses through </w:t>
      </w:r>
      <w:r>
        <w:rPr>
          <w:color w:val="231F20"/>
          <w:spacing w:val="2"/>
        </w:rPr>
        <w:t>the </w:t>
      </w:r>
      <w:r>
        <w:rPr>
          <w:color w:val="231F20"/>
          <w:spacing w:val="3"/>
        </w:rPr>
        <w:t>northern </w:t>
      </w:r>
      <w:r>
        <w:rPr>
          <w:color w:val="231F20"/>
          <w:spacing w:val="2"/>
        </w:rPr>
        <w:t>end </w:t>
      </w:r>
      <w:r>
        <w:rPr>
          <w:color w:val="231F20"/>
        </w:rPr>
        <w:t>of </w:t>
      </w:r>
      <w:r>
        <w:rPr>
          <w:color w:val="231F20"/>
          <w:spacing w:val="2"/>
        </w:rPr>
        <w:t>the </w:t>
      </w:r>
      <w:r>
        <w:rPr>
          <w:color w:val="231F20"/>
          <w:spacing w:val="3"/>
        </w:rPr>
        <w:t>Lost River </w:t>
      </w:r>
      <w:r>
        <w:rPr>
          <w:color w:val="231F20"/>
          <w:spacing w:val="4"/>
        </w:rPr>
        <w:t>Range, </w:t>
      </w:r>
      <w:r>
        <w:rPr>
          <w:color w:val="231F20"/>
        </w:rPr>
        <w:t>Pahsimeroi</w:t>
      </w:r>
      <w:r>
        <w:rPr>
          <w:color w:val="231F20"/>
          <w:spacing w:val="-23"/>
        </w:rPr>
        <w:t> </w:t>
      </w:r>
      <w:r>
        <w:rPr>
          <w:color w:val="231F20"/>
          <w:spacing w:val="-6"/>
        </w:rPr>
        <w:t>Valley,</w:t>
      </w:r>
      <w:r>
        <w:rPr>
          <w:color w:val="231F20"/>
          <w:spacing w:val="-18"/>
        </w:rPr>
        <w:t> </w:t>
      </w:r>
      <w:r>
        <w:rPr>
          <w:color w:val="231F20"/>
        </w:rPr>
        <w:t>and</w:t>
      </w:r>
      <w:r>
        <w:rPr>
          <w:color w:val="231F20"/>
          <w:spacing w:val="-19"/>
        </w:rPr>
        <w:t> </w:t>
      </w:r>
      <w:r>
        <w:rPr>
          <w:color w:val="231F20"/>
        </w:rPr>
        <w:t>the</w:t>
      </w:r>
      <w:r>
        <w:rPr>
          <w:color w:val="231F20"/>
          <w:spacing w:val="-18"/>
        </w:rPr>
        <w:t> </w:t>
      </w:r>
      <w:r>
        <w:rPr>
          <w:color w:val="231F20"/>
        </w:rPr>
        <w:t>northern</w:t>
      </w:r>
      <w:r>
        <w:rPr>
          <w:color w:val="231F20"/>
          <w:spacing w:val="-19"/>
        </w:rPr>
        <w:t> </w:t>
      </w:r>
      <w:r>
        <w:rPr>
          <w:color w:val="231F20"/>
        </w:rPr>
        <w:t>end</w:t>
      </w:r>
      <w:r>
        <w:rPr>
          <w:color w:val="231F20"/>
          <w:spacing w:val="-19"/>
        </w:rPr>
        <w:t> </w:t>
      </w:r>
      <w:r>
        <w:rPr>
          <w:color w:val="231F20"/>
        </w:rPr>
        <w:t>of</w:t>
      </w:r>
      <w:r>
        <w:rPr>
          <w:color w:val="231F20"/>
          <w:spacing w:val="-18"/>
        </w:rPr>
        <w:t> </w:t>
      </w:r>
      <w:r>
        <w:rPr>
          <w:color w:val="231F20"/>
        </w:rPr>
        <w:t>the</w:t>
      </w:r>
      <w:r>
        <w:rPr>
          <w:color w:val="231F20"/>
          <w:spacing w:val="-19"/>
        </w:rPr>
        <w:t> </w:t>
      </w:r>
      <w:r>
        <w:rPr>
          <w:color w:val="231F20"/>
        </w:rPr>
        <w:t>Lemhi</w:t>
      </w:r>
      <w:r>
        <w:rPr>
          <w:color w:val="231F20"/>
          <w:spacing w:val="-19"/>
        </w:rPr>
        <w:t> </w:t>
      </w:r>
      <w:r>
        <w:rPr>
          <w:color w:val="231F20"/>
        </w:rPr>
        <w:t>Range</w:t>
      </w:r>
      <w:r>
        <w:rPr>
          <w:color w:val="231F20"/>
          <w:spacing w:val="-18"/>
        </w:rPr>
        <w:t> </w:t>
      </w:r>
      <w:r>
        <w:rPr>
          <w:color w:val="231F20"/>
        </w:rPr>
        <w:t>(Fig. 4, 50). The Salmon River alternately cuts through narrow bed- rock</w:t>
      </w:r>
      <w:r>
        <w:rPr>
          <w:color w:val="231F20"/>
          <w:spacing w:val="-12"/>
        </w:rPr>
        <w:t> </w:t>
      </w:r>
      <w:r>
        <w:rPr>
          <w:color w:val="231F20"/>
        </w:rPr>
        <w:t>canyons</w:t>
      </w:r>
      <w:r>
        <w:rPr>
          <w:color w:val="231F20"/>
          <w:spacing w:val="-12"/>
        </w:rPr>
        <w:t> </w:t>
      </w:r>
      <w:r>
        <w:rPr>
          <w:color w:val="231F20"/>
        </w:rPr>
        <w:t>and</w:t>
      </w:r>
      <w:r>
        <w:rPr>
          <w:color w:val="231F20"/>
          <w:spacing w:val="-12"/>
        </w:rPr>
        <w:t> </w:t>
      </w:r>
      <w:r>
        <w:rPr>
          <w:color w:val="231F20"/>
        </w:rPr>
        <w:t>more</w:t>
      </w:r>
      <w:r>
        <w:rPr>
          <w:color w:val="231F20"/>
          <w:spacing w:val="-11"/>
        </w:rPr>
        <w:t> </w:t>
      </w:r>
      <w:r>
        <w:rPr>
          <w:color w:val="231F20"/>
        </w:rPr>
        <w:t>open</w:t>
      </w:r>
      <w:r>
        <w:rPr>
          <w:color w:val="231F20"/>
          <w:spacing w:val="-12"/>
        </w:rPr>
        <w:t> </w:t>
      </w:r>
      <w:r>
        <w:rPr>
          <w:color w:val="231F20"/>
        </w:rPr>
        <w:t>country</w:t>
      </w:r>
      <w:r>
        <w:rPr>
          <w:color w:val="231F20"/>
          <w:spacing w:val="-12"/>
        </w:rPr>
        <w:t> </w:t>
      </w:r>
      <w:r>
        <w:rPr>
          <w:color w:val="231F20"/>
        </w:rPr>
        <w:t>underlain</w:t>
      </w:r>
      <w:r>
        <w:rPr>
          <w:color w:val="231F20"/>
          <w:spacing w:val="-11"/>
        </w:rPr>
        <w:t> </w:t>
      </w:r>
      <w:r>
        <w:rPr>
          <w:color w:val="231F20"/>
        </w:rPr>
        <w:t>by</w:t>
      </w:r>
      <w:r>
        <w:rPr>
          <w:color w:val="231F20"/>
          <w:spacing w:val="-12"/>
        </w:rPr>
        <w:t> </w:t>
      </w:r>
      <w:r>
        <w:rPr>
          <w:color w:val="231F20"/>
        </w:rPr>
        <w:t>Challis</w:t>
      </w:r>
      <w:r>
        <w:rPr>
          <w:color w:val="231F20"/>
          <w:spacing w:val="-15"/>
        </w:rPr>
        <w:t> </w:t>
      </w:r>
      <w:r>
        <w:rPr>
          <w:color w:val="231F20"/>
          <w:spacing w:val="-5"/>
        </w:rPr>
        <w:t>Volca- </w:t>
      </w:r>
      <w:r>
        <w:rPr>
          <w:color w:val="231F20"/>
        </w:rPr>
        <w:t>nic</w:t>
      </w:r>
      <w:r>
        <w:rPr>
          <w:color w:val="231F20"/>
          <w:spacing w:val="-5"/>
        </w:rPr>
        <w:t> </w:t>
      </w:r>
      <w:r>
        <w:rPr>
          <w:color w:val="231F20"/>
        </w:rPr>
        <w:t>Group.</w:t>
      </w:r>
    </w:p>
    <w:p>
      <w:pPr>
        <w:pStyle w:val="BodyText"/>
        <w:spacing w:line="249" w:lineRule="auto" w:before="7"/>
        <w:ind w:left="388" w:right="717" w:firstLine="288"/>
        <w:jc w:val="both"/>
      </w:pPr>
      <w:r>
        <w:rPr>
          <w:color w:val="231F20"/>
        </w:rPr>
        <w:t>On</w:t>
      </w:r>
      <w:r>
        <w:rPr>
          <w:color w:val="231F20"/>
          <w:spacing w:val="-24"/>
        </w:rPr>
        <w:t> </w:t>
      </w:r>
      <w:r>
        <w:rPr>
          <w:color w:val="231F20"/>
        </w:rPr>
        <w:t>the</w:t>
      </w:r>
      <w:r>
        <w:rPr>
          <w:color w:val="231F20"/>
          <w:spacing w:val="-23"/>
        </w:rPr>
        <w:t> </w:t>
      </w:r>
      <w:r>
        <w:rPr>
          <w:color w:val="231F20"/>
        </w:rPr>
        <w:t>left,</w:t>
      </w:r>
      <w:r>
        <w:rPr>
          <w:color w:val="231F20"/>
          <w:spacing w:val="-24"/>
        </w:rPr>
        <w:t> </w:t>
      </w:r>
      <w:r>
        <w:rPr>
          <w:color w:val="231F20"/>
        </w:rPr>
        <w:t>seven</w:t>
      </w:r>
      <w:r>
        <w:rPr>
          <w:color w:val="231F20"/>
          <w:spacing w:val="-23"/>
        </w:rPr>
        <w:t> </w:t>
      </w:r>
      <w:r>
        <w:rPr>
          <w:color w:val="231F20"/>
        </w:rPr>
        <w:t>miles</w:t>
      </w:r>
      <w:r>
        <w:rPr>
          <w:color w:val="231F20"/>
          <w:spacing w:val="-24"/>
        </w:rPr>
        <w:t> </w:t>
      </w:r>
      <w:r>
        <w:rPr>
          <w:color w:val="231F20"/>
        </w:rPr>
        <w:t>north</w:t>
      </w:r>
      <w:r>
        <w:rPr>
          <w:color w:val="231F20"/>
          <w:spacing w:val="-23"/>
        </w:rPr>
        <w:t> </w:t>
      </w:r>
      <w:r>
        <w:rPr>
          <w:color w:val="231F20"/>
        </w:rPr>
        <w:t>of</w:t>
      </w:r>
      <w:r>
        <w:rPr>
          <w:color w:val="231F20"/>
          <w:spacing w:val="-24"/>
        </w:rPr>
        <w:t> </w:t>
      </w:r>
      <w:r>
        <w:rPr>
          <w:color w:val="231F20"/>
        </w:rPr>
        <w:t>Challis</w:t>
      </w:r>
      <w:r>
        <w:rPr>
          <w:color w:val="231F20"/>
          <w:spacing w:val="-23"/>
        </w:rPr>
        <w:t> </w:t>
      </w:r>
      <w:r>
        <w:rPr>
          <w:color w:val="231F20"/>
        </w:rPr>
        <w:t>is</w:t>
      </w:r>
      <w:r>
        <w:rPr>
          <w:color w:val="231F20"/>
          <w:spacing w:val="-23"/>
        </w:rPr>
        <w:t> </w:t>
      </w:r>
      <w:r>
        <w:rPr>
          <w:color w:val="231F20"/>
        </w:rPr>
        <w:t>the</w:t>
      </w:r>
      <w:r>
        <w:rPr>
          <w:color w:val="231F20"/>
          <w:spacing w:val="-24"/>
        </w:rPr>
        <w:t> </w:t>
      </w:r>
      <w:r>
        <w:rPr>
          <w:color w:val="231F20"/>
        </w:rPr>
        <w:t>mouth</w:t>
      </w:r>
      <w:r>
        <w:rPr>
          <w:color w:val="231F20"/>
          <w:spacing w:val="-23"/>
        </w:rPr>
        <w:t> </w:t>
      </w:r>
      <w:r>
        <w:rPr>
          <w:color w:val="231F20"/>
        </w:rPr>
        <w:t>of</w:t>
      </w:r>
      <w:r>
        <w:rPr>
          <w:color w:val="231F20"/>
          <w:spacing w:val="-24"/>
        </w:rPr>
        <w:t> </w:t>
      </w:r>
      <w:r>
        <w:rPr>
          <w:color w:val="231F20"/>
        </w:rPr>
        <w:t>Challis Creek</w:t>
      </w:r>
      <w:r>
        <w:rPr>
          <w:color w:val="231F20"/>
          <w:spacing w:val="-12"/>
        </w:rPr>
        <w:t> </w:t>
      </w:r>
      <w:r>
        <w:rPr>
          <w:color w:val="231F20"/>
        </w:rPr>
        <w:t>and</w:t>
      </w:r>
      <w:r>
        <w:rPr>
          <w:color w:val="231F20"/>
          <w:spacing w:val="-12"/>
        </w:rPr>
        <w:t> </w:t>
      </w:r>
      <w:r>
        <w:rPr>
          <w:color w:val="231F20"/>
        </w:rPr>
        <w:t>ten</w:t>
      </w:r>
      <w:r>
        <w:rPr>
          <w:color w:val="231F20"/>
          <w:spacing w:val="-11"/>
        </w:rPr>
        <w:t> </w:t>
      </w:r>
      <w:r>
        <w:rPr>
          <w:color w:val="231F20"/>
        </w:rPr>
        <w:t>miles</w:t>
      </w:r>
      <w:r>
        <w:rPr>
          <w:color w:val="231F20"/>
          <w:spacing w:val="-12"/>
        </w:rPr>
        <w:t> </w:t>
      </w:r>
      <w:r>
        <w:rPr>
          <w:color w:val="231F20"/>
        </w:rPr>
        <w:t>north</w:t>
      </w:r>
      <w:r>
        <w:rPr>
          <w:color w:val="231F20"/>
          <w:spacing w:val="-11"/>
        </w:rPr>
        <w:t> </w:t>
      </w:r>
      <w:r>
        <w:rPr>
          <w:color w:val="231F20"/>
        </w:rPr>
        <w:t>is</w:t>
      </w:r>
      <w:r>
        <w:rPr>
          <w:color w:val="231F20"/>
          <w:spacing w:val="-12"/>
        </w:rPr>
        <w:t> </w:t>
      </w:r>
      <w:r>
        <w:rPr>
          <w:color w:val="231F20"/>
        </w:rPr>
        <w:t>Morgan</w:t>
      </w:r>
      <w:r>
        <w:rPr>
          <w:color w:val="231F20"/>
          <w:spacing w:val="-11"/>
        </w:rPr>
        <w:t> </w:t>
      </w:r>
      <w:r>
        <w:rPr>
          <w:color w:val="231F20"/>
        </w:rPr>
        <w:t>Creek.</w:t>
      </w:r>
      <w:r>
        <w:rPr>
          <w:color w:val="231F20"/>
          <w:spacing w:val="-22"/>
        </w:rPr>
        <w:t> </w:t>
      </w:r>
      <w:r>
        <w:rPr>
          <w:color w:val="231F20"/>
        </w:rPr>
        <w:t>A</w:t>
      </w:r>
      <w:r>
        <w:rPr>
          <w:color w:val="231F20"/>
          <w:spacing w:val="-24"/>
        </w:rPr>
        <w:t> </w:t>
      </w:r>
      <w:r>
        <w:rPr>
          <w:color w:val="231F20"/>
        </w:rPr>
        <w:t>few</w:t>
      </w:r>
      <w:r>
        <w:rPr>
          <w:color w:val="231F20"/>
          <w:spacing w:val="-11"/>
        </w:rPr>
        <w:t> </w:t>
      </w:r>
      <w:r>
        <w:rPr>
          <w:color w:val="231F20"/>
        </w:rPr>
        <w:t>miles</w:t>
      </w:r>
      <w:r>
        <w:rPr>
          <w:color w:val="231F20"/>
          <w:spacing w:val="-12"/>
        </w:rPr>
        <w:t> </w:t>
      </w:r>
      <w:r>
        <w:rPr>
          <w:color w:val="231F20"/>
        </w:rPr>
        <w:t>up</w:t>
      </w:r>
      <w:r>
        <w:rPr>
          <w:color w:val="231F20"/>
          <w:spacing w:val="-11"/>
        </w:rPr>
        <w:t> </w:t>
      </w:r>
      <w:r>
        <w:rPr>
          <w:color w:val="231F20"/>
        </w:rPr>
        <w:t>Mor- gan</w:t>
      </w:r>
      <w:r>
        <w:rPr>
          <w:color w:val="231F20"/>
          <w:spacing w:val="-6"/>
        </w:rPr>
        <w:t> </w:t>
      </w:r>
      <w:r>
        <w:rPr>
          <w:color w:val="231F20"/>
        </w:rPr>
        <w:t>Creek</w:t>
      </w:r>
      <w:r>
        <w:rPr>
          <w:color w:val="231F20"/>
          <w:spacing w:val="-6"/>
        </w:rPr>
        <w:t> </w:t>
      </w:r>
      <w:r>
        <w:rPr>
          <w:color w:val="231F20"/>
        </w:rPr>
        <w:t>Mesoproterozoic</w:t>
      </w:r>
      <w:r>
        <w:rPr>
          <w:color w:val="231F20"/>
          <w:spacing w:val="-6"/>
        </w:rPr>
        <w:t> </w:t>
      </w:r>
      <w:r>
        <w:rPr>
          <w:color w:val="231F20"/>
        </w:rPr>
        <w:t>Swauger</w:t>
      </w:r>
      <w:r>
        <w:rPr>
          <w:color w:val="231F20"/>
          <w:spacing w:val="-6"/>
        </w:rPr>
        <w:t> </w:t>
      </w:r>
      <w:r>
        <w:rPr>
          <w:color w:val="231F20"/>
        </w:rPr>
        <w:t>Formation</w:t>
      </w:r>
      <w:r>
        <w:rPr>
          <w:color w:val="231F20"/>
          <w:spacing w:val="-6"/>
        </w:rPr>
        <w:t> </w:t>
      </w:r>
      <w:r>
        <w:rPr>
          <w:color w:val="231F20"/>
        </w:rPr>
        <w:t>forms</w:t>
      </w:r>
      <w:r>
        <w:rPr>
          <w:color w:val="231F20"/>
          <w:spacing w:val="-6"/>
        </w:rPr>
        <w:t> </w:t>
      </w:r>
      <w:r>
        <w:rPr>
          <w:color w:val="231F20"/>
        </w:rPr>
        <w:t>the</w:t>
      </w:r>
      <w:r>
        <w:rPr>
          <w:color w:val="231F20"/>
          <w:spacing w:val="-6"/>
        </w:rPr>
        <w:t> </w:t>
      </w:r>
      <w:r>
        <w:rPr>
          <w:color w:val="231F20"/>
        </w:rPr>
        <w:t>steep cliffs west of the road (McIntyre and Hobbs,</w:t>
      </w:r>
      <w:r>
        <w:rPr>
          <w:color w:val="231F20"/>
          <w:spacing w:val="-17"/>
        </w:rPr>
        <w:t> </w:t>
      </w:r>
      <w:r>
        <w:rPr>
          <w:color w:val="231F20"/>
        </w:rPr>
        <w:t>1987).</w:t>
      </w:r>
    </w:p>
    <w:p>
      <w:pPr>
        <w:pStyle w:val="BodyText"/>
        <w:spacing w:before="8"/>
      </w:pPr>
    </w:p>
    <w:p>
      <w:pPr>
        <w:pStyle w:val="Heading3"/>
        <w:spacing w:before="1"/>
        <w:ind w:left="388"/>
        <w:rPr>
          <w:i/>
        </w:rPr>
      </w:pPr>
      <w:r>
        <w:rPr>
          <w:i/>
          <w:color w:val="231F20"/>
        </w:rPr>
        <w:t>Canyon North of Challis</w:t>
      </w:r>
    </w:p>
    <w:p>
      <w:pPr>
        <w:pStyle w:val="BodyText"/>
        <w:spacing w:line="249" w:lineRule="auto" w:before="44"/>
        <w:ind w:left="388" w:right="714" w:firstLine="288"/>
        <w:jc w:val="both"/>
      </w:pPr>
      <w:r>
        <w:rPr>
          <w:color w:val="231F20"/>
        </w:rPr>
        <w:t>In general the Salmon River canyon cuts thick and variable </w:t>
      </w:r>
      <w:r>
        <w:rPr>
          <w:color w:val="231F20"/>
          <w:spacing w:val="2"/>
        </w:rPr>
        <w:t>sections </w:t>
      </w:r>
      <w:r>
        <w:rPr>
          <w:color w:val="231F20"/>
        </w:rPr>
        <w:t>of </w:t>
      </w:r>
      <w:r>
        <w:rPr>
          <w:color w:val="231F20"/>
          <w:spacing w:val="2"/>
        </w:rPr>
        <w:t>Eocene Challis </w:t>
      </w:r>
      <w:r>
        <w:rPr>
          <w:color w:val="231F20"/>
        </w:rPr>
        <w:t>Volcanic </w:t>
      </w:r>
      <w:r>
        <w:rPr>
          <w:color w:val="231F20"/>
          <w:spacing w:val="2"/>
        </w:rPr>
        <w:t>Group rocks </w:t>
      </w:r>
      <w:r>
        <w:rPr>
          <w:color w:val="231F20"/>
          <w:spacing w:val="3"/>
        </w:rPr>
        <w:t>overlying </w:t>
      </w:r>
      <w:r>
        <w:rPr>
          <w:color w:val="231F20"/>
        </w:rPr>
        <w:t>Mesoproterozoic</w:t>
      </w:r>
      <w:r>
        <w:rPr>
          <w:color w:val="231F20"/>
          <w:spacing w:val="-20"/>
        </w:rPr>
        <w:t> </w:t>
      </w:r>
      <w:r>
        <w:rPr>
          <w:color w:val="231F20"/>
        </w:rPr>
        <w:t>strata,</w:t>
      </w:r>
      <w:r>
        <w:rPr>
          <w:color w:val="231F20"/>
          <w:spacing w:val="-20"/>
        </w:rPr>
        <w:t> </w:t>
      </w:r>
      <w:r>
        <w:rPr>
          <w:color w:val="231F20"/>
        </w:rPr>
        <w:t>including</w:t>
      </w:r>
      <w:r>
        <w:rPr>
          <w:color w:val="231F20"/>
          <w:spacing w:val="-20"/>
        </w:rPr>
        <w:t> </w:t>
      </w:r>
      <w:r>
        <w:rPr>
          <w:color w:val="231F20"/>
        </w:rPr>
        <w:t>the</w:t>
      </w:r>
      <w:r>
        <w:rPr>
          <w:color w:val="231F20"/>
          <w:spacing w:val="-20"/>
        </w:rPr>
        <w:t> </w:t>
      </w:r>
      <w:r>
        <w:rPr>
          <w:color w:val="231F20"/>
        </w:rPr>
        <w:t>Lemhi</w:t>
      </w:r>
      <w:r>
        <w:rPr>
          <w:color w:val="231F20"/>
          <w:spacing w:val="-20"/>
        </w:rPr>
        <w:t> </w:t>
      </w:r>
      <w:r>
        <w:rPr>
          <w:color w:val="231F20"/>
        </w:rPr>
        <w:t>Group</w:t>
      </w:r>
      <w:r>
        <w:rPr>
          <w:color w:val="231F20"/>
          <w:spacing w:val="-20"/>
        </w:rPr>
        <w:t> </w:t>
      </w:r>
      <w:r>
        <w:rPr>
          <w:color w:val="231F20"/>
        </w:rPr>
        <w:t>and</w:t>
      </w:r>
      <w:r>
        <w:rPr>
          <w:color w:val="231F20"/>
          <w:spacing w:val="-20"/>
        </w:rPr>
        <w:t> </w:t>
      </w:r>
      <w:r>
        <w:rPr>
          <w:color w:val="231F20"/>
        </w:rPr>
        <w:t>Swauger Quartzite (Hobbs and Cookro, 1995; Winston et al., 1999, this volume).</w:t>
      </w:r>
      <w:r>
        <w:rPr>
          <w:color w:val="231F20"/>
          <w:spacing w:val="-10"/>
        </w:rPr>
        <w:t> </w:t>
      </w:r>
      <w:r>
        <w:rPr>
          <w:color w:val="231F20"/>
        </w:rPr>
        <w:t>These</w:t>
      </w:r>
      <w:r>
        <w:rPr>
          <w:color w:val="231F20"/>
          <w:spacing w:val="-10"/>
        </w:rPr>
        <w:t> </w:t>
      </w:r>
      <w:r>
        <w:rPr>
          <w:color w:val="231F20"/>
        </w:rPr>
        <w:t>Mesoproterozoic</w:t>
      </w:r>
      <w:r>
        <w:rPr>
          <w:color w:val="231F20"/>
          <w:spacing w:val="-10"/>
        </w:rPr>
        <w:t> </w:t>
      </w:r>
      <w:r>
        <w:rPr>
          <w:color w:val="231F20"/>
        </w:rPr>
        <w:t>rocks</w:t>
      </w:r>
      <w:r>
        <w:rPr>
          <w:color w:val="231F20"/>
          <w:spacing w:val="-10"/>
        </w:rPr>
        <w:t> </w:t>
      </w:r>
      <w:r>
        <w:rPr>
          <w:color w:val="231F20"/>
        </w:rPr>
        <w:t>are</w:t>
      </w:r>
      <w:r>
        <w:rPr>
          <w:color w:val="231F20"/>
          <w:spacing w:val="-10"/>
        </w:rPr>
        <w:t> </w:t>
      </w:r>
      <w:r>
        <w:rPr>
          <w:color w:val="231F20"/>
        </w:rPr>
        <w:t>locally</w:t>
      </w:r>
      <w:r>
        <w:rPr>
          <w:color w:val="231F20"/>
          <w:spacing w:val="-10"/>
        </w:rPr>
        <w:t> </w:t>
      </w:r>
      <w:r>
        <w:rPr>
          <w:color w:val="231F20"/>
        </w:rPr>
        <w:t>tightly</w:t>
      </w:r>
      <w:r>
        <w:rPr>
          <w:color w:val="231F20"/>
          <w:spacing w:val="-10"/>
        </w:rPr>
        <w:t> </w:t>
      </w:r>
      <w:r>
        <w:rPr>
          <w:color w:val="231F20"/>
        </w:rPr>
        <w:t>folded but</w:t>
      </w:r>
      <w:r>
        <w:rPr>
          <w:color w:val="231F20"/>
          <w:spacing w:val="-19"/>
        </w:rPr>
        <w:t> </w:t>
      </w:r>
      <w:r>
        <w:rPr>
          <w:color w:val="231F20"/>
        </w:rPr>
        <w:t>form</w:t>
      </w:r>
      <w:r>
        <w:rPr>
          <w:color w:val="231F20"/>
          <w:spacing w:val="-19"/>
        </w:rPr>
        <w:t> </w:t>
      </w:r>
      <w:r>
        <w:rPr>
          <w:color w:val="231F20"/>
        </w:rPr>
        <w:t>an</w:t>
      </w:r>
      <w:r>
        <w:rPr>
          <w:color w:val="231F20"/>
          <w:spacing w:val="-19"/>
        </w:rPr>
        <w:t> </w:t>
      </w:r>
      <w:r>
        <w:rPr>
          <w:color w:val="231F20"/>
        </w:rPr>
        <w:t>overall</w:t>
      </w:r>
      <w:r>
        <w:rPr>
          <w:color w:val="231F20"/>
          <w:spacing w:val="-19"/>
        </w:rPr>
        <w:t> </w:t>
      </w:r>
      <w:r>
        <w:rPr>
          <w:color w:val="231F20"/>
        </w:rPr>
        <w:t>south-west</w:t>
      </w:r>
      <w:r>
        <w:rPr>
          <w:color w:val="231F20"/>
          <w:spacing w:val="-19"/>
        </w:rPr>
        <w:t> </w:t>
      </w:r>
      <w:r>
        <w:rPr>
          <w:color w:val="231F20"/>
        </w:rPr>
        <w:t>dipping</w:t>
      </w:r>
      <w:r>
        <w:rPr>
          <w:color w:val="231F20"/>
          <w:spacing w:val="-19"/>
        </w:rPr>
        <w:t> </w:t>
      </w:r>
      <w:r>
        <w:rPr>
          <w:color w:val="231F20"/>
        </w:rPr>
        <w:t>homocline</w:t>
      </w:r>
      <w:r>
        <w:rPr>
          <w:color w:val="231F20"/>
          <w:spacing w:val="-19"/>
        </w:rPr>
        <w:t> </w:t>
      </w:r>
      <w:r>
        <w:rPr>
          <w:color w:val="231F20"/>
        </w:rPr>
        <w:t>(McIntyre</w:t>
      </w:r>
      <w:r>
        <w:rPr>
          <w:color w:val="231F20"/>
          <w:spacing w:val="-19"/>
        </w:rPr>
        <w:t> </w:t>
      </w:r>
      <w:r>
        <w:rPr>
          <w:color w:val="231F20"/>
        </w:rPr>
        <w:t>and Hobbs, 1987). Repetition by gently southwest-dipping normal faults</w:t>
      </w:r>
      <w:r>
        <w:rPr>
          <w:color w:val="231F20"/>
          <w:spacing w:val="-17"/>
        </w:rPr>
        <w:t> </w:t>
      </w:r>
      <w:r>
        <w:rPr>
          <w:color w:val="231F20"/>
        </w:rPr>
        <w:t>is</w:t>
      </w:r>
      <w:r>
        <w:rPr>
          <w:color w:val="231F20"/>
          <w:spacing w:val="-17"/>
        </w:rPr>
        <w:t> </w:t>
      </w:r>
      <w:r>
        <w:rPr>
          <w:color w:val="231F20"/>
          <w:spacing w:val="-3"/>
        </w:rPr>
        <w:t>likely.</w:t>
      </w:r>
      <w:r>
        <w:rPr>
          <w:color w:val="231F20"/>
          <w:spacing w:val="-20"/>
        </w:rPr>
        <w:t> </w:t>
      </w:r>
      <w:r>
        <w:rPr>
          <w:color w:val="231F20"/>
        </w:rPr>
        <w:t>The</w:t>
      </w:r>
      <w:r>
        <w:rPr>
          <w:color w:val="231F20"/>
          <w:spacing w:val="-17"/>
        </w:rPr>
        <w:t> </w:t>
      </w:r>
      <w:r>
        <w:rPr>
          <w:color w:val="231F20"/>
        </w:rPr>
        <w:t>volcanic</w:t>
      </w:r>
      <w:r>
        <w:rPr>
          <w:color w:val="231F20"/>
          <w:spacing w:val="-17"/>
        </w:rPr>
        <w:t> </w:t>
      </w:r>
      <w:r>
        <w:rPr>
          <w:color w:val="231F20"/>
        </w:rPr>
        <w:t>rocks</w:t>
      </w:r>
      <w:r>
        <w:rPr>
          <w:color w:val="231F20"/>
          <w:spacing w:val="-16"/>
        </w:rPr>
        <w:t> </w:t>
      </w:r>
      <w:r>
        <w:rPr>
          <w:color w:val="231F20"/>
        </w:rPr>
        <w:t>are</w:t>
      </w:r>
      <w:r>
        <w:rPr>
          <w:color w:val="231F20"/>
          <w:spacing w:val="-17"/>
        </w:rPr>
        <w:t> </w:t>
      </w:r>
      <w:r>
        <w:rPr>
          <w:color w:val="231F20"/>
        </w:rPr>
        <w:t>cut</w:t>
      </w:r>
      <w:r>
        <w:rPr>
          <w:color w:val="231F20"/>
          <w:spacing w:val="-17"/>
        </w:rPr>
        <w:t> </w:t>
      </w:r>
      <w:r>
        <w:rPr>
          <w:color w:val="231F20"/>
        </w:rPr>
        <w:t>by</w:t>
      </w:r>
      <w:r>
        <w:rPr>
          <w:color w:val="231F20"/>
          <w:spacing w:val="-17"/>
        </w:rPr>
        <w:t> </w:t>
      </w:r>
      <w:r>
        <w:rPr>
          <w:color w:val="231F20"/>
        </w:rPr>
        <w:t>many</w:t>
      </w:r>
      <w:r>
        <w:rPr>
          <w:color w:val="231F20"/>
          <w:spacing w:val="-16"/>
        </w:rPr>
        <w:t> </w:t>
      </w:r>
      <w:r>
        <w:rPr>
          <w:color w:val="231F20"/>
        </w:rPr>
        <w:t>north</w:t>
      </w:r>
      <w:r>
        <w:rPr>
          <w:color w:val="231F20"/>
          <w:spacing w:val="-17"/>
        </w:rPr>
        <w:t> </w:t>
      </w:r>
      <w:r>
        <w:rPr>
          <w:color w:val="231F20"/>
        </w:rPr>
        <w:t>to</w:t>
      </w:r>
      <w:r>
        <w:rPr>
          <w:color w:val="231F20"/>
          <w:spacing w:val="-17"/>
        </w:rPr>
        <w:t> </w:t>
      </w:r>
      <w:r>
        <w:rPr>
          <w:color w:val="231F20"/>
        </w:rPr>
        <w:t>north- west-striking Basin-and-Range normal faults and vary in their attitude. Gentle tilts on the volcanic rocks are most common (McIntyre</w:t>
      </w:r>
      <w:r>
        <w:rPr>
          <w:color w:val="231F20"/>
          <w:spacing w:val="-19"/>
        </w:rPr>
        <w:t> </w:t>
      </w:r>
      <w:r>
        <w:rPr>
          <w:color w:val="231F20"/>
        </w:rPr>
        <w:t>and</w:t>
      </w:r>
      <w:r>
        <w:rPr>
          <w:color w:val="231F20"/>
          <w:spacing w:val="-19"/>
        </w:rPr>
        <w:t> </w:t>
      </w:r>
      <w:r>
        <w:rPr>
          <w:color w:val="231F20"/>
        </w:rPr>
        <w:t>Hobbs,</w:t>
      </w:r>
      <w:r>
        <w:rPr>
          <w:color w:val="231F20"/>
          <w:spacing w:val="-19"/>
        </w:rPr>
        <w:t> </w:t>
      </w:r>
      <w:r>
        <w:rPr>
          <w:color w:val="231F20"/>
        </w:rPr>
        <w:t>1987).</w:t>
      </w:r>
      <w:r>
        <w:rPr>
          <w:color w:val="231F20"/>
          <w:spacing w:val="-18"/>
        </w:rPr>
        <w:t> </w:t>
      </w:r>
      <w:r>
        <w:rPr>
          <w:color w:val="231F20"/>
        </w:rPr>
        <w:t>The</w:t>
      </w:r>
      <w:r>
        <w:rPr>
          <w:color w:val="231F20"/>
          <w:spacing w:val="-19"/>
        </w:rPr>
        <w:t> </w:t>
      </w:r>
      <w:r>
        <w:rPr>
          <w:color w:val="231F20"/>
        </w:rPr>
        <w:t>first</w:t>
      </w:r>
      <w:r>
        <w:rPr>
          <w:color w:val="231F20"/>
          <w:spacing w:val="-19"/>
        </w:rPr>
        <w:t> </w:t>
      </w:r>
      <w:r>
        <w:rPr>
          <w:color w:val="231F20"/>
        </w:rPr>
        <w:t>bedrock</w:t>
      </w:r>
      <w:r>
        <w:rPr>
          <w:color w:val="231F20"/>
          <w:spacing w:val="-18"/>
        </w:rPr>
        <w:t> </w:t>
      </w:r>
      <w:r>
        <w:rPr>
          <w:color w:val="231F20"/>
        </w:rPr>
        <w:t>canyon</w:t>
      </w:r>
      <w:r>
        <w:rPr>
          <w:color w:val="231F20"/>
          <w:spacing w:val="-19"/>
        </w:rPr>
        <w:t> </w:t>
      </w:r>
      <w:r>
        <w:rPr>
          <w:color w:val="231F20"/>
        </w:rPr>
        <w:t>is</w:t>
      </w:r>
      <w:r>
        <w:rPr>
          <w:color w:val="231F20"/>
          <w:spacing w:val="-19"/>
        </w:rPr>
        <w:t> </w:t>
      </w:r>
      <w:r>
        <w:rPr>
          <w:color w:val="231F20"/>
        </w:rPr>
        <w:t>reached 16</w:t>
      </w:r>
      <w:r>
        <w:rPr>
          <w:color w:val="231F20"/>
          <w:spacing w:val="-11"/>
        </w:rPr>
        <w:t> </w:t>
      </w:r>
      <w:r>
        <w:rPr>
          <w:color w:val="231F20"/>
        </w:rPr>
        <w:t>miles</w:t>
      </w:r>
      <w:r>
        <w:rPr>
          <w:color w:val="231F20"/>
          <w:spacing w:val="-11"/>
        </w:rPr>
        <w:t> </w:t>
      </w:r>
      <w:r>
        <w:rPr>
          <w:color w:val="231F20"/>
        </w:rPr>
        <w:t>north</w:t>
      </w:r>
      <w:r>
        <w:rPr>
          <w:color w:val="231F20"/>
          <w:spacing w:val="-11"/>
        </w:rPr>
        <w:t> </w:t>
      </w:r>
      <w:r>
        <w:rPr>
          <w:color w:val="231F20"/>
        </w:rPr>
        <w:t>of</w:t>
      </w:r>
      <w:r>
        <w:rPr>
          <w:color w:val="231F20"/>
          <w:spacing w:val="-11"/>
        </w:rPr>
        <w:t> </w:t>
      </w:r>
      <w:r>
        <w:rPr>
          <w:color w:val="231F20"/>
        </w:rPr>
        <w:t>Challis,</w:t>
      </w:r>
      <w:r>
        <w:rPr>
          <w:color w:val="231F20"/>
          <w:spacing w:val="-11"/>
        </w:rPr>
        <w:t> </w:t>
      </w:r>
      <w:r>
        <w:rPr>
          <w:color w:val="231F20"/>
        </w:rPr>
        <w:t>north</w:t>
      </w:r>
      <w:r>
        <w:rPr>
          <w:color w:val="231F20"/>
          <w:spacing w:val="-11"/>
        </w:rPr>
        <w:t> </w:t>
      </w:r>
      <w:r>
        <w:rPr>
          <w:color w:val="231F20"/>
        </w:rPr>
        <w:t>of</w:t>
      </w:r>
      <w:r>
        <w:rPr>
          <w:color w:val="231F20"/>
          <w:spacing w:val="-11"/>
        </w:rPr>
        <w:t> </w:t>
      </w:r>
      <w:r>
        <w:rPr>
          <w:color w:val="231F20"/>
        </w:rPr>
        <w:t>Shep</w:t>
      </w:r>
      <w:r>
        <w:rPr>
          <w:color w:val="231F20"/>
          <w:spacing w:val="-11"/>
        </w:rPr>
        <w:t> </w:t>
      </w:r>
      <w:r>
        <w:rPr>
          <w:color w:val="231F20"/>
        </w:rPr>
        <w:t>Creek</w:t>
      </w:r>
      <w:r>
        <w:rPr>
          <w:color w:val="231F20"/>
          <w:spacing w:val="-11"/>
        </w:rPr>
        <w:t> </w:t>
      </w:r>
      <w:r>
        <w:rPr>
          <w:color w:val="231F20"/>
        </w:rPr>
        <w:t>on</w:t>
      </w:r>
      <w:r>
        <w:rPr>
          <w:color w:val="231F20"/>
          <w:spacing w:val="-11"/>
        </w:rPr>
        <w:t> </w:t>
      </w:r>
      <w:r>
        <w:rPr>
          <w:color w:val="231F20"/>
        </w:rPr>
        <w:t>the</w:t>
      </w:r>
      <w:r>
        <w:rPr>
          <w:color w:val="231F20"/>
          <w:spacing w:val="-11"/>
        </w:rPr>
        <w:t> </w:t>
      </w:r>
      <w:r>
        <w:rPr>
          <w:color w:val="231F20"/>
        </w:rPr>
        <w:t>south.</w:t>
      </w:r>
      <w:r>
        <w:rPr>
          <w:color w:val="231F20"/>
          <w:spacing w:val="-11"/>
        </w:rPr>
        <w:t> </w:t>
      </w:r>
      <w:r>
        <w:rPr>
          <w:color w:val="231F20"/>
        </w:rPr>
        <w:t>Here the</w:t>
      </w:r>
      <w:r>
        <w:rPr>
          <w:color w:val="231F20"/>
          <w:spacing w:val="-30"/>
        </w:rPr>
        <w:t> </w:t>
      </w:r>
      <w:r>
        <w:rPr>
          <w:color w:val="231F20"/>
        </w:rPr>
        <w:t>Mesoproterozoic</w:t>
      </w:r>
      <w:r>
        <w:rPr>
          <w:color w:val="231F20"/>
          <w:spacing w:val="-30"/>
        </w:rPr>
        <w:t> </w:t>
      </w:r>
      <w:r>
        <w:rPr>
          <w:color w:val="231F20"/>
        </w:rPr>
        <w:t>Swauger</w:t>
      </w:r>
      <w:r>
        <w:rPr>
          <w:color w:val="231F20"/>
          <w:spacing w:val="-30"/>
        </w:rPr>
        <w:t> </w:t>
      </w:r>
      <w:r>
        <w:rPr>
          <w:color w:val="231F20"/>
        </w:rPr>
        <w:t>Formation</w:t>
      </w:r>
      <w:r>
        <w:rPr>
          <w:color w:val="231F20"/>
          <w:spacing w:val="-29"/>
        </w:rPr>
        <w:t> </w:t>
      </w:r>
      <w:r>
        <w:rPr>
          <w:color w:val="231F20"/>
        </w:rPr>
        <w:t>forms</w:t>
      </w:r>
      <w:r>
        <w:rPr>
          <w:color w:val="231F20"/>
          <w:spacing w:val="-30"/>
        </w:rPr>
        <w:t> </w:t>
      </w:r>
      <w:r>
        <w:rPr>
          <w:color w:val="231F20"/>
        </w:rPr>
        <w:t>south-southwest- dipping</w:t>
      </w:r>
      <w:r>
        <w:rPr>
          <w:color w:val="231F20"/>
          <w:spacing w:val="-9"/>
        </w:rPr>
        <w:t> </w:t>
      </w:r>
      <w:r>
        <w:rPr>
          <w:color w:val="231F20"/>
        </w:rPr>
        <w:t>flatirons</w:t>
      </w:r>
      <w:r>
        <w:rPr>
          <w:color w:val="231F20"/>
          <w:spacing w:val="-10"/>
        </w:rPr>
        <w:t> </w:t>
      </w:r>
      <w:r>
        <w:rPr>
          <w:color w:val="231F20"/>
        </w:rPr>
        <w:t>through</w:t>
      </w:r>
      <w:r>
        <w:rPr>
          <w:color w:val="231F20"/>
          <w:spacing w:val="-9"/>
        </w:rPr>
        <w:t> </w:t>
      </w:r>
      <w:r>
        <w:rPr>
          <w:color w:val="231F20"/>
        </w:rPr>
        <w:t>which</w:t>
      </w:r>
      <w:r>
        <w:rPr>
          <w:color w:val="231F20"/>
          <w:spacing w:val="-9"/>
        </w:rPr>
        <w:t> </w:t>
      </w:r>
      <w:r>
        <w:rPr>
          <w:color w:val="231F20"/>
        </w:rPr>
        <w:t>the</w:t>
      </w:r>
      <w:r>
        <w:rPr>
          <w:color w:val="231F20"/>
          <w:spacing w:val="-9"/>
        </w:rPr>
        <w:t> </w:t>
      </w:r>
      <w:r>
        <w:rPr>
          <w:color w:val="231F20"/>
        </w:rPr>
        <w:t>river</w:t>
      </w:r>
      <w:r>
        <w:rPr>
          <w:color w:val="231F20"/>
          <w:spacing w:val="-9"/>
        </w:rPr>
        <w:t> </w:t>
      </w:r>
      <w:r>
        <w:rPr>
          <w:color w:val="231F20"/>
        </w:rPr>
        <w:t>flows.</w:t>
      </w:r>
      <w:r>
        <w:rPr>
          <w:color w:val="231F20"/>
          <w:spacing w:val="-9"/>
        </w:rPr>
        <w:t> </w:t>
      </w:r>
      <w:r>
        <w:rPr>
          <w:color w:val="231F20"/>
        </w:rPr>
        <w:t>Some</w:t>
      </w:r>
      <w:r>
        <w:rPr>
          <w:color w:val="231F20"/>
          <w:spacing w:val="-9"/>
        </w:rPr>
        <w:t> </w:t>
      </w:r>
      <w:r>
        <w:rPr>
          <w:color w:val="231F20"/>
        </w:rPr>
        <w:t>exposures of pre-Tertiary rocks between Challis and Salmon are uplifted along Cenozoic normal faults but many bedrock ridges reflect exhumed pre-Tertiary</w:t>
      </w:r>
      <w:r>
        <w:rPr>
          <w:color w:val="231F20"/>
          <w:spacing w:val="-18"/>
        </w:rPr>
        <w:t> </w:t>
      </w:r>
      <w:r>
        <w:rPr>
          <w:color w:val="231F20"/>
        </w:rPr>
        <w:t>paleotopography.</w:t>
      </w:r>
    </w:p>
    <w:p>
      <w:pPr>
        <w:pStyle w:val="BodyText"/>
        <w:spacing w:before="8"/>
        <w:rPr>
          <w:sz w:val="21"/>
        </w:rPr>
      </w:pPr>
    </w:p>
    <w:p>
      <w:pPr>
        <w:pStyle w:val="Heading3"/>
        <w:ind w:left="388"/>
        <w:rPr>
          <w:i/>
        </w:rPr>
      </w:pPr>
      <w:r>
        <w:rPr>
          <w:i/>
          <w:color w:val="231F20"/>
        </w:rPr>
        <w:t>Mouth of the Pahsimeroi Valley</w:t>
      </w:r>
    </w:p>
    <w:p>
      <w:pPr>
        <w:pStyle w:val="BodyText"/>
        <w:spacing w:line="249" w:lineRule="auto" w:before="44"/>
        <w:ind w:left="388" w:right="719" w:firstLine="288"/>
        <w:jc w:val="both"/>
      </w:pPr>
      <w:r>
        <w:rPr>
          <w:color w:val="231F20"/>
        </w:rPr>
        <w:t>The</w:t>
      </w:r>
      <w:r>
        <w:rPr>
          <w:color w:val="231F20"/>
          <w:spacing w:val="-12"/>
        </w:rPr>
        <w:t> </w:t>
      </w:r>
      <w:r>
        <w:rPr>
          <w:color w:val="231F20"/>
        </w:rPr>
        <w:t>mouth</w:t>
      </w:r>
      <w:r>
        <w:rPr>
          <w:color w:val="231F20"/>
          <w:spacing w:val="-12"/>
        </w:rPr>
        <w:t> </w:t>
      </w:r>
      <w:r>
        <w:rPr>
          <w:color w:val="231F20"/>
        </w:rPr>
        <w:t>of</w:t>
      </w:r>
      <w:r>
        <w:rPr>
          <w:color w:val="231F20"/>
          <w:spacing w:val="-12"/>
        </w:rPr>
        <w:t> </w:t>
      </w:r>
      <w:r>
        <w:rPr>
          <w:color w:val="231F20"/>
        </w:rPr>
        <w:t>the</w:t>
      </w:r>
      <w:r>
        <w:rPr>
          <w:color w:val="231F20"/>
          <w:spacing w:val="-13"/>
        </w:rPr>
        <w:t> </w:t>
      </w:r>
      <w:r>
        <w:rPr>
          <w:color w:val="231F20"/>
        </w:rPr>
        <w:t>Pahsimeroi</w:t>
      </w:r>
      <w:r>
        <w:rPr>
          <w:color w:val="231F20"/>
          <w:spacing w:val="-12"/>
        </w:rPr>
        <w:t> </w:t>
      </w:r>
      <w:r>
        <w:rPr>
          <w:color w:val="231F20"/>
        </w:rPr>
        <w:t>River</w:t>
      </w:r>
      <w:r>
        <w:rPr>
          <w:color w:val="231F20"/>
          <w:spacing w:val="-12"/>
        </w:rPr>
        <w:t> </w:t>
      </w:r>
      <w:r>
        <w:rPr>
          <w:color w:val="231F20"/>
        </w:rPr>
        <w:t>is</w:t>
      </w:r>
      <w:r>
        <w:rPr>
          <w:color w:val="231F20"/>
          <w:spacing w:val="-12"/>
        </w:rPr>
        <w:t> </w:t>
      </w:r>
      <w:r>
        <w:rPr>
          <w:color w:val="231F20"/>
        </w:rPr>
        <w:t>about</w:t>
      </w:r>
      <w:r>
        <w:rPr>
          <w:color w:val="231F20"/>
          <w:spacing w:val="-12"/>
        </w:rPr>
        <w:t> </w:t>
      </w:r>
      <w:r>
        <w:rPr>
          <w:color w:val="231F20"/>
        </w:rPr>
        <w:t>20</w:t>
      </w:r>
      <w:r>
        <w:rPr>
          <w:color w:val="231F20"/>
          <w:spacing w:val="-12"/>
        </w:rPr>
        <w:t> </w:t>
      </w:r>
      <w:r>
        <w:rPr>
          <w:color w:val="231F20"/>
        </w:rPr>
        <w:t>miles</w:t>
      </w:r>
      <w:r>
        <w:rPr>
          <w:color w:val="231F20"/>
          <w:spacing w:val="-12"/>
        </w:rPr>
        <w:t> </w:t>
      </w:r>
      <w:r>
        <w:rPr>
          <w:color w:val="231F20"/>
        </w:rPr>
        <w:t>north</w:t>
      </w:r>
      <w:r>
        <w:rPr>
          <w:color w:val="231F20"/>
          <w:spacing w:val="-12"/>
        </w:rPr>
        <w:t> </w:t>
      </w:r>
      <w:r>
        <w:rPr>
          <w:color w:val="231F20"/>
        </w:rPr>
        <w:t>of Challis. The Little Lost River roadlog #2 joins</w:t>
      </w:r>
      <w:r>
        <w:rPr>
          <w:color w:val="231F20"/>
          <w:spacing w:val="-24"/>
        </w:rPr>
        <w:t> </w:t>
      </w:r>
      <w:r>
        <w:rPr>
          <w:color w:val="231F20"/>
        </w:rPr>
        <w:t>here.</w:t>
      </w:r>
    </w:p>
    <w:p>
      <w:pPr>
        <w:pStyle w:val="BodyText"/>
        <w:spacing w:line="249" w:lineRule="auto" w:before="2"/>
        <w:ind w:left="388" w:right="712" w:firstLine="288"/>
        <w:jc w:val="both"/>
      </w:pPr>
      <w:r>
        <w:rPr>
          <w:color w:val="231F20"/>
          <w:spacing w:val="5"/>
        </w:rPr>
        <w:t>East </w:t>
      </w:r>
      <w:r>
        <w:rPr>
          <w:color w:val="231F20"/>
          <w:spacing w:val="3"/>
        </w:rPr>
        <w:t>of </w:t>
      </w:r>
      <w:r>
        <w:rPr>
          <w:color w:val="231F20"/>
          <w:spacing w:val="4"/>
        </w:rPr>
        <w:t>the </w:t>
      </w:r>
      <w:r>
        <w:rPr>
          <w:color w:val="231F20"/>
          <w:spacing w:val="5"/>
        </w:rPr>
        <w:t>road </w:t>
      </w:r>
      <w:r>
        <w:rPr>
          <w:color w:val="231F20"/>
          <w:spacing w:val="3"/>
        </w:rPr>
        <w:t>at </w:t>
      </w:r>
      <w:r>
        <w:rPr>
          <w:color w:val="231F20"/>
          <w:spacing w:val="5"/>
        </w:rPr>
        <w:t>Ellis </w:t>
      </w:r>
      <w:r>
        <w:rPr>
          <w:color w:val="231F20"/>
          <w:spacing w:val="4"/>
        </w:rPr>
        <w:t>are </w:t>
      </w:r>
      <w:r>
        <w:rPr>
          <w:color w:val="231F20"/>
          <w:spacing w:val="6"/>
        </w:rPr>
        <w:t>mud-cracked </w:t>
      </w:r>
      <w:r>
        <w:rPr>
          <w:color w:val="231F20"/>
          <w:spacing w:val="5"/>
        </w:rPr>
        <w:t>beds </w:t>
      </w:r>
      <w:r>
        <w:rPr>
          <w:color w:val="231F20"/>
          <w:spacing w:val="3"/>
        </w:rPr>
        <w:t>of the </w:t>
      </w:r>
      <w:r>
        <w:rPr>
          <w:color w:val="231F20"/>
        </w:rPr>
        <w:t>Mesoproterozoic Apple Creek Formation (Fig. 48). </w:t>
      </w:r>
      <w:r>
        <w:rPr>
          <w:color w:val="231F20"/>
          <w:spacing w:val="-8"/>
        </w:rPr>
        <w:t>To </w:t>
      </w:r>
      <w:r>
        <w:rPr>
          <w:color w:val="231F20"/>
        </w:rPr>
        <w:t>the</w:t>
      </w:r>
      <w:r>
        <w:rPr>
          <w:color w:val="231F20"/>
          <w:spacing w:val="-35"/>
        </w:rPr>
        <w:t> </w:t>
      </w:r>
      <w:r>
        <w:rPr>
          <w:color w:val="231F20"/>
        </w:rPr>
        <w:t>north is the north end of the Lemhi Range (Fig. 49). </w:t>
      </w:r>
      <w:r>
        <w:rPr>
          <w:color w:val="231F20"/>
          <w:spacing w:val="-5"/>
        </w:rPr>
        <w:t>Two </w:t>
      </w:r>
      <w:r>
        <w:rPr>
          <w:color w:val="231F20"/>
        </w:rPr>
        <w:t>miles to the north</w:t>
      </w:r>
      <w:r>
        <w:rPr>
          <w:color w:val="231F20"/>
          <w:spacing w:val="-6"/>
        </w:rPr>
        <w:t> </w:t>
      </w:r>
      <w:r>
        <w:rPr>
          <w:color w:val="231F20"/>
        </w:rPr>
        <w:t>the</w:t>
      </w:r>
      <w:r>
        <w:rPr>
          <w:color w:val="231F20"/>
          <w:spacing w:val="-6"/>
        </w:rPr>
        <w:t> </w:t>
      </w:r>
      <w:r>
        <w:rPr>
          <w:color w:val="231F20"/>
        </w:rPr>
        <w:t>river</w:t>
      </w:r>
      <w:r>
        <w:rPr>
          <w:color w:val="231F20"/>
          <w:spacing w:val="-6"/>
        </w:rPr>
        <w:t> </w:t>
      </w:r>
      <w:r>
        <w:rPr>
          <w:color w:val="231F20"/>
        </w:rPr>
        <w:t>cuts</w:t>
      </w:r>
      <w:r>
        <w:rPr>
          <w:color w:val="231F20"/>
          <w:spacing w:val="-6"/>
        </w:rPr>
        <w:t> </w:t>
      </w:r>
      <w:r>
        <w:rPr>
          <w:color w:val="231F20"/>
        </w:rPr>
        <w:t>through</w:t>
      </w:r>
      <w:r>
        <w:rPr>
          <w:color w:val="231F20"/>
          <w:spacing w:val="-6"/>
        </w:rPr>
        <w:t> </w:t>
      </w:r>
      <w:r>
        <w:rPr>
          <w:color w:val="231F20"/>
        </w:rPr>
        <w:t>younger</w:t>
      </w:r>
      <w:r>
        <w:rPr>
          <w:color w:val="231F20"/>
          <w:spacing w:val="-6"/>
        </w:rPr>
        <w:t> </w:t>
      </w:r>
      <w:r>
        <w:rPr>
          <w:color w:val="231F20"/>
        </w:rPr>
        <w:t>west-dipping</w:t>
      </w:r>
      <w:r>
        <w:rPr>
          <w:color w:val="231F20"/>
          <w:spacing w:val="-6"/>
        </w:rPr>
        <w:t> </w:t>
      </w:r>
      <w:r>
        <w:rPr>
          <w:color w:val="231F20"/>
        </w:rPr>
        <w:t>Swauger</w:t>
      </w:r>
      <w:r>
        <w:rPr>
          <w:color w:val="231F20"/>
          <w:spacing w:val="-6"/>
        </w:rPr>
        <w:t> </w:t>
      </w:r>
      <w:r>
        <w:rPr>
          <w:color w:val="231F20"/>
        </w:rPr>
        <w:t>For- mation (Fig. 50). A buried southwest-dipping thrust fault prob- ably separates these exposures and continues north toward an older-on-younger fault along Moyer Creek that Ekren (1988) mapped as a normal-right slip fault (S.U. Janecke, unpublished data).</w:t>
      </w:r>
      <w:r>
        <w:rPr>
          <w:color w:val="231F20"/>
          <w:spacing w:val="-5"/>
        </w:rPr>
        <w:t> </w:t>
      </w:r>
      <w:r>
        <w:rPr>
          <w:color w:val="231F20"/>
        </w:rPr>
        <w:t>The</w:t>
      </w:r>
      <w:r>
        <w:rPr>
          <w:color w:val="231F20"/>
          <w:spacing w:val="-5"/>
        </w:rPr>
        <w:t> </w:t>
      </w:r>
      <w:r>
        <w:rPr>
          <w:color w:val="231F20"/>
        </w:rPr>
        <w:t>southern</w:t>
      </w:r>
      <w:r>
        <w:rPr>
          <w:color w:val="231F20"/>
          <w:spacing w:val="-5"/>
        </w:rPr>
        <w:t> </w:t>
      </w:r>
      <w:r>
        <w:rPr>
          <w:color w:val="231F20"/>
        </w:rPr>
        <w:t>extent</w:t>
      </w:r>
      <w:r>
        <w:rPr>
          <w:color w:val="231F20"/>
          <w:spacing w:val="-6"/>
        </w:rPr>
        <w:t> </w:t>
      </w:r>
      <w:r>
        <w:rPr>
          <w:color w:val="231F20"/>
        </w:rPr>
        <w:t>of</w:t>
      </w:r>
      <w:r>
        <w:rPr>
          <w:color w:val="231F20"/>
          <w:spacing w:val="-5"/>
        </w:rPr>
        <w:t> </w:t>
      </w:r>
      <w:r>
        <w:rPr>
          <w:color w:val="231F20"/>
        </w:rPr>
        <w:t>this</w:t>
      </w:r>
      <w:r>
        <w:rPr>
          <w:color w:val="231F20"/>
          <w:spacing w:val="-5"/>
        </w:rPr>
        <w:t> </w:t>
      </w:r>
      <w:r>
        <w:rPr>
          <w:color w:val="231F20"/>
        </w:rPr>
        <w:t>thrust</w:t>
      </w:r>
      <w:r>
        <w:rPr>
          <w:color w:val="231F20"/>
          <w:spacing w:val="-5"/>
        </w:rPr>
        <w:t> </w:t>
      </w:r>
      <w:r>
        <w:rPr>
          <w:color w:val="231F20"/>
        </w:rPr>
        <w:t>fault</w:t>
      </w:r>
      <w:r>
        <w:rPr>
          <w:color w:val="231F20"/>
          <w:spacing w:val="-5"/>
        </w:rPr>
        <w:t> </w:t>
      </w:r>
      <w:r>
        <w:rPr>
          <w:color w:val="231F20"/>
        </w:rPr>
        <w:t>is</w:t>
      </w:r>
      <w:r>
        <w:rPr>
          <w:color w:val="231F20"/>
          <w:spacing w:val="-5"/>
        </w:rPr>
        <w:t> </w:t>
      </w:r>
      <w:r>
        <w:rPr>
          <w:color w:val="231F20"/>
        </w:rPr>
        <w:t>not</w:t>
      </w:r>
      <w:r>
        <w:rPr>
          <w:color w:val="231F20"/>
          <w:spacing w:val="-5"/>
        </w:rPr>
        <w:t> </w:t>
      </w:r>
      <w:r>
        <w:rPr>
          <w:color w:val="231F20"/>
        </w:rPr>
        <w:t>known.</w:t>
      </w:r>
    </w:p>
    <w:p>
      <w:pPr>
        <w:pStyle w:val="BodyText"/>
        <w:spacing w:before="1"/>
        <w:rPr>
          <w:sz w:val="21"/>
        </w:rPr>
      </w:pPr>
    </w:p>
    <w:p>
      <w:pPr>
        <w:pStyle w:val="Heading3"/>
        <w:ind w:left="388"/>
        <w:rPr>
          <w:i/>
        </w:rPr>
      </w:pPr>
      <w:r>
        <w:rPr>
          <w:i/>
          <w:color w:val="231F20"/>
        </w:rPr>
        <w:t>Northern Lemhi Range</w:t>
      </w:r>
    </w:p>
    <w:p>
      <w:pPr>
        <w:pStyle w:val="BodyText"/>
        <w:spacing w:line="249" w:lineRule="auto" w:before="44"/>
        <w:ind w:left="388" w:right="719" w:firstLine="288"/>
        <w:jc w:val="both"/>
      </w:pPr>
      <w:r>
        <w:rPr>
          <w:color w:val="231F20"/>
          <w:spacing w:val="-3"/>
        </w:rPr>
        <w:t>Twenty </w:t>
      </w:r>
      <w:r>
        <w:rPr>
          <w:color w:val="231F20"/>
        </w:rPr>
        <w:t>five miles from Challis the Swauger Formation is </w:t>
      </w:r>
      <w:r>
        <w:rPr>
          <w:color w:val="231F20"/>
          <w:spacing w:val="-3"/>
        </w:rPr>
        <w:t>unconformably</w:t>
      </w:r>
      <w:r>
        <w:rPr>
          <w:color w:val="231F20"/>
          <w:spacing w:val="-17"/>
        </w:rPr>
        <w:t> </w:t>
      </w:r>
      <w:r>
        <w:rPr>
          <w:color w:val="231F20"/>
          <w:spacing w:val="-3"/>
        </w:rPr>
        <w:t>overlain</w:t>
      </w:r>
      <w:r>
        <w:rPr>
          <w:color w:val="231F20"/>
          <w:spacing w:val="-17"/>
        </w:rPr>
        <w:t> </w:t>
      </w:r>
      <w:r>
        <w:rPr>
          <w:color w:val="231F20"/>
        </w:rPr>
        <w:t>by</w:t>
      </w:r>
      <w:r>
        <w:rPr>
          <w:color w:val="231F20"/>
          <w:spacing w:val="-16"/>
        </w:rPr>
        <w:t> </w:t>
      </w:r>
      <w:r>
        <w:rPr>
          <w:color w:val="231F20"/>
          <w:spacing w:val="-3"/>
        </w:rPr>
        <w:t>Challis</w:t>
      </w:r>
      <w:r>
        <w:rPr>
          <w:color w:val="231F20"/>
          <w:spacing w:val="-19"/>
        </w:rPr>
        <w:t> </w:t>
      </w:r>
      <w:r>
        <w:rPr>
          <w:color w:val="231F20"/>
          <w:spacing w:val="-6"/>
        </w:rPr>
        <w:t>Volcanic</w:t>
      </w:r>
      <w:r>
        <w:rPr>
          <w:color w:val="231F20"/>
          <w:spacing w:val="-16"/>
        </w:rPr>
        <w:t> </w:t>
      </w:r>
      <w:r>
        <w:rPr>
          <w:color w:val="231F20"/>
          <w:spacing w:val="-3"/>
        </w:rPr>
        <w:t>Group</w:t>
      </w:r>
      <w:r>
        <w:rPr>
          <w:color w:val="231F20"/>
          <w:spacing w:val="-17"/>
        </w:rPr>
        <w:t> </w:t>
      </w:r>
      <w:r>
        <w:rPr>
          <w:color w:val="231F20"/>
          <w:spacing w:val="-3"/>
        </w:rPr>
        <w:t>strata,</w:t>
      </w:r>
      <w:r>
        <w:rPr>
          <w:color w:val="231F20"/>
          <w:spacing w:val="-16"/>
        </w:rPr>
        <w:t> </w:t>
      </w:r>
      <w:r>
        <w:rPr>
          <w:color w:val="231F20"/>
          <w:spacing w:val="-3"/>
        </w:rPr>
        <w:t>dropped </w:t>
      </w:r>
      <w:r>
        <w:rPr>
          <w:color w:val="231F20"/>
        </w:rPr>
        <w:t>down on the west-dipping Salmon River fault (=Allison </w:t>
      </w:r>
      <w:r>
        <w:rPr>
          <w:color w:val="231F20"/>
          <w:spacing w:val="-3"/>
        </w:rPr>
        <w:t>Creek </w:t>
      </w:r>
      <w:r>
        <w:rPr>
          <w:color w:val="231F20"/>
        </w:rPr>
        <w:t>fault) that cuts the northwest end of the Lemhi Range</w:t>
      </w:r>
      <w:r>
        <w:rPr>
          <w:color w:val="231F20"/>
          <w:spacing w:val="10"/>
        </w:rPr>
        <w:t> </w:t>
      </w:r>
      <w:r>
        <w:rPr>
          <w:color w:val="231F20"/>
        </w:rPr>
        <w:t>(Janecke,</w:t>
      </w:r>
    </w:p>
    <w:p>
      <w:pPr>
        <w:spacing w:after="0" w:line="249" w:lineRule="auto"/>
        <w:jc w:val="both"/>
        <w:sectPr>
          <w:type w:val="continuous"/>
          <w:pgSz w:w="12240" w:h="15840"/>
          <w:pgMar w:top="920" w:bottom="280" w:left="0" w:right="0"/>
          <w:cols w:num="2" w:equalWidth="0">
            <w:col w:w="5997" w:space="40"/>
            <w:col w:w="6203"/>
          </w:cols>
        </w:sectPr>
      </w:pPr>
    </w:p>
    <w:p>
      <w:pPr>
        <w:pStyle w:val="BodyText"/>
        <w:spacing w:before="7"/>
        <w:rPr>
          <w:sz w:val="29"/>
        </w:rPr>
      </w:pPr>
    </w:p>
    <w:p>
      <w:pPr>
        <w:pStyle w:val="BodyText"/>
        <w:ind w:left="6246"/>
      </w:pPr>
      <w:r>
        <w:rPr/>
        <w:drawing>
          <wp:inline distT="0" distB="0" distL="0" distR="0">
            <wp:extent cx="3230569" cy="2090927"/>
            <wp:effectExtent l="0" t="0" r="0" b="0"/>
            <wp:docPr id="91" name="image143.jpeg"/>
            <wp:cNvGraphicFramePr>
              <a:graphicFrameLocks noChangeAspect="1"/>
            </wp:cNvGraphicFramePr>
            <a:graphic>
              <a:graphicData uri="http://schemas.openxmlformats.org/drawingml/2006/picture">
                <pic:pic>
                  <pic:nvPicPr>
                    <pic:cNvPr id="92" name="image143.jpeg"/>
                    <pic:cNvPicPr/>
                  </pic:nvPicPr>
                  <pic:blipFill>
                    <a:blip r:embed="rId162" cstate="print"/>
                    <a:stretch>
                      <a:fillRect/>
                    </a:stretch>
                  </pic:blipFill>
                  <pic:spPr>
                    <a:xfrm>
                      <a:off x="0" y="0"/>
                      <a:ext cx="3230569" cy="2090927"/>
                    </a:xfrm>
                    <a:prstGeom prst="rect">
                      <a:avLst/>
                    </a:prstGeom>
                  </pic:spPr>
                </pic:pic>
              </a:graphicData>
            </a:graphic>
          </wp:inline>
        </w:drawing>
      </w:r>
      <w:r>
        <w:rPr/>
      </w:r>
    </w:p>
    <w:p>
      <w:pPr>
        <w:pStyle w:val="BodyText"/>
        <w:spacing w:before="1"/>
        <w:rPr>
          <w:sz w:val="6"/>
        </w:rPr>
      </w:pPr>
    </w:p>
    <w:p>
      <w:pPr>
        <w:spacing w:after="0"/>
        <w:rPr>
          <w:sz w:val="6"/>
        </w:rPr>
        <w:sectPr>
          <w:pgSz w:w="12240" w:h="15840"/>
          <w:pgMar w:header="657" w:footer="0" w:top="900" w:bottom="28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29"/>
        </w:rPr>
      </w:pPr>
    </w:p>
    <w:p>
      <w:pPr>
        <w:spacing w:line="249" w:lineRule="auto" w:before="0"/>
        <w:ind w:left="1236" w:right="267" w:hanging="288"/>
        <w:jc w:val="both"/>
        <w:rPr>
          <w:i/>
          <w:sz w:val="18"/>
        </w:rPr>
      </w:pPr>
      <w:r>
        <w:rPr/>
        <w:drawing>
          <wp:anchor distT="0" distB="0" distL="0" distR="0" allowOverlap="1" layoutInCell="1" locked="0" behindDoc="0" simplePos="0" relativeHeight="251953152">
            <wp:simplePos x="0" y="0"/>
            <wp:positionH relativeFrom="page">
              <wp:posOffset>457199</wp:posOffset>
            </wp:positionH>
            <wp:positionV relativeFrom="paragraph">
              <wp:posOffset>-5125181</wp:posOffset>
            </wp:positionV>
            <wp:extent cx="3235353" cy="5046344"/>
            <wp:effectExtent l="0" t="0" r="0" b="0"/>
            <wp:wrapNone/>
            <wp:docPr id="93" name="image144.jpeg"/>
            <wp:cNvGraphicFramePr>
              <a:graphicFrameLocks noChangeAspect="1"/>
            </wp:cNvGraphicFramePr>
            <a:graphic>
              <a:graphicData uri="http://schemas.openxmlformats.org/drawingml/2006/picture">
                <pic:pic>
                  <pic:nvPicPr>
                    <pic:cNvPr id="94" name="image144.jpeg"/>
                    <pic:cNvPicPr/>
                  </pic:nvPicPr>
                  <pic:blipFill>
                    <a:blip r:embed="rId163" cstate="print"/>
                    <a:stretch>
                      <a:fillRect/>
                    </a:stretch>
                  </pic:blipFill>
                  <pic:spPr>
                    <a:xfrm>
                      <a:off x="0" y="0"/>
                      <a:ext cx="3235353" cy="5046344"/>
                    </a:xfrm>
                    <a:prstGeom prst="rect">
                      <a:avLst/>
                    </a:prstGeom>
                  </pic:spPr>
                </pic:pic>
              </a:graphicData>
            </a:graphic>
          </wp:anchor>
        </w:drawing>
      </w:r>
      <w:r>
        <w:rPr>
          <w:i/>
          <w:color w:val="231F20"/>
          <w:spacing w:val="-3"/>
          <w:sz w:val="18"/>
        </w:rPr>
        <w:t>Figure</w:t>
      </w:r>
      <w:r>
        <w:rPr>
          <w:i/>
          <w:color w:val="231F20"/>
          <w:spacing w:val="-18"/>
          <w:sz w:val="18"/>
        </w:rPr>
        <w:t> </w:t>
      </w:r>
      <w:r>
        <w:rPr>
          <w:i/>
          <w:color w:val="231F20"/>
          <w:sz w:val="18"/>
        </w:rPr>
        <w:t>48.</w:t>
      </w:r>
      <w:r>
        <w:rPr>
          <w:i/>
          <w:color w:val="231F20"/>
          <w:spacing w:val="-18"/>
          <w:sz w:val="18"/>
        </w:rPr>
        <w:t> </w:t>
      </w:r>
      <w:r>
        <w:rPr>
          <w:i/>
          <w:color w:val="231F20"/>
          <w:spacing w:val="-4"/>
          <w:sz w:val="18"/>
        </w:rPr>
        <w:t>Large</w:t>
      </w:r>
      <w:r>
        <w:rPr>
          <w:i/>
          <w:color w:val="231F20"/>
          <w:spacing w:val="-17"/>
          <w:sz w:val="18"/>
        </w:rPr>
        <w:t> </w:t>
      </w:r>
      <w:r>
        <w:rPr>
          <w:i/>
          <w:color w:val="231F20"/>
          <w:sz w:val="18"/>
        </w:rPr>
        <w:t>mud</w:t>
      </w:r>
      <w:r>
        <w:rPr>
          <w:i/>
          <w:color w:val="231F20"/>
          <w:spacing w:val="-18"/>
          <w:sz w:val="18"/>
        </w:rPr>
        <w:t> </w:t>
      </w:r>
      <w:r>
        <w:rPr>
          <w:i/>
          <w:color w:val="231F20"/>
          <w:sz w:val="18"/>
        </w:rPr>
        <w:t>cracks</w:t>
      </w:r>
      <w:r>
        <w:rPr>
          <w:i/>
          <w:color w:val="231F20"/>
          <w:spacing w:val="-17"/>
          <w:sz w:val="18"/>
        </w:rPr>
        <w:t> </w:t>
      </w:r>
      <w:r>
        <w:rPr>
          <w:i/>
          <w:color w:val="231F20"/>
          <w:sz w:val="18"/>
        </w:rPr>
        <w:t>on</w:t>
      </w:r>
      <w:r>
        <w:rPr>
          <w:i/>
          <w:color w:val="231F20"/>
          <w:spacing w:val="-18"/>
          <w:sz w:val="18"/>
        </w:rPr>
        <w:t> </w:t>
      </w:r>
      <w:r>
        <w:rPr>
          <w:i/>
          <w:color w:val="231F20"/>
          <w:spacing w:val="-3"/>
          <w:sz w:val="18"/>
        </w:rPr>
        <w:t>bedding</w:t>
      </w:r>
      <w:r>
        <w:rPr>
          <w:i/>
          <w:color w:val="231F20"/>
          <w:spacing w:val="-17"/>
          <w:sz w:val="18"/>
        </w:rPr>
        <w:t> </w:t>
      </w:r>
      <w:r>
        <w:rPr>
          <w:i/>
          <w:color w:val="231F20"/>
          <w:spacing w:val="-3"/>
          <w:sz w:val="18"/>
        </w:rPr>
        <w:t>plane</w:t>
      </w:r>
      <w:r>
        <w:rPr>
          <w:i/>
          <w:color w:val="231F20"/>
          <w:spacing w:val="-18"/>
          <w:sz w:val="18"/>
        </w:rPr>
        <w:t> </w:t>
      </w:r>
      <w:r>
        <w:rPr>
          <w:i/>
          <w:color w:val="231F20"/>
          <w:sz w:val="18"/>
        </w:rPr>
        <w:t>of</w:t>
      </w:r>
      <w:r>
        <w:rPr>
          <w:i/>
          <w:color w:val="231F20"/>
          <w:spacing w:val="-17"/>
          <w:sz w:val="18"/>
        </w:rPr>
        <w:t> </w:t>
      </w:r>
      <w:r>
        <w:rPr>
          <w:i/>
          <w:color w:val="231F20"/>
          <w:spacing w:val="-4"/>
          <w:sz w:val="18"/>
        </w:rPr>
        <w:t>Mesoproterozoic </w:t>
      </w:r>
      <w:r>
        <w:rPr>
          <w:i/>
          <w:color w:val="231F20"/>
          <w:sz w:val="18"/>
        </w:rPr>
        <w:t>Apple</w:t>
      </w:r>
      <w:r>
        <w:rPr>
          <w:i/>
          <w:color w:val="231F20"/>
          <w:spacing w:val="-11"/>
          <w:sz w:val="18"/>
        </w:rPr>
        <w:t> </w:t>
      </w:r>
      <w:r>
        <w:rPr>
          <w:i/>
          <w:color w:val="231F20"/>
          <w:sz w:val="18"/>
        </w:rPr>
        <w:t>Creek</w:t>
      </w:r>
      <w:r>
        <w:rPr>
          <w:i/>
          <w:color w:val="231F20"/>
          <w:spacing w:val="-10"/>
          <w:sz w:val="18"/>
        </w:rPr>
        <w:t> </w:t>
      </w:r>
      <w:r>
        <w:rPr>
          <w:i/>
          <w:color w:val="231F20"/>
          <w:sz w:val="18"/>
        </w:rPr>
        <w:t>Formation</w:t>
      </w:r>
      <w:r>
        <w:rPr>
          <w:i/>
          <w:color w:val="231F20"/>
          <w:spacing w:val="-10"/>
          <w:sz w:val="18"/>
        </w:rPr>
        <w:t> </w:t>
      </w:r>
      <w:r>
        <w:rPr>
          <w:i/>
          <w:color w:val="231F20"/>
          <w:sz w:val="18"/>
        </w:rPr>
        <w:t>on</w:t>
      </w:r>
      <w:r>
        <w:rPr>
          <w:i/>
          <w:color w:val="231F20"/>
          <w:spacing w:val="-11"/>
          <w:sz w:val="18"/>
        </w:rPr>
        <w:t> </w:t>
      </w:r>
      <w:r>
        <w:rPr>
          <w:i/>
          <w:color w:val="231F20"/>
          <w:sz w:val="18"/>
        </w:rPr>
        <w:t>east</w:t>
      </w:r>
      <w:r>
        <w:rPr>
          <w:i/>
          <w:color w:val="231F20"/>
          <w:spacing w:val="-10"/>
          <w:sz w:val="18"/>
        </w:rPr>
        <w:t> </w:t>
      </w:r>
      <w:r>
        <w:rPr>
          <w:i/>
          <w:color w:val="231F20"/>
          <w:sz w:val="18"/>
        </w:rPr>
        <w:t>side</w:t>
      </w:r>
      <w:r>
        <w:rPr>
          <w:i/>
          <w:color w:val="231F20"/>
          <w:spacing w:val="-10"/>
          <w:sz w:val="18"/>
        </w:rPr>
        <w:t> </w:t>
      </w:r>
      <w:r>
        <w:rPr>
          <w:i/>
          <w:color w:val="231F20"/>
          <w:sz w:val="18"/>
        </w:rPr>
        <w:t>of</w:t>
      </w:r>
      <w:r>
        <w:rPr>
          <w:i/>
          <w:color w:val="231F20"/>
          <w:spacing w:val="-11"/>
          <w:sz w:val="18"/>
        </w:rPr>
        <w:t> </w:t>
      </w:r>
      <w:r>
        <w:rPr>
          <w:i/>
          <w:color w:val="231F20"/>
          <w:sz w:val="18"/>
        </w:rPr>
        <w:t>Salmon</w:t>
      </w:r>
      <w:r>
        <w:rPr>
          <w:i/>
          <w:color w:val="231F20"/>
          <w:spacing w:val="-10"/>
          <w:sz w:val="18"/>
        </w:rPr>
        <w:t> </w:t>
      </w:r>
      <w:r>
        <w:rPr>
          <w:i/>
          <w:color w:val="231F20"/>
          <w:sz w:val="18"/>
        </w:rPr>
        <w:t>River</w:t>
      </w:r>
      <w:r>
        <w:rPr>
          <w:i/>
          <w:color w:val="231F20"/>
          <w:spacing w:val="-10"/>
          <w:sz w:val="18"/>
        </w:rPr>
        <w:t> </w:t>
      </w:r>
      <w:r>
        <w:rPr>
          <w:i/>
          <w:color w:val="231F20"/>
          <w:sz w:val="18"/>
        </w:rPr>
        <w:t>at</w:t>
      </w:r>
      <w:r>
        <w:rPr>
          <w:i/>
          <w:color w:val="231F20"/>
          <w:spacing w:val="-10"/>
          <w:sz w:val="18"/>
        </w:rPr>
        <w:t> </w:t>
      </w:r>
      <w:r>
        <w:rPr>
          <w:i/>
          <w:color w:val="231F20"/>
          <w:spacing w:val="-3"/>
          <w:sz w:val="18"/>
        </w:rPr>
        <w:t>Ellis. </w:t>
      </w:r>
      <w:r>
        <w:rPr>
          <w:i/>
          <w:color w:val="231F20"/>
          <w:sz w:val="18"/>
        </w:rPr>
        <w:t>Traces of prominent spaced cleavage dip to the</w:t>
      </w:r>
      <w:r>
        <w:rPr>
          <w:i/>
          <w:color w:val="231F20"/>
          <w:spacing w:val="6"/>
          <w:sz w:val="18"/>
        </w:rPr>
        <w:t> </w:t>
      </w:r>
      <w:r>
        <w:rPr>
          <w:i/>
          <w:color w:val="231F20"/>
          <w:sz w:val="18"/>
        </w:rPr>
        <w:t>right.</w:t>
      </w:r>
    </w:p>
    <w:p>
      <w:pPr>
        <w:pStyle w:val="BodyText"/>
        <w:spacing w:before="6"/>
        <w:rPr>
          <w:i/>
          <w:sz w:val="26"/>
        </w:rPr>
      </w:pPr>
    </w:p>
    <w:p>
      <w:pPr>
        <w:pStyle w:val="BodyText"/>
        <w:spacing w:line="249" w:lineRule="auto"/>
        <w:ind w:left="720" w:right="1"/>
        <w:jc w:val="both"/>
      </w:pPr>
      <w:r>
        <w:rPr>
          <w:color w:val="231F20"/>
        </w:rPr>
        <w:t>1993, 1994; </w:t>
      </w:r>
      <w:r>
        <w:rPr>
          <w:color w:val="231F20"/>
          <w:spacing w:val="-3"/>
        </w:rPr>
        <w:t>Tysdal </w:t>
      </w:r>
      <w:r>
        <w:rPr>
          <w:color w:val="231F20"/>
        </w:rPr>
        <w:t>and Moye, 1996) (Fig. 24). An east-tilted </w:t>
      </w:r>
      <w:r>
        <w:rPr>
          <w:color w:val="231F20"/>
          <w:spacing w:val="-3"/>
        </w:rPr>
        <w:t>Paleogene</w:t>
      </w:r>
      <w:r>
        <w:rPr>
          <w:color w:val="231F20"/>
          <w:spacing w:val="-17"/>
        </w:rPr>
        <w:t> </w:t>
      </w:r>
      <w:r>
        <w:rPr>
          <w:color w:val="231F20"/>
          <w:spacing w:val="-3"/>
        </w:rPr>
        <w:t>half</w:t>
      </w:r>
      <w:r>
        <w:rPr>
          <w:color w:val="231F20"/>
          <w:spacing w:val="-17"/>
        </w:rPr>
        <w:t> </w:t>
      </w:r>
      <w:r>
        <w:rPr>
          <w:color w:val="231F20"/>
          <w:spacing w:val="-3"/>
        </w:rPr>
        <w:t>graben</w:t>
      </w:r>
      <w:r>
        <w:rPr>
          <w:color w:val="231F20"/>
          <w:spacing w:val="-17"/>
        </w:rPr>
        <w:t> </w:t>
      </w:r>
      <w:r>
        <w:rPr>
          <w:color w:val="231F20"/>
          <w:spacing w:val="-3"/>
        </w:rPr>
        <w:t>formed</w:t>
      </w:r>
      <w:r>
        <w:rPr>
          <w:color w:val="231F20"/>
          <w:spacing w:val="-17"/>
        </w:rPr>
        <w:t> </w:t>
      </w:r>
      <w:r>
        <w:rPr>
          <w:color w:val="231F20"/>
        </w:rPr>
        <w:t>in</w:t>
      </w:r>
      <w:r>
        <w:rPr>
          <w:color w:val="231F20"/>
          <w:spacing w:val="-17"/>
        </w:rPr>
        <w:t> </w:t>
      </w:r>
      <w:r>
        <w:rPr>
          <w:color w:val="231F20"/>
        </w:rPr>
        <w:t>the</w:t>
      </w:r>
      <w:r>
        <w:rPr>
          <w:color w:val="231F20"/>
          <w:spacing w:val="-16"/>
        </w:rPr>
        <w:t> </w:t>
      </w:r>
      <w:r>
        <w:rPr>
          <w:color w:val="231F20"/>
          <w:spacing w:val="-3"/>
        </w:rPr>
        <w:t>hanging</w:t>
      </w:r>
      <w:r>
        <w:rPr>
          <w:color w:val="231F20"/>
          <w:spacing w:val="-17"/>
        </w:rPr>
        <w:t> </w:t>
      </w:r>
      <w:r>
        <w:rPr>
          <w:color w:val="231F20"/>
          <w:spacing w:val="-3"/>
        </w:rPr>
        <w:t>wall</w:t>
      </w:r>
      <w:r>
        <w:rPr>
          <w:color w:val="231F20"/>
          <w:spacing w:val="-17"/>
        </w:rPr>
        <w:t> </w:t>
      </w:r>
      <w:r>
        <w:rPr>
          <w:color w:val="231F20"/>
          <w:spacing w:val="-3"/>
        </w:rPr>
        <w:t>(Janecke,</w:t>
      </w:r>
      <w:r>
        <w:rPr>
          <w:color w:val="231F20"/>
          <w:spacing w:val="-17"/>
        </w:rPr>
        <w:t> </w:t>
      </w:r>
      <w:r>
        <w:rPr>
          <w:color w:val="231F20"/>
          <w:spacing w:val="-3"/>
        </w:rPr>
        <w:t>1994). From</w:t>
      </w:r>
      <w:r>
        <w:rPr>
          <w:color w:val="231F20"/>
          <w:spacing w:val="-18"/>
        </w:rPr>
        <w:t> </w:t>
      </w:r>
      <w:r>
        <w:rPr>
          <w:color w:val="231F20"/>
          <w:spacing w:val="-3"/>
        </w:rPr>
        <w:t>Allison</w:t>
      </w:r>
      <w:r>
        <w:rPr>
          <w:color w:val="231F20"/>
          <w:spacing w:val="-18"/>
        </w:rPr>
        <w:t> </w:t>
      </w:r>
      <w:r>
        <w:rPr>
          <w:color w:val="231F20"/>
          <w:spacing w:val="-3"/>
        </w:rPr>
        <w:t>Creek</w:t>
      </w:r>
      <w:r>
        <w:rPr>
          <w:color w:val="231F20"/>
          <w:spacing w:val="-17"/>
        </w:rPr>
        <w:t> </w:t>
      </w:r>
      <w:r>
        <w:rPr>
          <w:color w:val="231F20"/>
        </w:rPr>
        <w:t>(26</w:t>
      </w:r>
      <w:r>
        <w:rPr>
          <w:color w:val="231F20"/>
          <w:spacing w:val="-18"/>
        </w:rPr>
        <w:t> </w:t>
      </w:r>
      <w:r>
        <w:rPr>
          <w:color w:val="231F20"/>
          <w:spacing w:val="-3"/>
        </w:rPr>
        <w:t>miles</w:t>
      </w:r>
      <w:r>
        <w:rPr>
          <w:color w:val="231F20"/>
          <w:spacing w:val="-17"/>
        </w:rPr>
        <w:t> </w:t>
      </w:r>
      <w:r>
        <w:rPr>
          <w:color w:val="231F20"/>
          <w:spacing w:val="-3"/>
        </w:rPr>
        <w:t>from</w:t>
      </w:r>
      <w:r>
        <w:rPr>
          <w:color w:val="231F20"/>
          <w:spacing w:val="-18"/>
        </w:rPr>
        <w:t> </w:t>
      </w:r>
      <w:r>
        <w:rPr>
          <w:color w:val="231F20"/>
          <w:spacing w:val="-3"/>
        </w:rPr>
        <w:t>Challis)</w:t>
      </w:r>
      <w:r>
        <w:rPr>
          <w:color w:val="231F20"/>
          <w:spacing w:val="-18"/>
        </w:rPr>
        <w:t> </w:t>
      </w:r>
      <w:r>
        <w:rPr>
          <w:color w:val="231F20"/>
          <w:spacing w:val="-3"/>
        </w:rPr>
        <w:t>north</w:t>
      </w:r>
      <w:r>
        <w:rPr>
          <w:color w:val="231F20"/>
          <w:spacing w:val="-17"/>
        </w:rPr>
        <w:t> </w:t>
      </w:r>
      <w:r>
        <w:rPr>
          <w:color w:val="231F20"/>
        </w:rPr>
        <w:t>to</w:t>
      </w:r>
      <w:r>
        <w:rPr>
          <w:color w:val="231F20"/>
          <w:spacing w:val="-18"/>
        </w:rPr>
        <w:t> </w:t>
      </w:r>
      <w:r>
        <w:rPr>
          <w:color w:val="231F20"/>
          <w:spacing w:val="-3"/>
        </w:rPr>
        <w:t>McKim</w:t>
      </w:r>
      <w:r>
        <w:rPr>
          <w:color w:val="231F20"/>
          <w:spacing w:val="-17"/>
        </w:rPr>
        <w:t> </w:t>
      </w:r>
      <w:r>
        <w:rPr>
          <w:color w:val="231F20"/>
          <w:spacing w:val="-3"/>
        </w:rPr>
        <w:t>Creek </w:t>
      </w:r>
      <w:r>
        <w:rPr>
          <w:color w:val="231F20"/>
        </w:rPr>
        <w:t>(29</w:t>
      </w:r>
      <w:r>
        <w:rPr>
          <w:color w:val="231F20"/>
          <w:spacing w:val="-6"/>
        </w:rPr>
        <w:t> </w:t>
      </w:r>
      <w:r>
        <w:rPr>
          <w:color w:val="231F20"/>
        </w:rPr>
        <w:t>miles</w:t>
      </w:r>
      <w:r>
        <w:rPr>
          <w:color w:val="231F20"/>
          <w:spacing w:val="-5"/>
        </w:rPr>
        <w:t> </w:t>
      </w:r>
      <w:r>
        <w:rPr>
          <w:color w:val="231F20"/>
        </w:rPr>
        <w:t>from</w:t>
      </w:r>
      <w:r>
        <w:rPr>
          <w:color w:val="231F20"/>
          <w:spacing w:val="-5"/>
        </w:rPr>
        <w:t> </w:t>
      </w:r>
      <w:r>
        <w:rPr>
          <w:color w:val="231F20"/>
        </w:rPr>
        <w:t>Challis)</w:t>
      </w:r>
      <w:r>
        <w:rPr>
          <w:color w:val="231F20"/>
          <w:spacing w:val="-6"/>
        </w:rPr>
        <w:t> </w:t>
      </w:r>
      <w:r>
        <w:rPr>
          <w:color w:val="231F20"/>
        </w:rPr>
        <w:t>the</w:t>
      </w:r>
      <w:r>
        <w:rPr>
          <w:color w:val="231F20"/>
          <w:spacing w:val="-5"/>
        </w:rPr>
        <w:t> </w:t>
      </w:r>
      <w:r>
        <w:rPr>
          <w:color w:val="231F20"/>
        </w:rPr>
        <w:t>greenish</w:t>
      </w:r>
      <w:r>
        <w:rPr>
          <w:color w:val="231F20"/>
          <w:spacing w:val="-5"/>
        </w:rPr>
        <w:t> </w:t>
      </w:r>
      <w:r>
        <w:rPr>
          <w:color w:val="231F20"/>
        </w:rPr>
        <w:t>dacite</w:t>
      </w:r>
      <w:r>
        <w:rPr>
          <w:color w:val="231F20"/>
          <w:spacing w:val="-5"/>
        </w:rPr>
        <w:t> </w:t>
      </w:r>
      <w:r>
        <w:rPr>
          <w:color w:val="231F20"/>
        </w:rPr>
        <w:t>ash-flow</w:t>
      </w:r>
      <w:r>
        <w:rPr>
          <w:color w:val="231F20"/>
          <w:spacing w:val="-6"/>
        </w:rPr>
        <w:t> </w:t>
      </w:r>
      <w:r>
        <w:rPr>
          <w:color w:val="231F20"/>
        </w:rPr>
        <w:t>tuff</w:t>
      </w:r>
      <w:r>
        <w:rPr>
          <w:color w:val="231F20"/>
          <w:spacing w:val="-5"/>
        </w:rPr>
        <w:t> </w:t>
      </w:r>
      <w:r>
        <w:rPr>
          <w:color w:val="231F20"/>
        </w:rPr>
        <w:t>of</w:t>
      </w:r>
      <w:r>
        <w:rPr>
          <w:color w:val="231F20"/>
          <w:spacing w:val="-5"/>
        </w:rPr>
        <w:t> </w:t>
      </w:r>
      <w:r>
        <w:rPr>
          <w:color w:val="231F20"/>
          <w:spacing w:val="-3"/>
        </w:rPr>
        <w:t>Ellis </w:t>
      </w:r>
      <w:r>
        <w:rPr>
          <w:color w:val="231F20"/>
        </w:rPr>
        <w:t>Creek on both sides of the river. This ashflow tuff is thick and widespread</w:t>
      </w:r>
      <w:r>
        <w:rPr>
          <w:color w:val="231F20"/>
          <w:spacing w:val="-21"/>
        </w:rPr>
        <w:t> </w:t>
      </w:r>
      <w:r>
        <w:rPr>
          <w:color w:val="231F20"/>
        </w:rPr>
        <w:t>in</w:t>
      </w:r>
      <w:r>
        <w:rPr>
          <w:color w:val="231F20"/>
          <w:spacing w:val="-20"/>
        </w:rPr>
        <w:t> </w:t>
      </w:r>
      <w:r>
        <w:rPr>
          <w:color w:val="231F20"/>
        </w:rPr>
        <w:t>the</w:t>
      </w:r>
      <w:r>
        <w:rPr>
          <w:color w:val="231F20"/>
          <w:spacing w:val="-20"/>
        </w:rPr>
        <w:t> </w:t>
      </w:r>
      <w:r>
        <w:rPr>
          <w:color w:val="231F20"/>
        </w:rPr>
        <w:t>Challis</w:t>
      </w:r>
      <w:r>
        <w:rPr>
          <w:color w:val="231F20"/>
          <w:spacing w:val="-20"/>
        </w:rPr>
        <w:t> </w:t>
      </w:r>
      <w:r>
        <w:rPr>
          <w:color w:val="231F20"/>
        </w:rPr>
        <w:t>volcanic</w:t>
      </w:r>
      <w:r>
        <w:rPr>
          <w:color w:val="231F20"/>
          <w:spacing w:val="-20"/>
        </w:rPr>
        <w:t> </w:t>
      </w:r>
      <w:r>
        <w:rPr>
          <w:color w:val="231F20"/>
        </w:rPr>
        <w:t>field</w:t>
      </w:r>
      <w:r>
        <w:rPr>
          <w:color w:val="231F20"/>
          <w:spacing w:val="-20"/>
        </w:rPr>
        <w:t> </w:t>
      </w:r>
      <w:r>
        <w:rPr>
          <w:color w:val="231F20"/>
        </w:rPr>
        <w:t>and</w:t>
      </w:r>
      <w:r>
        <w:rPr>
          <w:color w:val="231F20"/>
          <w:spacing w:val="-20"/>
        </w:rPr>
        <w:t> </w:t>
      </w:r>
      <w:r>
        <w:rPr>
          <w:color w:val="231F20"/>
        </w:rPr>
        <w:t>its</w:t>
      </w:r>
      <w:r>
        <w:rPr>
          <w:color w:val="231F20"/>
          <w:spacing w:val="-20"/>
        </w:rPr>
        <w:t> </w:t>
      </w:r>
      <w:r>
        <w:rPr>
          <w:color w:val="231F20"/>
        </w:rPr>
        <w:t>eruption</w:t>
      </w:r>
      <w:r>
        <w:rPr>
          <w:color w:val="231F20"/>
          <w:spacing w:val="-20"/>
        </w:rPr>
        <w:t> </w:t>
      </w:r>
      <w:r>
        <w:rPr>
          <w:color w:val="231F20"/>
        </w:rPr>
        <w:t>produced the</w:t>
      </w:r>
      <w:r>
        <w:rPr>
          <w:color w:val="231F20"/>
          <w:spacing w:val="-20"/>
        </w:rPr>
        <w:t> </w:t>
      </w:r>
      <w:r>
        <w:rPr>
          <w:color w:val="231F20"/>
        </w:rPr>
        <w:t>enormous</w:t>
      </w:r>
      <w:r>
        <w:rPr>
          <w:color w:val="231F20"/>
          <w:spacing w:val="-23"/>
        </w:rPr>
        <w:t> </w:t>
      </w:r>
      <w:r>
        <w:rPr>
          <w:color w:val="231F20"/>
          <w:spacing w:val="-9"/>
        </w:rPr>
        <w:t>Van</w:t>
      </w:r>
      <w:r>
        <w:rPr>
          <w:color w:val="231F20"/>
          <w:spacing w:val="-19"/>
        </w:rPr>
        <w:t> </w:t>
      </w:r>
      <w:r>
        <w:rPr>
          <w:color w:val="231F20"/>
        </w:rPr>
        <w:t>Horn</w:t>
      </w:r>
      <w:r>
        <w:rPr>
          <w:color w:val="231F20"/>
          <w:spacing w:val="-19"/>
        </w:rPr>
        <w:t> </w:t>
      </w:r>
      <w:r>
        <w:rPr>
          <w:color w:val="231F20"/>
        </w:rPr>
        <w:t>Peak</w:t>
      </w:r>
      <w:r>
        <w:rPr>
          <w:color w:val="231F20"/>
          <w:spacing w:val="-20"/>
        </w:rPr>
        <w:t> </w:t>
      </w:r>
      <w:r>
        <w:rPr>
          <w:color w:val="231F20"/>
        </w:rPr>
        <w:t>cauldron</w:t>
      </w:r>
      <w:r>
        <w:rPr>
          <w:color w:val="231F20"/>
          <w:spacing w:val="-19"/>
        </w:rPr>
        <w:t> </w:t>
      </w:r>
      <w:r>
        <w:rPr>
          <w:color w:val="231F20"/>
        </w:rPr>
        <w:t>complex</w:t>
      </w:r>
      <w:r>
        <w:rPr>
          <w:color w:val="231F20"/>
          <w:spacing w:val="-19"/>
        </w:rPr>
        <w:t> </w:t>
      </w:r>
      <w:r>
        <w:rPr>
          <w:color w:val="231F20"/>
        </w:rPr>
        <w:t>(Fig.</w:t>
      </w:r>
      <w:r>
        <w:rPr>
          <w:color w:val="231F20"/>
          <w:spacing w:val="-19"/>
        </w:rPr>
        <w:t> </w:t>
      </w:r>
      <w:r>
        <w:rPr>
          <w:color w:val="231F20"/>
        </w:rPr>
        <w:t>4;</w:t>
      </w:r>
      <w:r>
        <w:rPr>
          <w:color w:val="231F20"/>
          <w:spacing w:val="-20"/>
        </w:rPr>
        <w:t> </w:t>
      </w:r>
      <w:r>
        <w:rPr>
          <w:color w:val="231F20"/>
        </w:rPr>
        <w:t>McIntyre et al., 1983). The canyon of the river parallels the Salmon</w:t>
      </w:r>
      <w:r>
        <w:rPr>
          <w:color w:val="231F20"/>
          <w:spacing w:val="-20"/>
        </w:rPr>
        <w:t> </w:t>
      </w:r>
      <w:r>
        <w:rPr>
          <w:color w:val="231F20"/>
          <w:spacing w:val="-3"/>
        </w:rPr>
        <w:t>River </w:t>
      </w:r>
      <w:r>
        <w:rPr>
          <w:color w:val="231F20"/>
        </w:rPr>
        <w:t>fault</w:t>
      </w:r>
      <w:r>
        <w:rPr>
          <w:color w:val="231F20"/>
          <w:spacing w:val="-5"/>
        </w:rPr>
        <w:t> </w:t>
      </w:r>
      <w:r>
        <w:rPr>
          <w:color w:val="231F20"/>
        </w:rPr>
        <w:t>and</w:t>
      </w:r>
      <w:r>
        <w:rPr>
          <w:color w:val="231F20"/>
          <w:spacing w:val="-5"/>
        </w:rPr>
        <w:t> </w:t>
      </w:r>
      <w:r>
        <w:rPr>
          <w:color w:val="231F20"/>
        </w:rPr>
        <w:t>stays</w:t>
      </w:r>
      <w:r>
        <w:rPr>
          <w:color w:val="231F20"/>
          <w:spacing w:val="-5"/>
        </w:rPr>
        <w:t> </w:t>
      </w:r>
      <w:r>
        <w:rPr>
          <w:color w:val="231F20"/>
        </w:rPr>
        <w:t>mainly</w:t>
      </w:r>
      <w:r>
        <w:rPr>
          <w:color w:val="231F20"/>
          <w:spacing w:val="-6"/>
        </w:rPr>
        <w:t> </w:t>
      </w:r>
      <w:r>
        <w:rPr>
          <w:color w:val="231F20"/>
        </w:rPr>
        <w:t>in</w:t>
      </w:r>
      <w:r>
        <w:rPr>
          <w:color w:val="231F20"/>
          <w:spacing w:val="-5"/>
        </w:rPr>
        <w:t> </w:t>
      </w:r>
      <w:r>
        <w:rPr>
          <w:color w:val="231F20"/>
        </w:rPr>
        <w:t>Challis</w:t>
      </w:r>
      <w:r>
        <w:rPr>
          <w:color w:val="231F20"/>
          <w:spacing w:val="-5"/>
        </w:rPr>
        <w:t> </w:t>
      </w:r>
      <w:r>
        <w:rPr>
          <w:color w:val="231F20"/>
        </w:rPr>
        <w:t>volcanic</w:t>
      </w:r>
      <w:r>
        <w:rPr>
          <w:color w:val="231F20"/>
          <w:spacing w:val="-5"/>
        </w:rPr>
        <w:t> </w:t>
      </w:r>
      <w:r>
        <w:rPr>
          <w:color w:val="231F20"/>
        </w:rPr>
        <w:t>rocks</w:t>
      </w:r>
      <w:r>
        <w:rPr>
          <w:color w:val="231F20"/>
          <w:spacing w:val="-5"/>
        </w:rPr>
        <w:t> </w:t>
      </w:r>
      <w:r>
        <w:rPr>
          <w:color w:val="231F20"/>
        </w:rPr>
        <w:t>(Fig.</w:t>
      </w:r>
      <w:r>
        <w:rPr>
          <w:color w:val="231F20"/>
          <w:spacing w:val="-5"/>
        </w:rPr>
        <w:t> </w:t>
      </w:r>
      <w:r>
        <w:rPr>
          <w:color w:val="231F20"/>
        </w:rPr>
        <w:t>2).</w:t>
      </w:r>
    </w:p>
    <w:p>
      <w:pPr>
        <w:pStyle w:val="BodyText"/>
        <w:spacing w:line="249" w:lineRule="auto" w:before="7"/>
        <w:ind w:left="720" w:firstLine="288"/>
        <w:jc w:val="both"/>
      </w:pPr>
      <w:r>
        <w:rPr>
          <w:color w:val="231F20"/>
        </w:rPr>
        <w:t>North of McKim Creek the canyon enters again into Apple Creek</w:t>
      </w:r>
      <w:r>
        <w:rPr>
          <w:color w:val="231F20"/>
          <w:spacing w:val="-14"/>
        </w:rPr>
        <w:t> </w:t>
      </w:r>
      <w:r>
        <w:rPr>
          <w:color w:val="231F20"/>
        </w:rPr>
        <w:t>Formation,</w:t>
      </w:r>
      <w:r>
        <w:rPr>
          <w:color w:val="231F20"/>
          <w:spacing w:val="-13"/>
        </w:rPr>
        <w:t> </w:t>
      </w:r>
      <w:r>
        <w:rPr>
          <w:color w:val="231F20"/>
        </w:rPr>
        <w:t>including</w:t>
      </w:r>
      <w:r>
        <w:rPr>
          <w:color w:val="231F20"/>
          <w:spacing w:val="-13"/>
        </w:rPr>
        <w:t> </w:t>
      </w:r>
      <w:r>
        <w:rPr>
          <w:color w:val="231F20"/>
        </w:rPr>
        <w:t>the</w:t>
      </w:r>
      <w:r>
        <w:rPr>
          <w:color w:val="231F20"/>
          <w:spacing w:val="-13"/>
        </w:rPr>
        <w:t> </w:t>
      </w:r>
      <w:r>
        <w:rPr>
          <w:color w:val="231F20"/>
        </w:rPr>
        <w:t>Apple</w:t>
      </w:r>
      <w:r>
        <w:rPr>
          <w:color w:val="231F20"/>
          <w:spacing w:val="-13"/>
        </w:rPr>
        <w:t> </w:t>
      </w:r>
      <w:r>
        <w:rPr>
          <w:color w:val="231F20"/>
        </w:rPr>
        <w:t>Creek</w:t>
      </w:r>
      <w:r>
        <w:rPr>
          <w:color w:val="231F20"/>
          <w:spacing w:val="-13"/>
        </w:rPr>
        <w:t> </w:t>
      </w:r>
      <w:r>
        <w:rPr>
          <w:color w:val="231F20"/>
        </w:rPr>
        <w:t>diamictite</w:t>
      </w:r>
      <w:r>
        <w:rPr>
          <w:color w:val="231F20"/>
          <w:spacing w:val="-13"/>
        </w:rPr>
        <w:t> </w:t>
      </w:r>
      <w:r>
        <w:rPr>
          <w:color w:val="231F20"/>
        </w:rPr>
        <w:t>unit,</w:t>
      </w:r>
      <w:r>
        <w:rPr>
          <w:color w:val="231F20"/>
          <w:spacing w:val="-13"/>
        </w:rPr>
        <w:t> </w:t>
      </w:r>
      <w:r>
        <w:rPr>
          <w:color w:val="231F20"/>
        </w:rPr>
        <w:t>that contains</w:t>
      </w:r>
      <w:r>
        <w:rPr>
          <w:color w:val="231F20"/>
          <w:spacing w:val="-11"/>
        </w:rPr>
        <w:t> </w:t>
      </w:r>
      <w:r>
        <w:rPr>
          <w:color w:val="231F20"/>
        </w:rPr>
        <w:t>cleaved</w:t>
      </w:r>
      <w:r>
        <w:rPr>
          <w:color w:val="231F20"/>
          <w:spacing w:val="-10"/>
        </w:rPr>
        <w:t> </w:t>
      </w:r>
      <w:r>
        <w:rPr>
          <w:color w:val="231F20"/>
        </w:rPr>
        <w:t>argillite</w:t>
      </w:r>
      <w:r>
        <w:rPr>
          <w:color w:val="231F20"/>
          <w:spacing w:val="-11"/>
        </w:rPr>
        <w:t> </w:t>
      </w:r>
      <w:r>
        <w:rPr>
          <w:color w:val="231F20"/>
        </w:rPr>
        <w:t>and</w:t>
      </w:r>
      <w:r>
        <w:rPr>
          <w:color w:val="231F20"/>
          <w:spacing w:val="-10"/>
        </w:rPr>
        <w:t> </w:t>
      </w:r>
      <w:r>
        <w:rPr>
          <w:color w:val="231F20"/>
        </w:rPr>
        <w:t>siltite</w:t>
      </w:r>
      <w:r>
        <w:rPr>
          <w:color w:val="231F20"/>
          <w:spacing w:val="-10"/>
        </w:rPr>
        <w:t> </w:t>
      </w:r>
      <w:r>
        <w:rPr>
          <w:color w:val="231F20"/>
        </w:rPr>
        <w:t>with</w:t>
      </w:r>
      <w:r>
        <w:rPr>
          <w:color w:val="231F20"/>
          <w:spacing w:val="-11"/>
        </w:rPr>
        <w:t> </w:t>
      </w:r>
      <w:r>
        <w:rPr>
          <w:color w:val="231F20"/>
        </w:rPr>
        <w:t>pebbles</w:t>
      </w:r>
      <w:r>
        <w:rPr>
          <w:color w:val="231F20"/>
          <w:spacing w:val="-10"/>
        </w:rPr>
        <w:t> </w:t>
      </w:r>
      <w:r>
        <w:rPr>
          <w:color w:val="231F20"/>
        </w:rPr>
        <w:t>of</w:t>
      </w:r>
      <w:r>
        <w:rPr>
          <w:color w:val="231F20"/>
          <w:spacing w:val="-10"/>
        </w:rPr>
        <w:t> </w:t>
      </w:r>
      <w:r>
        <w:rPr>
          <w:color w:val="231F20"/>
        </w:rPr>
        <w:t>coarse</w:t>
      </w:r>
      <w:r>
        <w:rPr>
          <w:color w:val="231F20"/>
          <w:spacing w:val="-11"/>
        </w:rPr>
        <w:t> </w:t>
      </w:r>
      <w:r>
        <w:rPr>
          <w:color w:val="231F20"/>
        </w:rPr>
        <w:t>siltite and</w:t>
      </w:r>
      <w:r>
        <w:rPr>
          <w:color w:val="231F20"/>
          <w:spacing w:val="-20"/>
        </w:rPr>
        <w:t> </w:t>
      </w:r>
      <w:r>
        <w:rPr>
          <w:color w:val="231F20"/>
        </w:rPr>
        <w:t>coarse-grained</w:t>
      </w:r>
      <w:r>
        <w:rPr>
          <w:color w:val="231F20"/>
          <w:spacing w:val="-19"/>
        </w:rPr>
        <w:t> </w:t>
      </w:r>
      <w:r>
        <w:rPr>
          <w:color w:val="231F20"/>
        </w:rPr>
        <w:t>metasandstone</w:t>
      </w:r>
      <w:r>
        <w:rPr>
          <w:color w:val="231F20"/>
          <w:spacing w:val="-20"/>
        </w:rPr>
        <w:t> </w:t>
      </w:r>
      <w:r>
        <w:rPr>
          <w:color w:val="231F20"/>
          <w:spacing w:val="-3"/>
        </w:rPr>
        <w:t>(Tysdal</w:t>
      </w:r>
      <w:r>
        <w:rPr>
          <w:color w:val="231F20"/>
          <w:spacing w:val="-19"/>
        </w:rPr>
        <w:t> </w:t>
      </w:r>
      <w:r>
        <w:rPr>
          <w:color w:val="231F20"/>
        </w:rPr>
        <w:t>and</w:t>
      </w:r>
      <w:r>
        <w:rPr>
          <w:color w:val="231F20"/>
          <w:spacing w:val="-19"/>
        </w:rPr>
        <w:t> </w:t>
      </w:r>
      <w:r>
        <w:rPr>
          <w:color w:val="231F20"/>
        </w:rPr>
        <w:t>Moye,</w:t>
      </w:r>
      <w:r>
        <w:rPr>
          <w:color w:val="231F20"/>
          <w:spacing w:val="-20"/>
        </w:rPr>
        <w:t> </w:t>
      </w:r>
      <w:r>
        <w:rPr>
          <w:color w:val="231F20"/>
        </w:rPr>
        <w:t>1996).</w:t>
      </w:r>
      <w:r>
        <w:rPr>
          <w:color w:val="231F20"/>
          <w:spacing w:val="-22"/>
        </w:rPr>
        <w:t> </w:t>
      </w:r>
      <w:r>
        <w:rPr>
          <w:color w:val="231F20"/>
        </w:rPr>
        <w:t>The high</w:t>
      </w:r>
      <w:r>
        <w:rPr>
          <w:color w:val="231F20"/>
          <w:spacing w:val="-15"/>
        </w:rPr>
        <w:t> </w:t>
      </w:r>
      <w:r>
        <w:rPr>
          <w:color w:val="231F20"/>
        </w:rPr>
        <w:t>Lemhi</w:t>
      </w:r>
      <w:r>
        <w:rPr>
          <w:color w:val="231F20"/>
          <w:spacing w:val="-15"/>
        </w:rPr>
        <w:t> </w:t>
      </w:r>
      <w:r>
        <w:rPr>
          <w:color w:val="231F20"/>
        </w:rPr>
        <w:t>Range</w:t>
      </w:r>
      <w:r>
        <w:rPr>
          <w:color w:val="231F20"/>
          <w:spacing w:val="-14"/>
        </w:rPr>
        <w:t> </w:t>
      </w:r>
      <w:r>
        <w:rPr>
          <w:color w:val="231F20"/>
        </w:rPr>
        <w:t>to</w:t>
      </w:r>
      <w:r>
        <w:rPr>
          <w:color w:val="231F20"/>
          <w:spacing w:val="-15"/>
        </w:rPr>
        <w:t> </w:t>
      </w:r>
      <w:r>
        <w:rPr>
          <w:color w:val="231F20"/>
        </w:rPr>
        <w:t>the</w:t>
      </w:r>
      <w:r>
        <w:rPr>
          <w:color w:val="231F20"/>
          <w:spacing w:val="-14"/>
        </w:rPr>
        <w:t> </w:t>
      </w:r>
      <w:r>
        <w:rPr>
          <w:color w:val="231F20"/>
        </w:rPr>
        <w:t>east</w:t>
      </w:r>
      <w:r>
        <w:rPr>
          <w:color w:val="231F20"/>
          <w:spacing w:val="-15"/>
        </w:rPr>
        <w:t> </w:t>
      </w:r>
      <w:r>
        <w:rPr>
          <w:color w:val="231F20"/>
        </w:rPr>
        <w:t>contains</w:t>
      </w:r>
      <w:r>
        <w:rPr>
          <w:color w:val="231F20"/>
          <w:spacing w:val="-14"/>
        </w:rPr>
        <w:t> </w:t>
      </w:r>
      <w:r>
        <w:rPr>
          <w:color w:val="231F20"/>
        </w:rPr>
        <w:t>steeply</w:t>
      </w:r>
      <w:r>
        <w:rPr>
          <w:color w:val="231F20"/>
          <w:spacing w:val="-15"/>
        </w:rPr>
        <w:t> </w:t>
      </w:r>
      <w:r>
        <w:rPr>
          <w:color w:val="231F20"/>
        </w:rPr>
        <w:t>northeast-dipping, locally overturned beds of the Lemhi Group and Swauger For- mation. These are repeated by southwest-dipping normal faults of pre-Challis age (Tysdal and Moye, 1996; </w:t>
      </w:r>
      <w:r>
        <w:rPr>
          <w:color w:val="231F20"/>
          <w:spacing w:val="-3"/>
        </w:rPr>
        <w:t>Tysdal, </w:t>
      </w:r>
      <w:r>
        <w:rPr>
          <w:color w:val="231F20"/>
        </w:rPr>
        <w:t>1996a and 1996b). South of Ringle Creek (34 miles from Challis) is a cliff of Apple Creek Formation, folded to a north-trending syncline, east</w:t>
      </w:r>
      <w:r>
        <w:rPr>
          <w:color w:val="231F20"/>
          <w:spacing w:val="-4"/>
        </w:rPr>
        <w:t> </w:t>
      </w:r>
      <w:r>
        <w:rPr>
          <w:color w:val="231F20"/>
        </w:rPr>
        <w:t>of</w:t>
      </w:r>
      <w:r>
        <w:rPr>
          <w:color w:val="231F20"/>
          <w:spacing w:val="-4"/>
        </w:rPr>
        <w:t> </w:t>
      </w:r>
      <w:r>
        <w:rPr>
          <w:color w:val="231F20"/>
        </w:rPr>
        <w:t>the</w:t>
      </w:r>
      <w:r>
        <w:rPr>
          <w:color w:val="231F20"/>
          <w:spacing w:val="-4"/>
        </w:rPr>
        <w:t> </w:t>
      </w:r>
      <w:r>
        <w:rPr>
          <w:color w:val="231F20"/>
        </w:rPr>
        <w:t>road.</w:t>
      </w:r>
      <w:r>
        <w:rPr>
          <w:color w:val="231F20"/>
          <w:spacing w:val="-7"/>
        </w:rPr>
        <w:t> </w:t>
      </w:r>
      <w:r>
        <w:rPr>
          <w:color w:val="231F20"/>
          <w:spacing w:val="-8"/>
        </w:rPr>
        <w:t>To</w:t>
      </w:r>
      <w:r>
        <w:rPr>
          <w:color w:val="231F20"/>
          <w:spacing w:val="-4"/>
        </w:rPr>
        <w:t> </w:t>
      </w:r>
      <w:r>
        <w:rPr>
          <w:color w:val="231F20"/>
        </w:rPr>
        <w:t>the</w:t>
      </w:r>
      <w:r>
        <w:rPr>
          <w:color w:val="231F20"/>
          <w:spacing w:val="-4"/>
        </w:rPr>
        <w:t> </w:t>
      </w:r>
      <w:r>
        <w:rPr>
          <w:color w:val="231F20"/>
        </w:rPr>
        <w:t>north</w:t>
      </w:r>
      <w:r>
        <w:rPr>
          <w:color w:val="231F20"/>
          <w:spacing w:val="-4"/>
        </w:rPr>
        <w:t> </w:t>
      </w:r>
      <w:r>
        <w:rPr>
          <w:color w:val="231F20"/>
        </w:rPr>
        <w:t>at</w:t>
      </w:r>
      <w:r>
        <w:rPr>
          <w:color w:val="231F20"/>
          <w:spacing w:val="-4"/>
        </w:rPr>
        <w:t> </w:t>
      </w:r>
      <w:r>
        <w:rPr>
          <w:color w:val="231F20"/>
        </w:rPr>
        <w:t>Ringle</w:t>
      </w:r>
      <w:r>
        <w:rPr>
          <w:color w:val="231F20"/>
          <w:spacing w:val="-4"/>
        </w:rPr>
        <w:t> </w:t>
      </w:r>
      <w:r>
        <w:rPr>
          <w:color w:val="231F20"/>
        </w:rPr>
        <w:t>Creek</w:t>
      </w:r>
      <w:r>
        <w:rPr>
          <w:color w:val="231F20"/>
          <w:spacing w:val="-4"/>
        </w:rPr>
        <w:t> </w:t>
      </w:r>
      <w:r>
        <w:rPr>
          <w:color w:val="231F20"/>
        </w:rPr>
        <w:t>the</w:t>
      </w:r>
      <w:r>
        <w:rPr>
          <w:color w:val="231F20"/>
          <w:spacing w:val="-16"/>
        </w:rPr>
        <w:t> </w:t>
      </w:r>
      <w:r>
        <w:rPr>
          <w:color w:val="231F20"/>
        </w:rPr>
        <w:t>Apple</w:t>
      </w:r>
      <w:r>
        <w:rPr>
          <w:color w:val="231F20"/>
          <w:spacing w:val="-4"/>
        </w:rPr>
        <w:t> </w:t>
      </w:r>
      <w:r>
        <w:rPr>
          <w:color w:val="231F20"/>
        </w:rPr>
        <w:t>Creek</w:t>
      </w:r>
      <w:r>
        <w:rPr>
          <w:color w:val="231F20"/>
          <w:spacing w:val="-4"/>
        </w:rPr>
        <w:t> </w:t>
      </w:r>
      <w:r>
        <w:rPr>
          <w:color w:val="231F20"/>
        </w:rPr>
        <w:t>is</w:t>
      </w:r>
    </w:p>
    <w:p>
      <w:pPr>
        <w:spacing w:line="249" w:lineRule="auto" w:before="88"/>
        <w:ind w:left="923" w:right="1155" w:hanging="288"/>
        <w:jc w:val="both"/>
        <w:rPr>
          <w:i/>
          <w:sz w:val="18"/>
        </w:rPr>
      </w:pPr>
      <w:r>
        <w:rPr/>
        <w:br w:type="column"/>
      </w:r>
      <w:r>
        <w:rPr>
          <w:i/>
          <w:color w:val="231F20"/>
          <w:sz w:val="18"/>
        </w:rPr>
        <w:t>Figure 49. West-dipping flatirons of Mesoproterozoic Swauger </w:t>
      </w:r>
      <w:r>
        <w:rPr>
          <w:i/>
          <w:color w:val="231F20"/>
          <w:sz w:val="18"/>
        </w:rPr>
        <w:t>Formation on the north end of Lemhi Range, east of the Salmon River.</w:t>
      </w:r>
    </w:p>
    <w:p>
      <w:pPr>
        <w:pStyle w:val="BodyText"/>
        <w:spacing w:before="6"/>
        <w:rPr>
          <w:i/>
          <w:sz w:val="14"/>
        </w:rPr>
      </w:pPr>
      <w:r>
        <w:rPr/>
        <w:drawing>
          <wp:anchor distT="0" distB="0" distL="0" distR="0" allowOverlap="1" layoutInCell="1" locked="0" behindDoc="0" simplePos="0" relativeHeight="287">
            <wp:simplePos x="0" y="0"/>
            <wp:positionH relativeFrom="page">
              <wp:posOffset>3966210</wp:posOffset>
            </wp:positionH>
            <wp:positionV relativeFrom="paragraph">
              <wp:posOffset>130949</wp:posOffset>
            </wp:positionV>
            <wp:extent cx="3235081" cy="2097024"/>
            <wp:effectExtent l="0" t="0" r="0" b="0"/>
            <wp:wrapTopAndBottom/>
            <wp:docPr id="95" name="image145.jpeg"/>
            <wp:cNvGraphicFramePr>
              <a:graphicFrameLocks noChangeAspect="1"/>
            </wp:cNvGraphicFramePr>
            <a:graphic>
              <a:graphicData uri="http://schemas.openxmlformats.org/drawingml/2006/picture">
                <pic:pic>
                  <pic:nvPicPr>
                    <pic:cNvPr id="96" name="image145.jpeg"/>
                    <pic:cNvPicPr/>
                  </pic:nvPicPr>
                  <pic:blipFill>
                    <a:blip r:embed="rId164" cstate="print"/>
                    <a:stretch>
                      <a:fillRect/>
                    </a:stretch>
                  </pic:blipFill>
                  <pic:spPr>
                    <a:xfrm>
                      <a:off x="0" y="0"/>
                      <a:ext cx="3235081" cy="2097024"/>
                    </a:xfrm>
                    <a:prstGeom prst="rect">
                      <a:avLst/>
                    </a:prstGeom>
                  </pic:spPr>
                </pic:pic>
              </a:graphicData>
            </a:graphic>
          </wp:anchor>
        </w:drawing>
      </w:r>
    </w:p>
    <w:p>
      <w:pPr>
        <w:spacing w:line="249" w:lineRule="auto" w:before="122"/>
        <w:ind w:left="930" w:right="1202" w:hanging="288"/>
        <w:jc w:val="both"/>
        <w:rPr>
          <w:i/>
          <w:sz w:val="18"/>
        </w:rPr>
      </w:pPr>
      <w:r>
        <w:rPr>
          <w:i/>
          <w:color w:val="231F20"/>
          <w:sz w:val="18"/>
        </w:rPr>
        <w:t>Figure 50. Northeast-dipping Mesoproterozoic Swauger For- </w:t>
      </w:r>
      <w:r>
        <w:rPr>
          <w:i/>
          <w:color w:val="231F20"/>
          <w:sz w:val="18"/>
        </w:rPr>
        <w:t>mation</w:t>
      </w:r>
      <w:r>
        <w:rPr>
          <w:i/>
          <w:color w:val="231F20"/>
          <w:spacing w:val="-7"/>
          <w:sz w:val="18"/>
        </w:rPr>
        <w:t> </w:t>
      </w:r>
      <w:r>
        <w:rPr>
          <w:i/>
          <w:color w:val="231F20"/>
          <w:sz w:val="18"/>
        </w:rPr>
        <w:t>along</w:t>
      </w:r>
      <w:r>
        <w:rPr>
          <w:i/>
          <w:color w:val="231F20"/>
          <w:spacing w:val="-7"/>
          <w:sz w:val="18"/>
        </w:rPr>
        <w:t> </w:t>
      </w:r>
      <w:r>
        <w:rPr>
          <w:i/>
          <w:color w:val="231F20"/>
          <w:sz w:val="18"/>
        </w:rPr>
        <w:t>Salmon</w:t>
      </w:r>
      <w:r>
        <w:rPr>
          <w:i/>
          <w:color w:val="231F20"/>
          <w:spacing w:val="-6"/>
          <w:sz w:val="18"/>
        </w:rPr>
        <w:t> </w:t>
      </w:r>
      <w:r>
        <w:rPr>
          <w:i/>
          <w:color w:val="231F20"/>
          <w:sz w:val="18"/>
        </w:rPr>
        <w:t>River</w:t>
      </w:r>
      <w:r>
        <w:rPr>
          <w:i/>
          <w:color w:val="231F20"/>
          <w:spacing w:val="-7"/>
          <w:sz w:val="18"/>
        </w:rPr>
        <w:t> </w:t>
      </w:r>
      <w:r>
        <w:rPr>
          <w:i/>
          <w:color w:val="231F20"/>
          <w:sz w:val="18"/>
        </w:rPr>
        <w:t>north</w:t>
      </w:r>
      <w:r>
        <w:rPr>
          <w:i/>
          <w:color w:val="231F20"/>
          <w:spacing w:val="-6"/>
          <w:sz w:val="18"/>
        </w:rPr>
        <w:t> </w:t>
      </w:r>
      <w:r>
        <w:rPr>
          <w:i/>
          <w:color w:val="231F20"/>
          <w:sz w:val="18"/>
        </w:rPr>
        <w:t>of</w:t>
      </w:r>
      <w:r>
        <w:rPr>
          <w:i/>
          <w:color w:val="231F20"/>
          <w:spacing w:val="-7"/>
          <w:sz w:val="18"/>
        </w:rPr>
        <w:t> </w:t>
      </w:r>
      <w:r>
        <w:rPr>
          <w:i/>
          <w:color w:val="231F20"/>
          <w:sz w:val="18"/>
        </w:rPr>
        <w:t>Ellis.</w:t>
      </w:r>
      <w:r>
        <w:rPr>
          <w:i/>
          <w:color w:val="231F20"/>
          <w:spacing w:val="-6"/>
          <w:sz w:val="18"/>
        </w:rPr>
        <w:t> </w:t>
      </w:r>
      <w:r>
        <w:rPr>
          <w:i/>
          <w:color w:val="231F20"/>
          <w:sz w:val="18"/>
        </w:rPr>
        <w:t>The</w:t>
      </w:r>
      <w:r>
        <w:rPr>
          <w:i/>
          <w:color w:val="231F20"/>
          <w:spacing w:val="-7"/>
          <w:sz w:val="18"/>
        </w:rPr>
        <w:t> </w:t>
      </w:r>
      <w:r>
        <w:rPr>
          <w:i/>
          <w:color w:val="231F20"/>
          <w:sz w:val="18"/>
        </w:rPr>
        <w:t>light</w:t>
      </w:r>
      <w:r>
        <w:rPr>
          <w:i/>
          <w:color w:val="231F20"/>
          <w:spacing w:val="-7"/>
          <w:sz w:val="18"/>
        </w:rPr>
        <w:t> </w:t>
      </w:r>
      <w:r>
        <w:rPr>
          <w:i/>
          <w:color w:val="231F20"/>
          <w:sz w:val="18"/>
        </w:rPr>
        <w:t>colored </w:t>
      </w:r>
      <w:r>
        <w:rPr>
          <w:i/>
          <w:color w:val="231F20"/>
          <w:spacing w:val="-3"/>
          <w:sz w:val="18"/>
        </w:rPr>
        <w:t>rocks</w:t>
      </w:r>
      <w:r>
        <w:rPr>
          <w:i/>
          <w:color w:val="231F20"/>
          <w:spacing w:val="-19"/>
          <w:sz w:val="18"/>
        </w:rPr>
        <w:t> </w:t>
      </w:r>
      <w:r>
        <w:rPr>
          <w:i/>
          <w:color w:val="231F20"/>
          <w:sz w:val="18"/>
        </w:rPr>
        <w:t>in</w:t>
      </w:r>
      <w:r>
        <w:rPr>
          <w:i/>
          <w:color w:val="231F20"/>
          <w:spacing w:val="-18"/>
          <w:sz w:val="18"/>
        </w:rPr>
        <w:t> </w:t>
      </w:r>
      <w:r>
        <w:rPr>
          <w:i/>
          <w:color w:val="231F20"/>
          <w:sz w:val="18"/>
        </w:rPr>
        <w:t>the</w:t>
      </w:r>
      <w:r>
        <w:rPr>
          <w:i/>
          <w:color w:val="231F20"/>
          <w:spacing w:val="-19"/>
          <w:sz w:val="18"/>
        </w:rPr>
        <w:t> </w:t>
      </w:r>
      <w:r>
        <w:rPr>
          <w:i/>
          <w:color w:val="231F20"/>
          <w:sz w:val="18"/>
        </w:rPr>
        <w:t>distance</w:t>
      </w:r>
      <w:r>
        <w:rPr>
          <w:i/>
          <w:color w:val="231F20"/>
          <w:spacing w:val="-18"/>
          <w:sz w:val="18"/>
        </w:rPr>
        <w:t> </w:t>
      </w:r>
      <w:r>
        <w:rPr>
          <w:i/>
          <w:color w:val="231F20"/>
          <w:spacing w:val="-4"/>
          <w:sz w:val="18"/>
        </w:rPr>
        <w:t>are</w:t>
      </w:r>
      <w:r>
        <w:rPr>
          <w:i/>
          <w:color w:val="231F20"/>
          <w:spacing w:val="-19"/>
          <w:sz w:val="18"/>
        </w:rPr>
        <w:t> </w:t>
      </w:r>
      <w:r>
        <w:rPr>
          <w:i/>
          <w:color w:val="231F20"/>
          <w:sz w:val="18"/>
        </w:rPr>
        <w:t>east-dipping</w:t>
      </w:r>
      <w:r>
        <w:rPr>
          <w:i/>
          <w:color w:val="231F20"/>
          <w:spacing w:val="-18"/>
          <w:sz w:val="18"/>
        </w:rPr>
        <w:t> </w:t>
      </w:r>
      <w:r>
        <w:rPr>
          <w:i/>
          <w:color w:val="231F20"/>
          <w:sz w:val="18"/>
        </w:rPr>
        <w:t>tuff</w:t>
      </w:r>
      <w:r>
        <w:rPr>
          <w:i/>
          <w:color w:val="231F20"/>
          <w:spacing w:val="-19"/>
          <w:sz w:val="18"/>
        </w:rPr>
        <w:t> </w:t>
      </w:r>
      <w:r>
        <w:rPr>
          <w:i/>
          <w:color w:val="231F20"/>
          <w:sz w:val="18"/>
        </w:rPr>
        <w:t>of</w:t>
      </w:r>
      <w:r>
        <w:rPr>
          <w:i/>
          <w:color w:val="231F20"/>
          <w:spacing w:val="-18"/>
          <w:sz w:val="18"/>
        </w:rPr>
        <w:t> </w:t>
      </w:r>
      <w:r>
        <w:rPr>
          <w:i/>
          <w:color w:val="231F20"/>
          <w:sz w:val="18"/>
        </w:rPr>
        <w:t>Ellis</w:t>
      </w:r>
      <w:r>
        <w:rPr>
          <w:i/>
          <w:color w:val="231F20"/>
          <w:spacing w:val="-19"/>
          <w:sz w:val="18"/>
        </w:rPr>
        <w:t> </w:t>
      </w:r>
      <w:r>
        <w:rPr>
          <w:i/>
          <w:color w:val="231F20"/>
          <w:spacing w:val="-3"/>
          <w:sz w:val="18"/>
        </w:rPr>
        <w:t>Creek</w:t>
      </w:r>
      <w:r>
        <w:rPr>
          <w:i/>
          <w:color w:val="231F20"/>
          <w:spacing w:val="-18"/>
          <w:sz w:val="18"/>
        </w:rPr>
        <w:t> </w:t>
      </w:r>
      <w:r>
        <w:rPr>
          <w:i/>
          <w:color w:val="231F20"/>
          <w:spacing w:val="-3"/>
          <w:sz w:val="18"/>
        </w:rPr>
        <w:t>over- </w:t>
      </w:r>
      <w:r>
        <w:rPr>
          <w:i/>
          <w:color w:val="231F20"/>
          <w:sz w:val="18"/>
        </w:rPr>
        <w:t>lain by lava flows (McIntyre and Hobbs, 1987). This ridge of Swauger Formation was a paleohigh prior to Challis volcanism.</w:t>
      </w:r>
    </w:p>
    <w:p>
      <w:pPr>
        <w:pStyle w:val="BodyText"/>
        <w:spacing w:before="7"/>
        <w:rPr>
          <w:i/>
          <w:sz w:val="18"/>
        </w:rPr>
      </w:pPr>
    </w:p>
    <w:p>
      <w:pPr>
        <w:pStyle w:val="BodyText"/>
        <w:spacing w:line="249" w:lineRule="auto"/>
        <w:ind w:left="390" w:right="897"/>
        <w:jc w:val="both"/>
      </w:pPr>
      <w:r>
        <w:rPr>
          <w:color w:val="231F20"/>
        </w:rPr>
        <w:t>unconformably overlain by dacite and basalt lava flows of the Challis Volcanic Group (Tysdal and Moye, 1996).</w:t>
      </w:r>
    </w:p>
    <w:p>
      <w:pPr>
        <w:pStyle w:val="BodyText"/>
        <w:spacing w:line="249" w:lineRule="auto" w:before="1"/>
        <w:ind w:left="390" w:right="897" w:firstLine="288"/>
        <w:jc w:val="both"/>
      </w:pPr>
      <w:r>
        <w:rPr>
          <w:color w:val="231F20"/>
        </w:rPr>
        <w:t>On the right about 35 miles from Challis, is Poison Creek. The</w:t>
      </w:r>
      <w:r>
        <w:rPr>
          <w:color w:val="231F20"/>
          <w:spacing w:val="-17"/>
        </w:rPr>
        <w:t> </w:t>
      </w:r>
      <w:r>
        <w:rPr>
          <w:color w:val="231F20"/>
        </w:rPr>
        <w:t>lower</w:t>
      </w:r>
      <w:r>
        <w:rPr>
          <w:color w:val="231F20"/>
          <w:spacing w:val="-17"/>
        </w:rPr>
        <w:t> </w:t>
      </w:r>
      <w:r>
        <w:rPr>
          <w:color w:val="231F20"/>
        </w:rPr>
        <w:t>2.5</w:t>
      </w:r>
      <w:r>
        <w:rPr>
          <w:color w:val="231F20"/>
          <w:spacing w:val="-17"/>
        </w:rPr>
        <w:t> </w:t>
      </w:r>
      <w:r>
        <w:rPr>
          <w:color w:val="231F20"/>
        </w:rPr>
        <w:t>miles</w:t>
      </w:r>
      <w:r>
        <w:rPr>
          <w:color w:val="231F20"/>
          <w:spacing w:val="-17"/>
        </w:rPr>
        <w:t> </w:t>
      </w:r>
      <w:r>
        <w:rPr>
          <w:color w:val="231F20"/>
        </w:rPr>
        <w:t>of</w:t>
      </w:r>
      <w:r>
        <w:rPr>
          <w:color w:val="231F20"/>
          <w:spacing w:val="-17"/>
        </w:rPr>
        <w:t> </w:t>
      </w:r>
      <w:r>
        <w:rPr>
          <w:color w:val="231F20"/>
        </w:rPr>
        <w:t>Poison</w:t>
      </w:r>
      <w:r>
        <w:rPr>
          <w:color w:val="231F20"/>
          <w:spacing w:val="-17"/>
        </w:rPr>
        <w:t> </w:t>
      </w:r>
      <w:r>
        <w:rPr>
          <w:color w:val="231F20"/>
        </w:rPr>
        <w:t>Creek</w:t>
      </w:r>
      <w:r>
        <w:rPr>
          <w:color w:val="231F20"/>
          <w:spacing w:val="-17"/>
        </w:rPr>
        <w:t> </w:t>
      </w:r>
      <w:r>
        <w:rPr>
          <w:color w:val="231F20"/>
        </w:rPr>
        <w:t>cross</w:t>
      </w:r>
      <w:r>
        <w:rPr>
          <w:color w:val="231F20"/>
          <w:spacing w:val="-17"/>
        </w:rPr>
        <w:t> </w:t>
      </w:r>
      <w:r>
        <w:rPr>
          <w:color w:val="231F20"/>
        </w:rPr>
        <w:t>Challis</w:t>
      </w:r>
      <w:r>
        <w:rPr>
          <w:color w:val="231F20"/>
          <w:spacing w:val="-17"/>
        </w:rPr>
        <w:t> </w:t>
      </w:r>
      <w:r>
        <w:rPr>
          <w:color w:val="231F20"/>
        </w:rPr>
        <w:t>volcanic</w:t>
      </w:r>
      <w:r>
        <w:rPr>
          <w:color w:val="231F20"/>
          <w:spacing w:val="-17"/>
        </w:rPr>
        <w:t> </w:t>
      </w:r>
      <w:r>
        <w:rPr>
          <w:color w:val="231F20"/>
        </w:rPr>
        <w:t>rocks in</w:t>
      </w:r>
      <w:r>
        <w:rPr>
          <w:color w:val="231F20"/>
          <w:spacing w:val="-17"/>
        </w:rPr>
        <w:t> </w:t>
      </w:r>
      <w:r>
        <w:rPr>
          <w:color w:val="231F20"/>
        </w:rPr>
        <w:t>the</w:t>
      </w:r>
      <w:r>
        <w:rPr>
          <w:color w:val="231F20"/>
          <w:spacing w:val="-17"/>
        </w:rPr>
        <w:t> </w:t>
      </w:r>
      <w:r>
        <w:rPr>
          <w:color w:val="231F20"/>
        </w:rPr>
        <w:t>hanging</w:t>
      </w:r>
      <w:r>
        <w:rPr>
          <w:color w:val="231F20"/>
          <w:spacing w:val="-18"/>
        </w:rPr>
        <w:t> </w:t>
      </w:r>
      <w:r>
        <w:rPr>
          <w:color w:val="231F20"/>
        </w:rPr>
        <w:t>wall</w:t>
      </w:r>
      <w:r>
        <w:rPr>
          <w:color w:val="231F20"/>
          <w:spacing w:val="-18"/>
        </w:rPr>
        <w:t> </w:t>
      </w:r>
      <w:r>
        <w:rPr>
          <w:color w:val="231F20"/>
        </w:rPr>
        <w:t>of</w:t>
      </w:r>
      <w:r>
        <w:rPr>
          <w:color w:val="231F20"/>
          <w:spacing w:val="-18"/>
        </w:rPr>
        <w:t> </w:t>
      </w:r>
      <w:r>
        <w:rPr>
          <w:color w:val="231F20"/>
        </w:rPr>
        <w:t>the</w:t>
      </w:r>
      <w:r>
        <w:rPr>
          <w:color w:val="231F20"/>
          <w:spacing w:val="-17"/>
        </w:rPr>
        <w:t> </w:t>
      </w:r>
      <w:r>
        <w:rPr>
          <w:color w:val="231F20"/>
        </w:rPr>
        <w:t>Salmon</w:t>
      </w:r>
      <w:r>
        <w:rPr>
          <w:color w:val="231F20"/>
          <w:spacing w:val="-18"/>
        </w:rPr>
        <w:t> </w:t>
      </w:r>
      <w:r>
        <w:rPr>
          <w:color w:val="231F20"/>
        </w:rPr>
        <w:t>River</w:t>
      </w:r>
      <w:r>
        <w:rPr>
          <w:color w:val="231F20"/>
          <w:spacing w:val="-17"/>
        </w:rPr>
        <w:t> </w:t>
      </w:r>
      <w:r>
        <w:rPr>
          <w:color w:val="231F20"/>
        </w:rPr>
        <w:t>(=Allison</w:t>
      </w:r>
      <w:r>
        <w:rPr>
          <w:color w:val="231F20"/>
          <w:spacing w:val="-18"/>
        </w:rPr>
        <w:t> </w:t>
      </w:r>
      <w:r>
        <w:rPr>
          <w:color w:val="231F20"/>
        </w:rPr>
        <w:t>Creek)</w:t>
      </w:r>
      <w:r>
        <w:rPr>
          <w:color w:val="231F20"/>
          <w:spacing w:val="-18"/>
        </w:rPr>
        <w:t> </w:t>
      </w:r>
      <w:r>
        <w:rPr>
          <w:color w:val="231F20"/>
        </w:rPr>
        <w:t>normal fault.</w:t>
      </w:r>
      <w:r>
        <w:rPr>
          <w:color w:val="231F20"/>
          <w:spacing w:val="-27"/>
        </w:rPr>
        <w:t> </w:t>
      </w:r>
      <w:r>
        <w:rPr>
          <w:color w:val="231F20"/>
        </w:rPr>
        <w:t>In</w:t>
      </w:r>
      <w:r>
        <w:rPr>
          <w:color w:val="231F20"/>
          <w:spacing w:val="-26"/>
        </w:rPr>
        <w:t> </w:t>
      </w:r>
      <w:r>
        <w:rPr>
          <w:color w:val="231F20"/>
        </w:rPr>
        <w:t>the</w:t>
      </w:r>
      <w:r>
        <w:rPr>
          <w:color w:val="231F20"/>
          <w:spacing w:val="-26"/>
        </w:rPr>
        <w:t> </w:t>
      </w:r>
      <w:r>
        <w:rPr>
          <w:color w:val="231F20"/>
        </w:rPr>
        <w:t>footwall,</w:t>
      </w:r>
      <w:r>
        <w:rPr>
          <w:color w:val="231F20"/>
          <w:spacing w:val="-26"/>
        </w:rPr>
        <w:t> </w:t>
      </w:r>
      <w:r>
        <w:rPr>
          <w:color w:val="231F20"/>
        </w:rPr>
        <w:t>the</w:t>
      </w:r>
      <w:r>
        <w:rPr>
          <w:color w:val="231F20"/>
          <w:spacing w:val="-26"/>
        </w:rPr>
        <w:t> </w:t>
      </w:r>
      <w:r>
        <w:rPr>
          <w:color w:val="231F20"/>
        </w:rPr>
        <w:t>south-dipping</w:t>
      </w:r>
      <w:r>
        <w:rPr>
          <w:color w:val="231F20"/>
          <w:spacing w:val="-26"/>
        </w:rPr>
        <w:t> </w:t>
      </w:r>
      <w:r>
        <w:rPr>
          <w:color w:val="231F20"/>
        </w:rPr>
        <w:t>Poison</w:t>
      </w:r>
      <w:r>
        <w:rPr>
          <w:color w:val="231F20"/>
          <w:spacing w:val="-26"/>
        </w:rPr>
        <w:t> </w:t>
      </w:r>
      <w:r>
        <w:rPr>
          <w:color w:val="231F20"/>
        </w:rPr>
        <w:t>Creek</w:t>
      </w:r>
      <w:r>
        <w:rPr>
          <w:color w:val="231F20"/>
          <w:spacing w:val="-26"/>
        </w:rPr>
        <w:t> </w:t>
      </w:r>
      <w:r>
        <w:rPr>
          <w:color w:val="231F20"/>
        </w:rPr>
        <w:t>thrust</w:t>
      </w:r>
      <w:r>
        <w:rPr>
          <w:color w:val="231F20"/>
          <w:spacing w:val="-26"/>
        </w:rPr>
        <w:t> </w:t>
      </w:r>
      <w:r>
        <w:rPr>
          <w:color w:val="231F20"/>
          <w:spacing w:val="-2"/>
        </w:rPr>
        <w:t>places </w:t>
      </w:r>
      <w:r>
        <w:rPr>
          <w:color w:val="231F20"/>
        </w:rPr>
        <w:t>the</w:t>
      </w:r>
      <w:r>
        <w:rPr>
          <w:color w:val="231F20"/>
          <w:spacing w:val="-12"/>
        </w:rPr>
        <w:t> </w:t>
      </w:r>
      <w:r>
        <w:rPr>
          <w:color w:val="231F20"/>
        </w:rPr>
        <w:t>Mesoproterozoic</w:t>
      </w:r>
      <w:r>
        <w:rPr>
          <w:color w:val="231F20"/>
          <w:spacing w:val="-12"/>
        </w:rPr>
        <w:t> </w:t>
      </w:r>
      <w:r>
        <w:rPr>
          <w:color w:val="231F20"/>
        </w:rPr>
        <w:t>Apple</w:t>
      </w:r>
      <w:r>
        <w:rPr>
          <w:color w:val="231F20"/>
          <w:spacing w:val="-12"/>
        </w:rPr>
        <w:t> </w:t>
      </w:r>
      <w:r>
        <w:rPr>
          <w:color w:val="231F20"/>
        </w:rPr>
        <w:t>Creek</w:t>
      </w:r>
      <w:r>
        <w:rPr>
          <w:color w:val="231F20"/>
          <w:spacing w:val="-12"/>
        </w:rPr>
        <w:t> </w:t>
      </w:r>
      <w:r>
        <w:rPr>
          <w:color w:val="231F20"/>
        </w:rPr>
        <w:t>Formation</w:t>
      </w:r>
      <w:r>
        <w:rPr>
          <w:color w:val="231F20"/>
          <w:spacing w:val="-11"/>
        </w:rPr>
        <w:t> </w:t>
      </w:r>
      <w:r>
        <w:rPr>
          <w:color w:val="231F20"/>
        </w:rPr>
        <w:t>on</w:t>
      </w:r>
      <w:r>
        <w:rPr>
          <w:color w:val="231F20"/>
          <w:spacing w:val="-12"/>
        </w:rPr>
        <w:t> </w:t>
      </w:r>
      <w:r>
        <w:rPr>
          <w:color w:val="231F20"/>
        </w:rPr>
        <w:t>Ordovician</w:t>
      </w:r>
      <w:r>
        <w:rPr>
          <w:color w:val="231F20"/>
          <w:spacing w:val="-12"/>
        </w:rPr>
        <w:t> </w:t>
      </w:r>
      <w:r>
        <w:rPr>
          <w:color w:val="231F20"/>
          <w:spacing w:val="-3"/>
        </w:rPr>
        <w:t>Sat- </w:t>
      </w:r>
      <w:r>
        <w:rPr>
          <w:color w:val="231F20"/>
        </w:rPr>
        <w:t>urday Mountain Formation and older rocks (Soregaroli, </w:t>
      </w:r>
      <w:r>
        <w:rPr>
          <w:color w:val="231F20"/>
          <w:spacing w:val="-3"/>
        </w:rPr>
        <w:t>1961; </w:t>
      </w:r>
      <w:r>
        <w:rPr>
          <w:color w:val="231F20"/>
          <w:spacing w:val="-4"/>
        </w:rPr>
        <w:t>Tysdal</w:t>
      </w:r>
      <w:r>
        <w:rPr>
          <w:color w:val="231F20"/>
          <w:spacing w:val="-17"/>
        </w:rPr>
        <w:t> </w:t>
      </w:r>
      <w:r>
        <w:rPr>
          <w:color w:val="231F20"/>
        </w:rPr>
        <w:t>and</w:t>
      </w:r>
      <w:r>
        <w:rPr>
          <w:color w:val="231F20"/>
          <w:spacing w:val="-16"/>
        </w:rPr>
        <w:t> </w:t>
      </w:r>
      <w:r>
        <w:rPr>
          <w:color w:val="231F20"/>
        </w:rPr>
        <w:t>Moye,</w:t>
      </w:r>
      <w:r>
        <w:rPr>
          <w:color w:val="231F20"/>
          <w:spacing w:val="-17"/>
        </w:rPr>
        <w:t> </w:t>
      </w:r>
      <w:r>
        <w:rPr>
          <w:color w:val="231F20"/>
        </w:rPr>
        <w:t>1996;</w:t>
      </w:r>
      <w:r>
        <w:rPr>
          <w:color w:val="231F20"/>
          <w:spacing w:val="-21"/>
        </w:rPr>
        <w:t> </w:t>
      </w:r>
      <w:r>
        <w:rPr>
          <w:color w:val="231F20"/>
          <w:spacing w:val="-3"/>
        </w:rPr>
        <w:t>Tysdal,</w:t>
      </w:r>
      <w:r>
        <w:rPr>
          <w:color w:val="231F20"/>
          <w:spacing w:val="-16"/>
        </w:rPr>
        <w:t> </w:t>
      </w:r>
      <w:r>
        <w:rPr>
          <w:color w:val="231F20"/>
        </w:rPr>
        <w:t>1996a;</w:t>
      </w:r>
      <w:r>
        <w:rPr>
          <w:color w:val="231F20"/>
          <w:spacing w:val="-17"/>
        </w:rPr>
        <w:t> </w:t>
      </w:r>
      <w:r>
        <w:rPr>
          <w:color w:val="231F20"/>
        </w:rPr>
        <w:t>Evans,</w:t>
      </w:r>
      <w:r>
        <w:rPr>
          <w:color w:val="231F20"/>
          <w:spacing w:val="-16"/>
        </w:rPr>
        <w:t> </w:t>
      </w:r>
      <w:r>
        <w:rPr>
          <w:color w:val="231F20"/>
        </w:rPr>
        <w:t>1999).</w:t>
      </w:r>
      <w:r>
        <w:rPr>
          <w:color w:val="231F20"/>
          <w:spacing w:val="-21"/>
        </w:rPr>
        <w:t> </w:t>
      </w:r>
      <w:r>
        <w:rPr>
          <w:color w:val="231F20"/>
        </w:rPr>
        <w:t>This</w:t>
      </w:r>
      <w:r>
        <w:rPr>
          <w:color w:val="231F20"/>
          <w:spacing w:val="-15"/>
        </w:rPr>
        <w:t> </w:t>
      </w:r>
      <w:r>
        <w:rPr>
          <w:color w:val="231F20"/>
        </w:rPr>
        <w:t>thrust is</w:t>
      </w:r>
      <w:r>
        <w:rPr>
          <w:color w:val="231F20"/>
          <w:spacing w:val="-18"/>
        </w:rPr>
        <w:t> </w:t>
      </w:r>
      <w:r>
        <w:rPr>
          <w:color w:val="231F20"/>
        </w:rPr>
        <w:t>the</w:t>
      </w:r>
      <w:r>
        <w:rPr>
          <w:color w:val="231F20"/>
          <w:spacing w:val="-18"/>
        </w:rPr>
        <w:t> </w:t>
      </w:r>
      <w:r>
        <w:rPr>
          <w:color w:val="231F20"/>
        </w:rPr>
        <w:t>westward</w:t>
      </w:r>
      <w:r>
        <w:rPr>
          <w:color w:val="231F20"/>
          <w:spacing w:val="-18"/>
        </w:rPr>
        <w:t> </w:t>
      </w:r>
      <w:r>
        <w:rPr>
          <w:color w:val="231F20"/>
        </w:rPr>
        <w:t>continuation</w:t>
      </w:r>
      <w:r>
        <w:rPr>
          <w:color w:val="231F20"/>
          <w:spacing w:val="-18"/>
        </w:rPr>
        <w:t> </w:t>
      </w:r>
      <w:r>
        <w:rPr>
          <w:color w:val="231F20"/>
        </w:rPr>
        <w:t>of</w:t>
      </w:r>
      <w:r>
        <w:rPr>
          <w:color w:val="231F20"/>
          <w:spacing w:val="-18"/>
        </w:rPr>
        <w:t> </w:t>
      </w:r>
      <w:r>
        <w:rPr>
          <w:color w:val="231F20"/>
        </w:rPr>
        <w:t>the</w:t>
      </w:r>
      <w:r>
        <w:rPr>
          <w:color w:val="231F20"/>
          <w:spacing w:val="-18"/>
        </w:rPr>
        <w:t> </w:t>
      </w:r>
      <w:r>
        <w:rPr>
          <w:color w:val="231F20"/>
        </w:rPr>
        <w:t>Hawley</w:t>
      </w:r>
      <w:r>
        <w:rPr>
          <w:color w:val="231F20"/>
          <w:spacing w:val="-18"/>
        </w:rPr>
        <w:t> </w:t>
      </w:r>
      <w:r>
        <w:rPr>
          <w:color w:val="231F20"/>
        </w:rPr>
        <w:t>Creek</w:t>
      </w:r>
      <w:r>
        <w:rPr>
          <w:color w:val="231F20"/>
          <w:spacing w:val="-18"/>
        </w:rPr>
        <w:t> </w:t>
      </w:r>
      <w:r>
        <w:rPr>
          <w:color w:val="231F20"/>
        </w:rPr>
        <w:t>thrust</w:t>
      </w:r>
      <w:r>
        <w:rPr>
          <w:color w:val="231F20"/>
          <w:spacing w:val="-18"/>
        </w:rPr>
        <w:t> </w:t>
      </w:r>
      <w:r>
        <w:rPr>
          <w:color w:val="231F20"/>
        </w:rPr>
        <w:t>and</w:t>
      </w:r>
      <w:r>
        <w:rPr>
          <w:color w:val="231F20"/>
          <w:spacing w:val="-18"/>
        </w:rPr>
        <w:t> </w:t>
      </w:r>
      <w:r>
        <w:rPr>
          <w:color w:val="231F20"/>
        </w:rPr>
        <w:t>may extend</w:t>
      </w:r>
      <w:r>
        <w:rPr>
          <w:color w:val="231F20"/>
          <w:spacing w:val="-19"/>
        </w:rPr>
        <w:t> </w:t>
      </w:r>
      <w:r>
        <w:rPr>
          <w:color w:val="231F20"/>
        </w:rPr>
        <w:t>to</w:t>
      </w:r>
      <w:r>
        <w:rPr>
          <w:color w:val="231F20"/>
          <w:spacing w:val="-19"/>
        </w:rPr>
        <w:t> </w:t>
      </w:r>
      <w:r>
        <w:rPr>
          <w:color w:val="231F20"/>
        </w:rPr>
        <w:t>the</w:t>
      </w:r>
      <w:r>
        <w:rPr>
          <w:color w:val="231F20"/>
          <w:spacing w:val="-19"/>
        </w:rPr>
        <w:t> </w:t>
      </w:r>
      <w:r>
        <w:rPr>
          <w:color w:val="231F20"/>
        </w:rPr>
        <w:t>west</w:t>
      </w:r>
      <w:r>
        <w:rPr>
          <w:color w:val="231F20"/>
          <w:spacing w:val="-18"/>
        </w:rPr>
        <w:t> </w:t>
      </w:r>
      <w:r>
        <w:rPr>
          <w:color w:val="231F20"/>
        </w:rPr>
        <w:t>of</w:t>
      </w:r>
      <w:r>
        <w:rPr>
          <w:color w:val="231F20"/>
          <w:spacing w:val="-19"/>
        </w:rPr>
        <w:t> </w:t>
      </w:r>
      <w:r>
        <w:rPr>
          <w:color w:val="231F20"/>
        </w:rPr>
        <w:t>the</w:t>
      </w:r>
      <w:r>
        <w:rPr>
          <w:color w:val="231F20"/>
          <w:spacing w:val="-19"/>
        </w:rPr>
        <w:t> </w:t>
      </w:r>
      <w:r>
        <w:rPr>
          <w:color w:val="231F20"/>
        </w:rPr>
        <w:t>Salmon</w:t>
      </w:r>
      <w:r>
        <w:rPr>
          <w:color w:val="231F20"/>
          <w:spacing w:val="-18"/>
        </w:rPr>
        <w:t> </w:t>
      </w:r>
      <w:r>
        <w:rPr>
          <w:color w:val="231F20"/>
        </w:rPr>
        <w:t>River</w:t>
      </w:r>
      <w:r>
        <w:rPr>
          <w:color w:val="231F20"/>
          <w:spacing w:val="-19"/>
        </w:rPr>
        <w:t> </w:t>
      </w:r>
      <w:r>
        <w:rPr>
          <w:color w:val="231F20"/>
        </w:rPr>
        <w:t>into</w:t>
      </w:r>
      <w:r>
        <w:rPr>
          <w:color w:val="231F20"/>
          <w:spacing w:val="-19"/>
        </w:rPr>
        <w:t> </w:t>
      </w:r>
      <w:r>
        <w:rPr>
          <w:color w:val="231F20"/>
        </w:rPr>
        <w:t>the</w:t>
      </w:r>
      <w:r>
        <w:rPr>
          <w:color w:val="231F20"/>
          <w:spacing w:val="-19"/>
        </w:rPr>
        <w:t> </w:t>
      </w:r>
      <w:r>
        <w:rPr>
          <w:color w:val="231F20"/>
        </w:rPr>
        <w:t>Rattlesnake</w:t>
      </w:r>
      <w:r>
        <w:rPr>
          <w:color w:val="231F20"/>
          <w:spacing w:val="-18"/>
        </w:rPr>
        <w:t> </w:t>
      </w:r>
      <w:r>
        <w:rPr>
          <w:color w:val="231F20"/>
        </w:rPr>
        <w:t>Creek area (Starr, 1955; Landreth, 1964; Ekren, 1988; Skipp,</w:t>
      </w:r>
      <w:r>
        <w:rPr>
          <w:color w:val="231F20"/>
          <w:spacing w:val="-10"/>
        </w:rPr>
        <w:t> </w:t>
      </w:r>
      <w:r>
        <w:rPr>
          <w:color w:val="231F20"/>
        </w:rPr>
        <w:t>1987).</w:t>
      </w:r>
    </w:p>
    <w:p>
      <w:pPr>
        <w:pStyle w:val="BodyText"/>
        <w:spacing w:line="249" w:lineRule="auto" w:before="9"/>
        <w:ind w:left="390" w:right="896" w:firstLine="288"/>
        <w:jc w:val="both"/>
      </w:pPr>
      <w:r>
        <w:rPr>
          <w:color w:val="231F20"/>
        </w:rPr>
        <w:t>The road remains in Challis Group to about a mile north of the</w:t>
      </w:r>
      <w:r>
        <w:rPr>
          <w:color w:val="231F20"/>
          <w:spacing w:val="-8"/>
        </w:rPr>
        <w:t> </w:t>
      </w:r>
      <w:r>
        <w:rPr>
          <w:color w:val="231F20"/>
        </w:rPr>
        <w:t>turnoff</w:t>
      </w:r>
      <w:r>
        <w:rPr>
          <w:color w:val="231F20"/>
          <w:spacing w:val="-7"/>
        </w:rPr>
        <w:t> </w:t>
      </w:r>
      <w:r>
        <w:rPr>
          <w:color w:val="231F20"/>
        </w:rPr>
        <w:t>up</w:t>
      </w:r>
      <w:r>
        <w:rPr>
          <w:color w:val="231F20"/>
          <w:spacing w:val="-8"/>
        </w:rPr>
        <w:t> </w:t>
      </w:r>
      <w:r>
        <w:rPr>
          <w:color w:val="231F20"/>
        </w:rPr>
        <w:t>Rattlesnake</w:t>
      </w:r>
      <w:r>
        <w:rPr>
          <w:color w:val="231F20"/>
          <w:spacing w:val="-7"/>
        </w:rPr>
        <w:t> </w:t>
      </w:r>
      <w:r>
        <w:rPr>
          <w:color w:val="231F20"/>
        </w:rPr>
        <w:t>Creek</w:t>
      </w:r>
      <w:r>
        <w:rPr>
          <w:color w:val="231F20"/>
          <w:spacing w:val="-8"/>
        </w:rPr>
        <w:t> </w:t>
      </w:r>
      <w:r>
        <w:rPr>
          <w:color w:val="231F20"/>
        </w:rPr>
        <w:t>to</w:t>
      </w:r>
      <w:r>
        <w:rPr>
          <w:color w:val="231F20"/>
          <w:spacing w:val="-7"/>
        </w:rPr>
        <w:t> </w:t>
      </w:r>
      <w:r>
        <w:rPr>
          <w:color w:val="231F20"/>
        </w:rPr>
        <w:t>the</w:t>
      </w:r>
      <w:r>
        <w:rPr>
          <w:color w:val="231F20"/>
          <w:spacing w:val="-12"/>
        </w:rPr>
        <w:t> </w:t>
      </w:r>
      <w:r>
        <w:rPr>
          <w:color w:val="231F20"/>
          <w:spacing w:val="-4"/>
        </w:rPr>
        <w:t>Twin</w:t>
      </w:r>
      <w:r>
        <w:rPr>
          <w:color w:val="231F20"/>
          <w:spacing w:val="-8"/>
        </w:rPr>
        <w:t> </w:t>
      </w:r>
      <w:r>
        <w:rPr>
          <w:color w:val="231F20"/>
        </w:rPr>
        <w:t>Peaks</w:t>
      </w:r>
      <w:r>
        <w:rPr>
          <w:color w:val="231F20"/>
          <w:spacing w:val="-7"/>
        </w:rPr>
        <w:t> </w:t>
      </w:r>
      <w:r>
        <w:rPr>
          <w:color w:val="231F20"/>
        </w:rPr>
        <w:t>Guest</w:t>
      </w:r>
      <w:r>
        <w:rPr>
          <w:color w:val="231F20"/>
          <w:spacing w:val="-8"/>
        </w:rPr>
        <w:t> </w:t>
      </w:r>
      <w:r>
        <w:rPr>
          <w:color w:val="231F20"/>
        </w:rPr>
        <w:t>Ranch (41 miles from Challis) where it again enters the Apple Creek Formation,</w:t>
      </w:r>
      <w:r>
        <w:rPr>
          <w:color w:val="231F20"/>
          <w:spacing w:val="-14"/>
        </w:rPr>
        <w:t> </w:t>
      </w:r>
      <w:r>
        <w:rPr>
          <w:color w:val="231F20"/>
        </w:rPr>
        <w:t>dipping</w:t>
      </w:r>
      <w:r>
        <w:rPr>
          <w:color w:val="231F20"/>
          <w:spacing w:val="-14"/>
        </w:rPr>
        <w:t> </w:t>
      </w:r>
      <w:r>
        <w:rPr>
          <w:color w:val="231F20"/>
        </w:rPr>
        <w:t>vertically,</w:t>
      </w:r>
      <w:r>
        <w:rPr>
          <w:color w:val="231F20"/>
          <w:spacing w:val="-13"/>
        </w:rPr>
        <w:t> </w:t>
      </w:r>
      <w:r>
        <w:rPr>
          <w:color w:val="231F20"/>
        </w:rPr>
        <w:t>and</w:t>
      </w:r>
      <w:r>
        <w:rPr>
          <w:color w:val="231F20"/>
          <w:spacing w:val="-14"/>
        </w:rPr>
        <w:t> </w:t>
      </w:r>
      <w:r>
        <w:rPr>
          <w:color w:val="231F20"/>
        </w:rPr>
        <w:t>making</w:t>
      </w:r>
      <w:r>
        <w:rPr>
          <w:color w:val="231F20"/>
          <w:spacing w:val="-13"/>
        </w:rPr>
        <w:t> </w:t>
      </w:r>
      <w:r>
        <w:rPr>
          <w:color w:val="231F20"/>
        </w:rPr>
        <w:t>big</w:t>
      </w:r>
      <w:r>
        <w:rPr>
          <w:color w:val="231F20"/>
          <w:spacing w:val="-14"/>
        </w:rPr>
        <w:t> </w:t>
      </w:r>
      <w:r>
        <w:rPr>
          <w:color w:val="231F20"/>
        </w:rPr>
        <w:t>talus</w:t>
      </w:r>
      <w:r>
        <w:rPr>
          <w:color w:val="231F20"/>
          <w:spacing w:val="-14"/>
        </w:rPr>
        <w:t> </w:t>
      </w:r>
      <w:r>
        <w:rPr>
          <w:color w:val="231F20"/>
        </w:rPr>
        <w:t>cones</w:t>
      </w:r>
      <w:r>
        <w:rPr>
          <w:color w:val="231F20"/>
          <w:spacing w:val="-13"/>
        </w:rPr>
        <w:t> </w:t>
      </w:r>
      <w:r>
        <w:rPr>
          <w:color w:val="231F20"/>
        </w:rPr>
        <w:t>east</w:t>
      </w:r>
      <w:r>
        <w:rPr>
          <w:color w:val="231F20"/>
          <w:spacing w:val="-14"/>
        </w:rPr>
        <w:t> </w:t>
      </w:r>
      <w:r>
        <w:rPr>
          <w:color w:val="231F20"/>
        </w:rPr>
        <w:t>of the road. The 45th parallel is in Apple Creek Formation. The Challis</w:t>
      </w:r>
      <w:r>
        <w:rPr>
          <w:color w:val="231F20"/>
          <w:spacing w:val="-22"/>
        </w:rPr>
        <w:t> </w:t>
      </w:r>
      <w:r>
        <w:rPr>
          <w:color w:val="231F20"/>
          <w:spacing w:val="-5"/>
        </w:rPr>
        <w:t>Volcanic</w:t>
      </w:r>
      <w:r>
        <w:rPr>
          <w:color w:val="231F20"/>
          <w:spacing w:val="-18"/>
        </w:rPr>
        <w:t> </w:t>
      </w:r>
      <w:r>
        <w:rPr>
          <w:color w:val="231F20"/>
        </w:rPr>
        <w:t>Group</w:t>
      </w:r>
      <w:r>
        <w:rPr>
          <w:color w:val="231F20"/>
          <w:spacing w:val="-17"/>
        </w:rPr>
        <w:t> </w:t>
      </w:r>
      <w:r>
        <w:rPr>
          <w:color w:val="231F20"/>
        </w:rPr>
        <w:t>overlies</w:t>
      </w:r>
      <w:r>
        <w:rPr>
          <w:color w:val="231F20"/>
          <w:spacing w:val="-18"/>
        </w:rPr>
        <w:t> </w:t>
      </w:r>
      <w:r>
        <w:rPr>
          <w:color w:val="231F20"/>
        </w:rPr>
        <w:t>it</w:t>
      </w:r>
      <w:r>
        <w:rPr>
          <w:color w:val="231F20"/>
          <w:spacing w:val="-18"/>
        </w:rPr>
        <w:t> </w:t>
      </w:r>
      <w:r>
        <w:rPr>
          <w:color w:val="231F20"/>
        </w:rPr>
        <w:t>unconformably</w:t>
      </w:r>
      <w:r>
        <w:rPr>
          <w:color w:val="231F20"/>
          <w:spacing w:val="-18"/>
        </w:rPr>
        <w:t> </w:t>
      </w:r>
      <w:r>
        <w:rPr>
          <w:color w:val="231F20"/>
        </w:rPr>
        <w:t>about</w:t>
      </w:r>
      <w:r>
        <w:rPr>
          <w:color w:val="231F20"/>
          <w:spacing w:val="-17"/>
        </w:rPr>
        <w:t> </w:t>
      </w:r>
      <w:r>
        <w:rPr>
          <w:color w:val="231F20"/>
        </w:rPr>
        <w:t>one</w:t>
      </w:r>
      <w:r>
        <w:rPr>
          <w:color w:val="231F20"/>
          <w:spacing w:val="-18"/>
        </w:rPr>
        <w:t> </w:t>
      </w:r>
      <w:r>
        <w:rPr>
          <w:color w:val="231F20"/>
        </w:rPr>
        <w:t>mile to the</w:t>
      </w:r>
      <w:r>
        <w:rPr>
          <w:color w:val="231F20"/>
          <w:spacing w:val="-8"/>
        </w:rPr>
        <w:t> </w:t>
      </w:r>
      <w:r>
        <w:rPr>
          <w:color w:val="231F20"/>
        </w:rPr>
        <w:t>north.</w:t>
      </w:r>
    </w:p>
    <w:p>
      <w:pPr>
        <w:spacing w:after="0" w:line="249" w:lineRule="auto"/>
        <w:jc w:val="both"/>
        <w:sectPr>
          <w:type w:val="continuous"/>
          <w:pgSz w:w="12240" w:h="15840"/>
          <w:pgMar w:top="920" w:bottom="280" w:left="0" w:right="0"/>
          <w:cols w:num="2" w:equalWidth="0">
            <w:col w:w="5817" w:space="40"/>
            <w:col w:w="6383"/>
          </w:cols>
        </w:sectPr>
      </w:pPr>
    </w:p>
    <w:p>
      <w:pPr>
        <w:pStyle w:val="BodyText"/>
        <w:spacing w:before="9"/>
        <w:rPr>
          <w:sz w:val="18"/>
        </w:rPr>
      </w:pPr>
    </w:p>
    <w:p>
      <w:pPr>
        <w:spacing w:after="0"/>
        <w:rPr>
          <w:sz w:val="18"/>
        </w:rPr>
        <w:sectPr>
          <w:pgSz w:w="12240" w:h="15840"/>
          <w:pgMar w:header="671" w:footer="0" w:top="920" w:bottom="280" w:left="0" w:right="0"/>
        </w:sectPr>
      </w:pPr>
    </w:p>
    <w:p>
      <w:pPr>
        <w:pStyle w:val="BodyText"/>
        <w:spacing w:line="249" w:lineRule="auto" w:before="91"/>
        <w:ind w:left="900" w:firstLine="288"/>
        <w:jc w:val="both"/>
      </w:pPr>
      <w:r>
        <w:rPr>
          <w:color w:val="231F20"/>
        </w:rPr>
        <w:t>At</w:t>
      </w:r>
      <w:r>
        <w:rPr>
          <w:color w:val="231F20"/>
          <w:spacing w:val="-7"/>
        </w:rPr>
        <w:t> </w:t>
      </w:r>
      <w:r>
        <w:rPr>
          <w:color w:val="231F20"/>
        </w:rPr>
        <w:t>12</w:t>
      </w:r>
      <w:r>
        <w:rPr>
          <w:color w:val="231F20"/>
          <w:spacing w:val="-7"/>
        </w:rPr>
        <w:t> </w:t>
      </w:r>
      <w:r>
        <w:rPr>
          <w:color w:val="231F20"/>
        </w:rPr>
        <w:t>mile</w:t>
      </w:r>
      <w:r>
        <w:rPr>
          <w:color w:val="231F20"/>
          <w:spacing w:val="-7"/>
        </w:rPr>
        <w:t> </w:t>
      </w:r>
      <w:r>
        <w:rPr>
          <w:color w:val="231F20"/>
        </w:rPr>
        <w:t>road</w:t>
      </w:r>
      <w:r>
        <w:rPr>
          <w:color w:val="231F20"/>
          <w:spacing w:val="-8"/>
        </w:rPr>
        <w:t> </w:t>
      </w:r>
      <w:r>
        <w:rPr>
          <w:color w:val="231F20"/>
        </w:rPr>
        <w:t>(50</w:t>
      </w:r>
      <w:r>
        <w:rPr>
          <w:color w:val="231F20"/>
          <w:spacing w:val="-7"/>
        </w:rPr>
        <w:t> </w:t>
      </w:r>
      <w:r>
        <w:rPr>
          <w:color w:val="231F20"/>
        </w:rPr>
        <w:t>miles</w:t>
      </w:r>
      <w:r>
        <w:rPr>
          <w:color w:val="231F20"/>
          <w:spacing w:val="-7"/>
        </w:rPr>
        <w:t> </w:t>
      </w:r>
      <w:r>
        <w:rPr>
          <w:color w:val="231F20"/>
        </w:rPr>
        <w:t>from</w:t>
      </w:r>
      <w:r>
        <w:rPr>
          <w:color w:val="231F20"/>
          <w:spacing w:val="-7"/>
        </w:rPr>
        <w:t> </w:t>
      </w:r>
      <w:r>
        <w:rPr>
          <w:color w:val="231F20"/>
        </w:rPr>
        <w:t>Challis)</w:t>
      </w:r>
      <w:r>
        <w:rPr>
          <w:color w:val="231F20"/>
          <w:spacing w:val="-7"/>
        </w:rPr>
        <w:t> </w:t>
      </w:r>
      <w:r>
        <w:rPr>
          <w:color w:val="231F20"/>
        </w:rPr>
        <w:t>the</w:t>
      </w:r>
      <w:r>
        <w:rPr>
          <w:color w:val="231F20"/>
          <w:spacing w:val="-7"/>
        </w:rPr>
        <w:t> </w:t>
      </w:r>
      <w:r>
        <w:rPr>
          <w:color w:val="231F20"/>
        </w:rPr>
        <w:t>rocks</w:t>
      </w:r>
      <w:r>
        <w:rPr>
          <w:color w:val="231F20"/>
          <w:spacing w:val="-7"/>
        </w:rPr>
        <w:t> </w:t>
      </w:r>
      <w:r>
        <w:rPr>
          <w:color w:val="231F20"/>
        </w:rPr>
        <w:t>are</w:t>
      </w:r>
      <w:r>
        <w:rPr>
          <w:color w:val="231F20"/>
          <w:spacing w:val="-7"/>
        </w:rPr>
        <w:t> </w:t>
      </w:r>
      <w:r>
        <w:rPr>
          <w:color w:val="231F20"/>
        </w:rPr>
        <w:t>Challis volcanics,</w:t>
      </w:r>
      <w:r>
        <w:rPr>
          <w:color w:val="231F20"/>
          <w:spacing w:val="-18"/>
        </w:rPr>
        <w:t> </w:t>
      </w:r>
      <w:r>
        <w:rPr>
          <w:color w:val="231F20"/>
        </w:rPr>
        <w:t>but</w:t>
      </w:r>
      <w:r>
        <w:rPr>
          <w:color w:val="231F20"/>
          <w:spacing w:val="-18"/>
        </w:rPr>
        <w:t> </w:t>
      </w:r>
      <w:r>
        <w:rPr>
          <w:color w:val="231F20"/>
        </w:rPr>
        <w:t>then</w:t>
      </w:r>
      <w:r>
        <w:rPr>
          <w:color w:val="231F20"/>
          <w:spacing w:val="-17"/>
        </w:rPr>
        <w:t> </w:t>
      </w:r>
      <w:r>
        <w:rPr>
          <w:color w:val="231F20"/>
        </w:rPr>
        <w:t>the</w:t>
      </w:r>
      <w:r>
        <w:rPr>
          <w:color w:val="231F20"/>
          <w:spacing w:val="-18"/>
        </w:rPr>
        <w:t> </w:t>
      </w:r>
      <w:r>
        <w:rPr>
          <w:color w:val="231F20"/>
        </w:rPr>
        <w:t>road</w:t>
      </w:r>
      <w:r>
        <w:rPr>
          <w:color w:val="231F20"/>
          <w:spacing w:val="-17"/>
        </w:rPr>
        <w:t> </w:t>
      </w:r>
      <w:r>
        <w:rPr>
          <w:color w:val="231F20"/>
        </w:rPr>
        <w:t>enters</w:t>
      </w:r>
      <w:r>
        <w:rPr>
          <w:color w:val="231F20"/>
          <w:spacing w:val="-18"/>
        </w:rPr>
        <w:t> </w:t>
      </w:r>
      <w:r>
        <w:rPr>
          <w:color w:val="231F20"/>
        </w:rPr>
        <w:t>Apple</w:t>
      </w:r>
      <w:r>
        <w:rPr>
          <w:color w:val="231F20"/>
          <w:spacing w:val="-17"/>
        </w:rPr>
        <w:t> </w:t>
      </w:r>
      <w:r>
        <w:rPr>
          <w:color w:val="231F20"/>
        </w:rPr>
        <w:t>Creek</w:t>
      </w:r>
      <w:r>
        <w:rPr>
          <w:color w:val="231F20"/>
          <w:spacing w:val="-18"/>
        </w:rPr>
        <w:t> </w:t>
      </w:r>
      <w:r>
        <w:rPr>
          <w:color w:val="231F20"/>
        </w:rPr>
        <w:t>Formation</w:t>
      </w:r>
      <w:r>
        <w:rPr>
          <w:color w:val="231F20"/>
          <w:spacing w:val="-17"/>
        </w:rPr>
        <w:t> </w:t>
      </w:r>
      <w:r>
        <w:rPr>
          <w:color w:val="231F20"/>
        </w:rPr>
        <w:t>again, forming</w:t>
      </w:r>
      <w:r>
        <w:rPr>
          <w:color w:val="231F20"/>
          <w:spacing w:val="-28"/>
        </w:rPr>
        <w:t> </w:t>
      </w:r>
      <w:r>
        <w:rPr>
          <w:color w:val="231F20"/>
        </w:rPr>
        <w:t>very</w:t>
      </w:r>
      <w:r>
        <w:rPr>
          <w:color w:val="231F20"/>
          <w:spacing w:val="-27"/>
        </w:rPr>
        <w:t> </w:t>
      </w:r>
      <w:r>
        <w:rPr>
          <w:color w:val="231F20"/>
        </w:rPr>
        <w:t>steeply</w:t>
      </w:r>
      <w:r>
        <w:rPr>
          <w:color w:val="231F20"/>
          <w:spacing w:val="-28"/>
        </w:rPr>
        <w:t> </w:t>
      </w:r>
      <w:r>
        <w:rPr>
          <w:color w:val="231F20"/>
        </w:rPr>
        <w:t>dipping</w:t>
      </w:r>
      <w:r>
        <w:rPr>
          <w:color w:val="231F20"/>
          <w:spacing w:val="-27"/>
        </w:rPr>
        <w:t> </w:t>
      </w:r>
      <w:r>
        <w:rPr>
          <w:color w:val="231F20"/>
        </w:rPr>
        <w:t>flatirons.</w:t>
      </w:r>
      <w:r>
        <w:rPr>
          <w:color w:val="231F20"/>
          <w:spacing w:val="-27"/>
        </w:rPr>
        <w:t> </w:t>
      </w:r>
      <w:r>
        <w:rPr>
          <w:color w:val="231F20"/>
        </w:rPr>
        <w:t>The</w:t>
      </w:r>
      <w:r>
        <w:rPr>
          <w:color w:val="231F20"/>
          <w:spacing w:val="-28"/>
        </w:rPr>
        <w:t> </w:t>
      </w:r>
      <w:r>
        <w:rPr>
          <w:color w:val="231F20"/>
        </w:rPr>
        <w:t>last</w:t>
      </w:r>
      <w:r>
        <w:rPr>
          <w:color w:val="231F20"/>
          <w:spacing w:val="-27"/>
        </w:rPr>
        <w:t> </w:t>
      </w:r>
      <w:r>
        <w:rPr>
          <w:color w:val="231F20"/>
        </w:rPr>
        <w:t>bedrock</w:t>
      </w:r>
      <w:r>
        <w:rPr>
          <w:color w:val="231F20"/>
          <w:spacing w:val="-27"/>
        </w:rPr>
        <w:t> </w:t>
      </w:r>
      <w:r>
        <w:rPr>
          <w:color w:val="231F20"/>
        </w:rPr>
        <w:t>is</w:t>
      </w:r>
      <w:r>
        <w:rPr>
          <w:color w:val="231F20"/>
          <w:spacing w:val="-28"/>
        </w:rPr>
        <w:t> </w:t>
      </w:r>
      <w:r>
        <w:rPr>
          <w:color w:val="231F20"/>
        </w:rPr>
        <w:t>reached near 10 Mile Creek. From here north to Salmon, the rocks are northeast-dipping Challis volcanics and overlying gently</w:t>
      </w:r>
      <w:r>
        <w:rPr>
          <w:color w:val="231F20"/>
          <w:spacing w:val="-18"/>
        </w:rPr>
        <w:t> </w:t>
      </w:r>
      <w:r>
        <w:rPr>
          <w:color w:val="231F20"/>
        </w:rPr>
        <w:t>folded Tertiary sedimentary rocks of the Salmon basin (Ruppel et al., 1993). See Roadlog #3 for a description of this Paleogene rift basin.</w:t>
      </w:r>
    </w:p>
    <w:p>
      <w:pPr>
        <w:pStyle w:val="BodyText"/>
        <w:spacing w:before="1"/>
        <w:rPr>
          <w:sz w:val="21"/>
        </w:rPr>
      </w:pPr>
    </w:p>
    <w:p>
      <w:pPr>
        <w:pStyle w:val="Heading3"/>
        <w:rPr>
          <w:i/>
        </w:rPr>
      </w:pPr>
      <w:r>
        <w:rPr>
          <w:i/>
          <w:color w:val="231F20"/>
        </w:rPr>
        <w:t>Salmon Valley</w:t>
      </w:r>
    </w:p>
    <w:p>
      <w:pPr>
        <w:pStyle w:val="BodyText"/>
        <w:spacing w:line="249" w:lineRule="auto" w:before="44"/>
        <w:ind w:left="900" w:firstLine="288"/>
        <w:jc w:val="both"/>
      </w:pPr>
      <w:r>
        <w:rPr>
          <w:color w:val="231F20"/>
        </w:rPr>
        <w:t>Fifty-five miles from Challis is the Williams Creek road on the</w:t>
      </w:r>
      <w:r>
        <w:rPr>
          <w:color w:val="231F20"/>
          <w:spacing w:val="-19"/>
        </w:rPr>
        <w:t> </w:t>
      </w:r>
      <w:r>
        <w:rPr>
          <w:color w:val="231F20"/>
        </w:rPr>
        <w:t>west.</w:t>
      </w:r>
      <w:r>
        <w:rPr>
          <w:color w:val="231F20"/>
          <w:spacing w:val="-21"/>
        </w:rPr>
        <w:t> </w:t>
      </w:r>
      <w:r>
        <w:rPr>
          <w:color w:val="231F20"/>
        </w:rPr>
        <w:t>This</w:t>
      </w:r>
      <w:r>
        <w:rPr>
          <w:color w:val="231F20"/>
          <w:spacing w:val="-18"/>
        </w:rPr>
        <w:t> </w:t>
      </w:r>
      <w:r>
        <w:rPr>
          <w:color w:val="231F20"/>
        </w:rPr>
        <w:t>main</w:t>
      </w:r>
      <w:r>
        <w:rPr>
          <w:color w:val="231F20"/>
          <w:spacing w:val="-18"/>
        </w:rPr>
        <w:t> </w:t>
      </w:r>
      <w:r>
        <w:rPr>
          <w:color w:val="231F20"/>
        </w:rPr>
        <w:t>Forest</w:t>
      </w:r>
      <w:r>
        <w:rPr>
          <w:color w:val="231F20"/>
          <w:spacing w:val="-18"/>
        </w:rPr>
        <w:t> </w:t>
      </w:r>
      <w:r>
        <w:rPr>
          <w:color w:val="231F20"/>
        </w:rPr>
        <w:t>Service</w:t>
      </w:r>
      <w:r>
        <w:rPr>
          <w:color w:val="231F20"/>
          <w:spacing w:val="-18"/>
        </w:rPr>
        <w:t> </w:t>
      </w:r>
      <w:r>
        <w:rPr>
          <w:color w:val="231F20"/>
        </w:rPr>
        <w:t>road</w:t>
      </w:r>
      <w:r>
        <w:rPr>
          <w:color w:val="231F20"/>
          <w:spacing w:val="-18"/>
        </w:rPr>
        <w:t> </w:t>
      </w:r>
      <w:r>
        <w:rPr>
          <w:color w:val="231F20"/>
        </w:rPr>
        <w:t>affords</w:t>
      </w:r>
      <w:r>
        <w:rPr>
          <w:color w:val="231F20"/>
          <w:spacing w:val="-18"/>
        </w:rPr>
        <w:t> </w:t>
      </w:r>
      <w:r>
        <w:rPr>
          <w:color w:val="231F20"/>
        </w:rPr>
        <w:t>access</w:t>
      </w:r>
      <w:r>
        <w:rPr>
          <w:color w:val="231F20"/>
          <w:spacing w:val="-18"/>
        </w:rPr>
        <w:t> </w:t>
      </w:r>
      <w:r>
        <w:rPr>
          <w:color w:val="231F20"/>
        </w:rPr>
        <w:t>to</w:t>
      </w:r>
      <w:r>
        <w:rPr>
          <w:color w:val="231F20"/>
          <w:spacing w:val="-18"/>
        </w:rPr>
        <w:t> </w:t>
      </w:r>
      <w:r>
        <w:rPr>
          <w:color w:val="231F20"/>
        </w:rPr>
        <w:t>the</w:t>
      </w:r>
      <w:r>
        <w:rPr>
          <w:color w:val="231F20"/>
          <w:spacing w:val="-19"/>
        </w:rPr>
        <w:t> </w:t>
      </w:r>
      <w:r>
        <w:rPr>
          <w:color w:val="231F20"/>
        </w:rPr>
        <w:t>Pan- ther Creek area (Janecke et al., 1997), including the Meridian Gold Corporation BearTrack gold</w:t>
      </w:r>
      <w:r>
        <w:rPr>
          <w:color w:val="231F20"/>
          <w:spacing w:val="-9"/>
        </w:rPr>
        <w:t> </w:t>
      </w:r>
      <w:r>
        <w:rPr>
          <w:color w:val="231F20"/>
        </w:rPr>
        <w:t>mine.</w:t>
      </w:r>
    </w:p>
    <w:p>
      <w:pPr>
        <w:pStyle w:val="BodyText"/>
        <w:spacing w:line="249" w:lineRule="auto" w:before="4"/>
        <w:ind w:left="900" w:firstLine="288"/>
        <w:jc w:val="both"/>
      </w:pPr>
      <w:r>
        <w:rPr>
          <w:color w:val="231F20"/>
        </w:rPr>
        <w:t>Coming into the Salmon </w:t>
      </w:r>
      <w:r>
        <w:rPr>
          <w:color w:val="231F20"/>
          <w:spacing w:val="-4"/>
        </w:rPr>
        <w:t>Valley </w:t>
      </w:r>
      <w:r>
        <w:rPr>
          <w:color w:val="231F20"/>
        </w:rPr>
        <w:t>the Beaverhead Mountains loom to the northeast, in the footwall of the Salmon Basin </w:t>
      </w:r>
      <w:r>
        <w:rPr>
          <w:color w:val="231F20"/>
          <w:spacing w:val="-4"/>
        </w:rPr>
        <w:t>de- </w:t>
      </w:r>
      <w:r>
        <w:rPr>
          <w:color w:val="231F20"/>
          <w:spacing w:val="-3"/>
        </w:rPr>
        <w:t>tachment</w:t>
      </w:r>
      <w:r>
        <w:rPr>
          <w:color w:val="231F20"/>
          <w:spacing w:val="-17"/>
        </w:rPr>
        <w:t> </w:t>
      </w:r>
      <w:r>
        <w:rPr>
          <w:color w:val="231F20"/>
          <w:spacing w:val="-3"/>
        </w:rPr>
        <w:t>(Figs.</w:t>
      </w:r>
      <w:r>
        <w:rPr>
          <w:color w:val="231F20"/>
          <w:spacing w:val="-17"/>
        </w:rPr>
        <w:t> </w:t>
      </w:r>
      <w:r>
        <w:rPr>
          <w:color w:val="231F20"/>
        </w:rPr>
        <w:t>35</w:t>
      </w:r>
      <w:r>
        <w:rPr>
          <w:color w:val="231F20"/>
          <w:spacing w:val="-17"/>
        </w:rPr>
        <w:t> </w:t>
      </w:r>
      <w:r>
        <w:rPr>
          <w:color w:val="231F20"/>
        </w:rPr>
        <w:t>and</w:t>
      </w:r>
      <w:r>
        <w:rPr>
          <w:color w:val="231F20"/>
          <w:spacing w:val="-17"/>
        </w:rPr>
        <w:t> </w:t>
      </w:r>
      <w:r>
        <w:rPr>
          <w:color w:val="231F20"/>
          <w:spacing w:val="-3"/>
        </w:rPr>
        <w:t>37).</w:t>
      </w:r>
      <w:r>
        <w:rPr>
          <w:color w:val="231F20"/>
          <w:spacing w:val="-16"/>
        </w:rPr>
        <w:t> </w:t>
      </w:r>
      <w:r>
        <w:rPr>
          <w:color w:val="231F20"/>
          <w:spacing w:val="-3"/>
        </w:rPr>
        <w:t>These</w:t>
      </w:r>
      <w:r>
        <w:rPr>
          <w:color w:val="231F20"/>
          <w:spacing w:val="-17"/>
        </w:rPr>
        <w:t> </w:t>
      </w:r>
      <w:r>
        <w:rPr>
          <w:color w:val="231F20"/>
          <w:spacing w:val="-3"/>
        </w:rPr>
        <w:t>peaks</w:t>
      </w:r>
      <w:r>
        <w:rPr>
          <w:color w:val="231F20"/>
          <w:spacing w:val="-17"/>
        </w:rPr>
        <w:t> </w:t>
      </w:r>
      <w:r>
        <w:rPr>
          <w:color w:val="231F20"/>
        </w:rPr>
        <w:t>are</w:t>
      </w:r>
      <w:r>
        <w:rPr>
          <w:color w:val="231F20"/>
          <w:spacing w:val="-17"/>
        </w:rPr>
        <w:t> </w:t>
      </w:r>
      <w:r>
        <w:rPr>
          <w:color w:val="231F20"/>
          <w:spacing w:val="-3"/>
        </w:rPr>
        <w:t>made</w:t>
      </w:r>
      <w:r>
        <w:rPr>
          <w:color w:val="231F20"/>
          <w:spacing w:val="-16"/>
        </w:rPr>
        <w:t> </w:t>
      </w:r>
      <w:r>
        <w:rPr>
          <w:color w:val="231F20"/>
        </w:rPr>
        <w:t>of</w:t>
      </w:r>
      <w:r>
        <w:rPr>
          <w:color w:val="231F20"/>
          <w:spacing w:val="-17"/>
        </w:rPr>
        <w:t> </w:t>
      </w:r>
      <w:r>
        <w:rPr>
          <w:color w:val="231F20"/>
          <w:spacing w:val="-3"/>
        </w:rPr>
        <w:t>Lemhi</w:t>
      </w:r>
      <w:r>
        <w:rPr>
          <w:color w:val="231F20"/>
          <w:spacing w:val="-17"/>
        </w:rPr>
        <w:t> </w:t>
      </w:r>
      <w:r>
        <w:rPr>
          <w:color w:val="231F20"/>
          <w:spacing w:val="-3"/>
        </w:rPr>
        <w:t>Group </w:t>
      </w:r>
      <w:r>
        <w:rPr>
          <w:color w:val="231F20"/>
        </w:rPr>
        <w:t>and</w:t>
      </w:r>
      <w:r>
        <w:rPr>
          <w:color w:val="231F20"/>
          <w:spacing w:val="-17"/>
        </w:rPr>
        <w:t> </w:t>
      </w:r>
      <w:r>
        <w:rPr>
          <w:color w:val="231F20"/>
        </w:rPr>
        <w:t>Swauger</w:t>
      </w:r>
      <w:r>
        <w:rPr>
          <w:color w:val="231F20"/>
          <w:spacing w:val="-17"/>
        </w:rPr>
        <w:t> </w:t>
      </w:r>
      <w:r>
        <w:rPr>
          <w:color w:val="231F20"/>
        </w:rPr>
        <w:t>Formation</w:t>
      </w:r>
      <w:r>
        <w:rPr>
          <w:color w:val="231F20"/>
          <w:spacing w:val="-16"/>
        </w:rPr>
        <w:t> </w:t>
      </w:r>
      <w:r>
        <w:rPr>
          <w:color w:val="231F20"/>
        </w:rPr>
        <w:t>of</w:t>
      </w:r>
      <w:r>
        <w:rPr>
          <w:color w:val="231F20"/>
          <w:spacing w:val="-17"/>
        </w:rPr>
        <w:t> </w:t>
      </w:r>
      <w:r>
        <w:rPr>
          <w:color w:val="231F20"/>
        </w:rPr>
        <w:t>the</w:t>
      </w:r>
      <w:r>
        <w:rPr>
          <w:color w:val="231F20"/>
          <w:spacing w:val="-16"/>
        </w:rPr>
        <w:t> </w:t>
      </w:r>
      <w:r>
        <w:rPr>
          <w:color w:val="231F20"/>
        </w:rPr>
        <w:t>Belt</w:t>
      </w:r>
      <w:r>
        <w:rPr>
          <w:color w:val="231F20"/>
          <w:spacing w:val="-17"/>
        </w:rPr>
        <w:t> </w:t>
      </w:r>
      <w:r>
        <w:rPr>
          <w:color w:val="231F20"/>
        </w:rPr>
        <w:t>Supergroup</w:t>
      </w:r>
      <w:r>
        <w:rPr>
          <w:color w:val="231F20"/>
          <w:spacing w:val="-17"/>
        </w:rPr>
        <w:t> </w:t>
      </w:r>
      <w:r>
        <w:rPr>
          <w:color w:val="231F20"/>
          <w:spacing w:val="-3"/>
        </w:rPr>
        <w:t>(Umpleby,</w:t>
      </w:r>
      <w:r>
        <w:rPr>
          <w:color w:val="231F20"/>
          <w:spacing w:val="-16"/>
        </w:rPr>
        <w:t> </w:t>
      </w:r>
      <w:r>
        <w:rPr>
          <w:color w:val="231F20"/>
        </w:rPr>
        <w:t>1913; Anderson, 1956; 1961; </w:t>
      </w:r>
      <w:r>
        <w:rPr>
          <w:color w:val="231F20"/>
          <w:spacing w:val="-3"/>
        </w:rPr>
        <w:t>Tucker, </w:t>
      </w:r>
      <w:r>
        <w:rPr>
          <w:color w:val="231F20"/>
        </w:rPr>
        <w:t>1975; Winston and Link, </w:t>
      </w:r>
      <w:r>
        <w:rPr>
          <w:color w:val="231F20"/>
          <w:spacing w:val="-3"/>
        </w:rPr>
        <w:t>1993). </w:t>
      </w:r>
      <w:r>
        <w:rPr>
          <w:color w:val="231F20"/>
        </w:rPr>
        <w:t>Tertiary lacustrine and fluvial beds occupy the low country east of Salmon, with Challis volcanics west and south of Williams Creek and in the northern Lemhi Range. Northwest of there </w:t>
      </w:r>
      <w:r>
        <w:rPr>
          <w:color w:val="231F20"/>
          <w:spacing w:val="-7"/>
        </w:rPr>
        <w:t>is </w:t>
      </w:r>
      <w:r>
        <w:rPr>
          <w:color w:val="231F20"/>
          <w:spacing w:val="-3"/>
        </w:rPr>
        <w:t>Yellowjacket</w:t>
      </w:r>
      <w:r>
        <w:rPr>
          <w:color w:val="231F20"/>
          <w:spacing w:val="-18"/>
        </w:rPr>
        <w:t> </w:t>
      </w:r>
      <w:r>
        <w:rPr>
          <w:color w:val="231F20"/>
        </w:rPr>
        <w:t>Formation</w:t>
      </w:r>
      <w:r>
        <w:rPr>
          <w:color w:val="231F20"/>
          <w:spacing w:val="-17"/>
        </w:rPr>
        <w:t> </w:t>
      </w:r>
      <w:r>
        <w:rPr>
          <w:color w:val="231F20"/>
        </w:rPr>
        <w:t>intruded</w:t>
      </w:r>
      <w:r>
        <w:rPr>
          <w:color w:val="231F20"/>
          <w:spacing w:val="-17"/>
        </w:rPr>
        <w:t> </w:t>
      </w:r>
      <w:r>
        <w:rPr>
          <w:color w:val="231F20"/>
        </w:rPr>
        <w:t>by</w:t>
      </w:r>
      <w:r>
        <w:rPr>
          <w:color w:val="231F20"/>
          <w:spacing w:val="-17"/>
        </w:rPr>
        <w:t> </w:t>
      </w:r>
      <w:r>
        <w:rPr>
          <w:color w:val="231F20"/>
        </w:rPr>
        <w:t>1370</w:t>
      </w:r>
      <w:r>
        <w:rPr>
          <w:color w:val="231F20"/>
          <w:spacing w:val="-17"/>
        </w:rPr>
        <w:t> </w:t>
      </w:r>
      <w:r>
        <w:rPr>
          <w:color w:val="231F20"/>
        </w:rPr>
        <w:t>Ma</w:t>
      </w:r>
      <w:r>
        <w:rPr>
          <w:color w:val="231F20"/>
          <w:spacing w:val="-17"/>
        </w:rPr>
        <w:t> </w:t>
      </w:r>
      <w:r>
        <w:rPr>
          <w:color w:val="231F20"/>
        </w:rPr>
        <w:t>granite</w:t>
      </w:r>
      <w:r>
        <w:rPr>
          <w:color w:val="231F20"/>
          <w:spacing w:val="-17"/>
        </w:rPr>
        <w:t> </w:t>
      </w:r>
      <w:r>
        <w:rPr>
          <w:color w:val="231F20"/>
        </w:rPr>
        <w:t>(Evans</w:t>
      </w:r>
      <w:r>
        <w:rPr>
          <w:color w:val="231F20"/>
          <w:spacing w:val="-17"/>
        </w:rPr>
        <w:t> </w:t>
      </w:r>
      <w:r>
        <w:rPr>
          <w:color w:val="231F20"/>
        </w:rPr>
        <w:t>and Zartman, 1990; Ruppel et al., 1993; Doughty and Chamberlain, 1996).</w:t>
      </w:r>
    </w:p>
    <w:p>
      <w:pPr>
        <w:pStyle w:val="BodyText"/>
        <w:spacing w:before="3"/>
        <w:rPr>
          <w:sz w:val="21"/>
        </w:rPr>
      </w:pPr>
    </w:p>
    <w:p>
      <w:pPr>
        <w:pStyle w:val="Heading3"/>
        <w:rPr>
          <w:i/>
        </w:rPr>
      </w:pPr>
      <w:r>
        <w:rPr>
          <w:i/>
          <w:color w:val="231F20"/>
        </w:rPr>
        <w:t>Panther Creek Half-Graben</w:t>
      </w:r>
    </w:p>
    <w:p>
      <w:pPr>
        <w:pStyle w:val="BodyText"/>
        <w:spacing w:line="249" w:lineRule="auto" w:before="44"/>
        <w:ind w:left="900" w:firstLine="288"/>
        <w:jc w:val="both"/>
      </w:pPr>
      <w:r>
        <w:rPr>
          <w:color w:val="231F20"/>
        </w:rPr>
        <w:t>The geology of the Challis </w:t>
      </w:r>
      <w:r>
        <w:rPr>
          <w:color w:val="231F20"/>
          <w:spacing w:val="-4"/>
        </w:rPr>
        <w:t>Volcanic </w:t>
      </w:r>
      <w:r>
        <w:rPr>
          <w:color w:val="231F20"/>
        </w:rPr>
        <w:t>Group in the Panther Creek half graben has recently been reviewed by Janecke et al. (1997).</w:t>
      </w:r>
      <w:r>
        <w:rPr>
          <w:color w:val="231F20"/>
          <w:spacing w:val="-19"/>
        </w:rPr>
        <w:t> </w:t>
      </w:r>
      <w:r>
        <w:rPr>
          <w:color w:val="231F20"/>
        </w:rPr>
        <w:t>They</w:t>
      </w:r>
      <w:r>
        <w:rPr>
          <w:color w:val="231F20"/>
          <w:spacing w:val="-19"/>
        </w:rPr>
        <w:t> </w:t>
      </w:r>
      <w:r>
        <w:rPr>
          <w:color w:val="231F20"/>
        </w:rPr>
        <w:t>conclude</w:t>
      </w:r>
      <w:r>
        <w:rPr>
          <w:color w:val="231F20"/>
          <w:spacing w:val="-19"/>
        </w:rPr>
        <w:t> </w:t>
      </w:r>
      <w:r>
        <w:rPr>
          <w:color w:val="231F20"/>
        </w:rPr>
        <w:t>that</w:t>
      </w:r>
      <w:r>
        <w:rPr>
          <w:color w:val="231F20"/>
          <w:spacing w:val="-19"/>
        </w:rPr>
        <w:t> </w:t>
      </w:r>
      <w:r>
        <w:rPr>
          <w:color w:val="231F20"/>
        </w:rPr>
        <w:t>the</w:t>
      </w:r>
      <w:r>
        <w:rPr>
          <w:color w:val="231F20"/>
          <w:spacing w:val="-18"/>
        </w:rPr>
        <w:t> </w:t>
      </w:r>
      <w:r>
        <w:rPr>
          <w:color w:val="231F20"/>
        </w:rPr>
        <w:t>half</w:t>
      </w:r>
      <w:r>
        <w:rPr>
          <w:color w:val="231F20"/>
          <w:spacing w:val="-19"/>
        </w:rPr>
        <w:t> </w:t>
      </w:r>
      <w:r>
        <w:rPr>
          <w:color w:val="231F20"/>
        </w:rPr>
        <w:t>graben</w:t>
      </w:r>
      <w:r>
        <w:rPr>
          <w:color w:val="231F20"/>
          <w:spacing w:val="-19"/>
        </w:rPr>
        <w:t> </w:t>
      </w:r>
      <w:r>
        <w:rPr>
          <w:color w:val="231F20"/>
        </w:rPr>
        <w:t>formed</w:t>
      </w:r>
      <w:r>
        <w:rPr>
          <w:color w:val="231F20"/>
          <w:spacing w:val="-19"/>
        </w:rPr>
        <w:t> </w:t>
      </w:r>
      <w:r>
        <w:rPr>
          <w:color w:val="231F20"/>
        </w:rPr>
        <w:t>between</w:t>
      </w:r>
      <w:r>
        <w:rPr>
          <w:color w:val="231F20"/>
          <w:spacing w:val="-19"/>
        </w:rPr>
        <w:t> </w:t>
      </w:r>
      <w:r>
        <w:rPr>
          <w:color w:val="231F20"/>
        </w:rPr>
        <w:t>about</w:t>
      </w:r>
    </w:p>
    <w:p>
      <w:pPr>
        <w:pStyle w:val="BodyText"/>
        <w:spacing w:line="249" w:lineRule="auto" w:before="2"/>
        <w:ind w:left="900"/>
        <w:jc w:val="both"/>
      </w:pPr>
      <w:r>
        <w:rPr>
          <w:color w:val="231F20"/>
        </w:rPr>
        <w:t>47.7</w:t>
      </w:r>
      <w:r>
        <w:rPr>
          <w:color w:val="231F20"/>
          <w:spacing w:val="-11"/>
        </w:rPr>
        <w:t> </w:t>
      </w:r>
      <w:r>
        <w:rPr>
          <w:color w:val="231F20"/>
        </w:rPr>
        <w:t>and</w:t>
      </w:r>
      <w:r>
        <w:rPr>
          <w:color w:val="231F20"/>
          <w:spacing w:val="-11"/>
        </w:rPr>
        <w:t> </w:t>
      </w:r>
      <w:r>
        <w:rPr>
          <w:color w:val="231F20"/>
        </w:rPr>
        <w:t>44.5</w:t>
      </w:r>
      <w:r>
        <w:rPr>
          <w:color w:val="231F20"/>
          <w:spacing w:val="-11"/>
        </w:rPr>
        <w:t> </w:t>
      </w:r>
      <w:r>
        <w:rPr>
          <w:color w:val="231F20"/>
        </w:rPr>
        <w:t>Ma,</w:t>
      </w:r>
      <w:r>
        <w:rPr>
          <w:color w:val="231F20"/>
          <w:spacing w:val="-11"/>
        </w:rPr>
        <w:t> </w:t>
      </w:r>
      <w:r>
        <w:rPr>
          <w:color w:val="231F20"/>
        </w:rPr>
        <w:t>during</w:t>
      </w:r>
      <w:r>
        <w:rPr>
          <w:color w:val="231F20"/>
          <w:spacing w:val="-11"/>
        </w:rPr>
        <w:t> </w:t>
      </w:r>
      <w:r>
        <w:rPr>
          <w:color w:val="231F20"/>
        </w:rPr>
        <w:t>which</w:t>
      </w:r>
      <w:r>
        <w:rPr>
          <w:color w:val="231F20"/>
          <w:spacing w:val="-11"/>
        </w:rPr>
        <w:t> </w:t>
      </w:r>
      <w:r>
        <w:rPr>
          <w:color w:val="231F20"/>
        </w:rPr>
        <w:t>time</w:t>
      </w:r>
      <w:r>
        <w:rPr>
          <w:color w:val="231F20"/>
          <w:spacing w:val="-11"/>
        </w:rPr>
        <w:t> </w:t>
      </w:r>
      <w:r>
        <w:rPr>
          <w:color w:val="231F20"/>
        </w:rPr>
        <w:t>as</w:t>
      </w:r>
      <w:r>
        <w:rPr>
          <w:color w:val="231F20"/>
          <w:spacing w:val="-11"/>
        </w:rPr>
        <w:t> </w:t>
      </w:r>
      <w:r>
        <w:rPr>
          <w:color w:val="231F20"/>
        </w:rPr>
        <w:t>much</w:t>
      </w:r>
      <w:r>
        <w:rPr>
          <w:color w:val="231F20"/>
          <w:spacing w:val="-10"/>
        </w:rPr>
        <w:t> </w:t>
      </w:r>
      <w:r>
        <w:rPr>
          <w:color w:val="231F20"/>
        </w:rPr>
        <w:t>as</w:t>
      </w:r>
      <w:r>
        <w:rPr>
          <w:color w:val="231F20"/>
          <w:spacing w:val="-11"/>
        </w:rPr>
        <w:t> </w:t>
      </w:r>
      <w:r>
        <w:rPr>
          <w:color w:val="231F20"/>
        </w:rPr>
        <w:t>6.5</w:t>
      </w:r>
      <w:r>
        <w:rPr>
          <w:color w:val="231F20"/>
          <w:spacing w:val="-11"/>
        </w:rPr>
        <w:t> </w:t>
      </w:r>
      <w:r>
        <w:rPr>
          <w:color w:val="231F20"/>
        </w:rPr>
        <w:t>km</w:t>
      </w:r>
      <w:r>
        <w:rPr>
          <w:color w:val="231F20"/>
          <w:spacing w:val="-11"/>
        </w:rPr>
        <w:t> </w:t>
      </w:r>
      <w:r>
        <w:rPr>
          <w:color w:val="231F20"/>
        </w:rPr>
        <w:t>of</w:t>
      </w:r>
      <w:r>
        <w:rPr>
          <w:color w:val="231F20"/>
          <w:spacing w:val="-11"/>
        </w:rPr>
        <w:t> </w:t>
      </w:r>
      <w:r>
        <w:rPr>
          <w:color w:val="231F20"/>
        </w:rPr>
        <w:t>rocks were</w:t>
      </w:r>
      <w:r>
        <w:rPr>
          <w:color w:val="231F20"/>
          <w:spacing w:val="-19"/>
        </w:rPr>
        <w:t> </w:t>
      </w:r>
      <w:r>
        <w:rPr>
          <w:color w:val="231F20"/>
        </w:rPr>
        <w:t>deposited.</w:t>
      </w:r>
      <w:r>
        <w:rPr>
          <w:color w:val="231F20"/>
          <w:spacing w:val="-18"/>
        </w:rPr>
        <w:t> </w:t>
      </w:r>
      <w:r>
        <w:rPr>
          <w:color w:val="231F20"/>
        </w:rPr>
        <w:t>Rates</w:t>
      </w:r>
      <w:r>
        <w:rPr>
          <w:color w:val="231F20"/>
          <w:spacing w:val="-18"/>
        </w:rPr>
        <w:t> </w:t>
      </w:r>
      <w:r>
        <w:rPr>
          <w:color w:val="231F20"/>
        </w:rPr>
        <w:t>of</w:t>
      </w:r>
      <w:r>
        <w:rPr>
          <w:color w:val="231F20"/>
          <w:spacing w:val="-19"/>
        </w:rPr>
        <w:t> </w:t>
      </w:r>
      <w:r>
        <w:rPr>
          <w:color w:val="231F20"/>
        </w:rPr>
        <w:t>volcanic</w:t>
      </w:r>
      <w:r>
        <w:rPr>
          <w:color w:val="231F20"/>
          <w:spacing w:val="-18"/>
        </w:rPr>
        <w:t> </w:t>
      </w:r>
      <w:r>
        <w:rPr>
          <w:color w:val="231F20"/>
        </w:rPr>
        <w:t>activity</w:t>
      </w:r>
      <w:r>
        <w:rPr>
          <w:color w:val="231F20"/>
          <w:spacing w:val="-18"/>
        </w:rPr>
        <w:t> </w:t>
      </w:r>
      <w:r>
        <w:rPr>
          <w:color w:val="231F20"/>
        </w:rPr>
        <w:t>kept</w:t>
      </w:r>
      <w:r>
        <w:rPr>
          <w:color w:val="231F20"/>
          <w:spacing w:val="-19"/>
        </w:rPr>
        <w:t> </w:t>
      </w:r>
      <w:r>
        <w:rPr>
          <w:color w:val="231F20"/>
        </w:rPr>
        <w:t>up</w:t>
      </w:r>
      <w:r>
        <w:rPr>
          <w:color w:val="231F20"/>
          <w:spacing w:val="-18"/>
        </w:rPr>
        <w:t> </w:t>
      </w:r>
      <w:r>
        <w:rPr>
          <w:color w:val="231F20"/>
        </w:rPr>
        <w:t>with</w:t>
      </w:r>
      <w:r>
        <w:rPr>
          <w:color w:val="231F20"/>
          <w:spacing w:val="-18"/>
        </w:rPr>
        <w:t> </w:t>
      </w:r>
      <w:r>
        <w:rPr>
          <w:color w:val="231F20"/>
        </w:rPr>
        <w:t>basin</w:t>
      </w:r>
      <w:r>
        <w:rPr>
          <w:color w:val="231F20"/>
          <w:spacing w:val="-19"/>
        </w:rPr>
        <w:t> </w:t>
      </w:r>
      <w:r>
        <w:rPr>
          <w:color w:val="231F20"/>
        </w:rPr>
        <w:t>sub- sidence, so that the basin was mainly filled with ash-flow </w:t>
      </w:r>
      <w:r>
        <w:rPr>
          <w:color w:val="231F20"/>
          <w:spacing w:val="-4"/>
        </w:rPr>
        <w:t>tuffs. </w:t>
      </w:r>
      <w:r>
        <w:rPr>
          <w:color w:val="231F20"/>
        </w:rPr>
        <w:t>Post-volcanic conglomerate and reworked ash make up a </w:t>
      </w:r>
      <w:r>
        <w:rPr>
          <w:color w:val="231F20"/>
          <w:spacing w:val="-3"/>
        </w:rPr>
        <w:t>small </w:t>
      </w:r>
      <w:r>
        <w:rPr>
          <w:color w:val="231F20"/>
        </w:rPr>
        <w:t>part of the fill of the half</w:t>
      </w:r>
      <w:r>
        <w:rPr>
          <w:color w:val="231F20"/>
          <w:spacing w:val="-22"/>
        </w:rPr>
        <w:t> </w:t>
      </w:r>
      <w:r>
        <w:rPr>
          <w:color w:val="231F20"/>
        </w:rPr>
        <w:t>graben.</w:t>
      </w:r>
    </w:p>
    <w:p>
      <w:pPr>
        <w:pStyle w:val="BodyText"/>
        <w:spacing w:before="10"/>
      </w:pPr>
    </w:p>
    <w:p>
      <w:pPr>
        <w:pStyle w:val="Heading3"/>
        <w:rPr>
          <w:i/>
        </w:rPr>
      </w:pPr>
      <w:r>
        <w:rPr>
          <w:i/>
          <w:color w:val="231F20"/>
        </w:rPr>
        <w:t>Salmon to North Fork</w:t>
      </w:r>
    </w:p>
    <w:p>
      <w:pPr>
        <w:pStyle w:val="BodyText"/>
        <w:spacing w:line="249" w:lineRule="auto" w:before="44"/>
        <w:ind w:left="900" w:firstLine="288"/>
        <w:jc w:val="both"/>
      </w:pPr>
      <w:r>
        <w:rPr>
          <w:color w:val="231F20"/>
        </w:rPr>
        <w:t>Reset</w:t>
      </w:r>
      <w:r>
        <w:rPr>
          <w:color w:val="231F20"/>
          <w:spacing w:val="-12"/>
        </w:rPr>
        <w:t> </w:t>
      </w:r>
      <w:r>
        <w:rPr>
          <w:color w:val="231F20"/>
        </w:rPr>
        <w:t>odometer</w:t>
      </w:r>
      <w:r>
        <w:rPr>
          <w:color w:val="231F20"/>
          <w:spacing w:val="-12"/>
        </w:rPr>
        <w:t> </w:t>
      </w:r>
      <w:r>
        <w:rPr>
          <w:color w:val="231F20"/>
        </w:rPr>
        <w:t>to</w:t>
      </w:r>
      <w:r>
        <w:rPr>
          <w:color w:val="231F20"/>
          <w:spacing w:val="-12"/>
        </w:rPr>
        <w:t> </w:t>
      </w:r>
      <w:r>
        <w:rPr>
          <w:color w:val="231F20"/>
        </w:rPr>
        <w:t>zero</w:t>
      </w:r>
      <w:r>
        <w:rPr>
          <w:color w:val="231F20"/>
          <w:spacing w:val="-12"/>
        </w:rPr>
        <w:t> </w:t>
      </w:r>
      <w:r>
        <w:rPr>
          <w:color w:val="231F20"/>
        </w:rPr>
        <w:t>at</w:t>
      </w:r>
      <w:r>
        <w:rPr>
          <w:color w:val="231F20"/>
          <w:spacing w:val="-12"/>
        </w:rPr>
        <w:t> </w:t>
      </w:r>
      <w:r>
        <w:rPr>
          <w:color w:val="231F20"/>
        </w:rPr>
        <w:t>intersection</w:t>
      </w:r>
      <w:r>
        <w:rPr>
          <w:color w:val="231F20"/>
          <w:spacing w:val="-11"/>
        </w:rPr>
        <w:t> </w:t>
      </w:r>
      <w:r>
        <w:rPr>
          <w:color w:val="231F20"/>
        </w:rPr>
        <w:t>of</w:t>
      </w:r>
      <w:r>
        <w:rPr>
          <w:color w:val="231F20"/>
          <w:spacing w:val="-12"/>
        </w:rPr>
        <w:t> </w:t>
      </w:r>
      <w:r>
        <w:rPr>
          <w:color w:val="231F20"/>
        </w:rPr>
        <w:t>US</w:t>
      </w:r>
      <w:r>
        <w:rPr>
          <w:color w:val="231F20"/>
          <w:spacing w:val="-12"/>
        </w:rPr>
        <w:t> </w:t>
      </w:r>
      <w:r>
        <w:rPr>
          <w:color w:val="231F20"/>
        </w:rPr>
        <w:t>Highway</w:t>
      </w:r>
      <w:r>
        <w:rPr>
          <w:color w:val="231F20"/>
          <w:spacing w:val="-12"/>
        </w:rPr>
        <w:t> </w:t>
      </w:r>
      <w:r>
        <w:rPr>
          <w:color w:val="231F20"/>
        </w:rPr>
        <w:t>93</w:t>
      </w:r>
      <w:r>
        <w:rPr>
          <w:color w:val="231F20"/>
          <w:spacing w:val="-12"/>
        </w:rPr>
        <w:t> </w:t>
      </w:r>
      <w:r>
        <w:rPr>
          <w:color w:val="231F20"/>
          <w:spacing w:val="-5"/>
        </w:rPr>
        <w:t>and </w:t>
      </w:r>
      <w:r>
        <w:rPr>
          <w:color w:val="231F20"/>
        </w:rPr>
        <w:t>Idaho</w:t>
      </w:r>
      <w:r>
        <w:rPr>
          <w:color w:val="231F20"/>
          <w:spacing w:val="-21"/>
        </w:rPr>
        <w:t> </w:t>
      </w:r>
      <w:r>
        <w:rPr>
          <w:color w:val="231F20"/>
        </w:rPr>
        <w:t>Highway</w:t>
      </w:r>
      <w:r>
        <w:rPr>
          <w:color w:val="231F20"/>
          <w:spacing w:val="-20"/>
        </w:rPr>
        <w:t> </w:t>
      </w:r>
      <w:r>
        <w:rPr>
          <w:color w:val="231F20"/>
        </w:rPr>
        <w:t>28</w:t>
      </w:r>
      <w:r>
        <w:rPr>
          <w:color w:val="231F20"/>
          <w:spacing w:val="-21"/>
        </w:rPr>
        <w:t> </w:t>
      </w:r>
      <w:r>
        <w:rPr>
          <w:color w:val="231F20"/>
        </w:rPr>
        <w:t>in</w:t>
      </w:r>
      <w:r>
        <w:rPr>
          <w:color w:val="231F20"/>
          <w:spacing w:val="-20"/>
        </w:rPr>
        <w:t> </w:t>
      </w:r>
      <w:r>
        <w:rPr>
          <w:color w:val="231F20"/>
        </w:rPr>
        <w:t>Salmon.</w:t>
      </w:r>
      <w:r>
        <w:rPr>
          <w:color w:val="231F20"/>
          <w:spacing w:val="-20"/>
        </w:rPr>
        <w:t> </w:t>
      </w:r>
      <w:r>
        <w:rPr>
          <w:color w:val="231F20"/>
        </w:rPr>
        <w:t>Head</w:t>
      </w:r>
      <w:r>
        <w:rPr>
          <w:color w:val="231F20"/>
          <w:spacing w:val="-21"/>
        </w:rPr>
        <w:t> </w:t>
      </w:r>
      <w:r>
        <w:rPr>
          <w:color w:val="231F20"/>
        </w:rPr>
        <w:t>north</w:t>
      </w:r>
      <w:r>
        <w:rPr>
          <w:color w:val="231F20"/>
          <w:spacing w:val="-20"/>
        </w:rPr>
        <w:t> </w:t>
      </w:r>
      <w:r>
        <w:rPr>
          <w:color w:val="231F20"/>
        </w:rPr>
        <w:t>on</w:t>
      </w:r>
      <w:r>
        <w:rPr>
          <w:color w:val="231F20"/>
          <w:spacing w:val="-20"/>
        </w:rPr>
        <w:t> </w:t>
      </w:r>
      <w:r>
        <w:rPr>
          <w:color w:val="231F20"/>
        </w:rPr>
        <w:t>93.</w:t>
      </w:r>
      <w:r>
        <w:rPr>
          <w:color w:val="231F20"/>
          <w:spacing w:val="-21"/>
        </w:rPr>
        <w:t> </w:t>
      </w:r>
      <w:r>
        <w:rPr>
          <w:color w:val="231F20"/>
        </w:rPr>
        <w:t>North</w:t>
      </w:r>
      <w:r>
        <w:rPr>
          <w:color w:val="231F20"/>
          <w:spacing w:val="-20"/>
        </w:rPr>
        <w:t> </w:t>
      </w:r>
      <w:r>
        <w:rPr>
          <w:color w:val="231F20"/>
        </w:rPr>
        <w:t>of</w:t>
      </w:r>
      <w:r>
        <w:rPr>
          <w:color w:val="231F20"/>
          <w:spacing w:val="-21"/>
        </w:rPr>
        <w:t> </w:t>
      </w:r>
      <w:r>
        <w:rPr>
          <w:color w:val="231F20"/>
          <w:spacing w:val="-2"/>
        </w:rPr>
        <w:t>Salmon </w:t>
      </w:r>
      <w:r>
        <w:rPr>
          <w:color w:val="231F20"/>
        </w:rPr>
        <w:t>the</w:t>
      </w:r>
      <w:r>
        <w:rPr>
          <w:color w:val="231F20"/>
          <w:spacing w:val="-16"/>
        </w:rPr>
        <w:t> </w:t>
      </w:r>
      <w:r>
        <w:rPr>
          <w:color w:val="231F20"/>
          <w:spacing w:val="-3"/>
        </w:rPr>
        <w:t>road</w:t>
      </w:r>
      <w:r>
        <w:rPr>
          <w:color w:val="231F20"/>
          <w:spacing w:val="-15"/>
        </w:rPr>
        <w:t> </w:t>
      </w:r>
      <w:r>
        <w:rPr>
          <w:color w:val="231F20"/>
          <w:spacing w:val="-3"/>
        </w:rPr>
        <w:t>cuts</w:t>
      </w:r>
      <w:r>
        <w:rPr>
          <w:color w:val="231F20"/>
          <w:spacing w:val="-16"/>
        </w:rPr>
        <w:t> </w:t>
      </w:r>
      <w:r>
        <w:rPr>
          <w:color w:val="231F20"/>
          <w:spacing w:val="-3"/>
        </w:rPr>
        <w:t>through</w:t>
      </w:r>
      <w:r>
        <w:rPr>
          <w:color w:val="231F20"/>
          <w:spacing w:val="-19"/>
        </w:rPr>
        <w:t> </w:t>
      </w:r>
      <w:r>
        <w:rPr>
          <w:color w:val="231F20"/>
          <w:spacing w:val="-5"/>
        </w:rPr>
        <w:t>Tertiary</w:t>
      </w:r>
      <w:r>
        <w:rPr>
          <w:color w:val="231F20"/>
          <w:spacing w:val="-15"/>
        </w:rPr>
        <w:t> </w:t>
      </w:r>
      <w:r>
        <w:rPr>
          <w:color w:val="231F20"/>
          <w:spacing w:val="-3"/>
        </w:rPr>
        <w:t>rocks</w:t>
      </w:r>
      <w:r>
        <w:rPr>
          <w:color w:val="231F20"/>
          <w:spacing w:val="-16"/>
        </w:rPr>
        <w:t> </w:t>
      </w:r>
      <w:r>
        <w:rPr>
          <w:color w:val="231F20"/>
          <w:spacing w:val="-3"/>
        </w:rPr>
        <w:t>until</w:t>
      </w:r>
      <w:r>
        <w:rPr>
          <w:color w:val="231F20"/>
          <w:spacing w:val="-15"/>
        </w:rPr>
        <w:t> </w:t>
      </w:r>
      <w:r>
        <w:rPr>
          <w:color w:val="231F20"/>
          <w:spacing w:val="-3"/>
        </w:rPr>
        <w:t>just</w:t>
      </w:r>
      <w:r>
        <w:rPr>
          <w:color w:val="231F20"/>
          <w:spacing w:val="-16"/>
        </w:rPr>
        <w:t> </w:t>
      </w:r>
      <w:r>
        <w:rPr>
          <w:color w:val="231F20"/>
          <w:spacing w:val="-3"/>
        </w:rPr>
        <w:t>north</w:t>
      </w:r>
      <w:r>
        <w:rPr>
          <w:color w:val="231F20"/>
          <w:spacing w:val="-15"/>
        </w:rPr>
        <w:t> </w:t>
      </w:r>
      <w:r>
        <w:rPr>
          <w:color w:val="231F20"/>
        </w:rPr>
        <w:t>of</w:t>
      </w:r>
      <w:r>
        <w:rPr>
          <w:color w:val="231F20"/>
          <w:spacing w:val="-21"/>
        </w:rPr>
        <w:t> </w:t>
      </w:r>
      <w:r>
        <w:rPr>
          <w:color w:val="231F20"/>
          <w:spacing w:val="-5"/>
        </w:rPr>
        <w:t>Tower</w:t>
      </w:r>
      <w:r>
        <w:rPr>
          <w:color w:val="231F20"/>
          <w:spacing w:val="-15"/>
        </w:rPr>
        <w:t> </w:t>
      </w:r>
      <w:r>
        <w:rPr>
          <w:color w:val="231F20"/>
          <w:spacing w:val="-3"/>
        </w:rPr>
        <w:t>Creek (11</w:t>
      </w:r>
      <w:r>
        <w:rPr>
          <w:color w:val="231F20"/>
          <w:spacing w:val="-7"/>
        </w:rPr>
        <w:t> </w:t>
      </w:r>
      <w:r>
        <w:rPr>
          <w:color w:val="231F20"/>
        </w:rPr>
        <w:t>miles</w:t>
      </w:r>
      <w:r>
        <w:rPr>
          <w:color w:val="231F20"/>
          <w:spacing w:val="-7"/>
        </w:rPr>
        <w:t> </w:t>
      </w:r>
      <w:r>
        <w:rPr>
          <w:color w:val="231F20"/>
        </w:rPr>
        <w:t>from</w:t>
      </w:r>
      <w:r>
        <w:rPr>
          <w:color w:val="231F20"/>
          <w:spacing w:val="-7"/>
        </w:rPr>
        <w:t> </w:t>
      </w:r>
      <w:r>
        <w:rPr>
          <w:color w:val="231F20"/>
        </w:rPr>
        <w:t>Salmon).</w:t>
      </w:r>
      <w:r>
        <w:rPr>
          <w:color w:val="231F20"/>
          <w:spacing w:val="-12"/>
        </w:rPr>
        <w:t> </w:t>
      </w:r>
      <w:r>
        <w:rPr>
          <w:color w:val="231F20"/>
        </w:rPr>
        <w:t>There</w:t>
      </w:r>
      <w:r>
        <w:rPr>
          <w:color w:val="231F20"/>
          <w:spacing w:val="-6"/>
        </w:rPr>
        <w:t> </w:t>
      </w:r>
      <w:r>
        <w:rPr>
          <w:color w:val="231F20"/>
        </w:rPr>
        <w:t>the</w:t>
      </w:r>
      <w:r>
        <w:rPr>
          <w:color w:val="231F20"/>
          <w:spacing w:val="-7"/>
        </w:rPr>
        <w:t> </w:t>
      </w:r>
      <w:r>
        <w:rPr>
          <w:color w:val="231F20"/>
        </w:rPr>
        <w:t>road</w:t>
      </w:r>
      <w:r>
        <w:rPr>
          <w:color w:val="231F20"/>
          <w:spacing w:val="-7"/>
        </w:rPr>
        <w:t> </w:t>
      </w:r>
      <w:r>
        <w:rPr>
          <w:color w:val="231F20"/>
        </w:rPr>
        <w:t>and</w:t>
      </w:r>
      <w:r>
        <w:rPr>
          <w:color w:val="231F20"/>
          <w:spacing w:val="-7"/>
        </w:rPr>
        <w:t> </w:t>
      </w:r>
      <w:r>
        <w:rPr>
          <w:color w:val="231F20"/>
        </w:rPr>
        <w:t>river</w:t>
      </w:r>
      <w:r>
        <w:rPr>
          <w:color w:val="231F20"/>
          <w:spacing w:val="-7"/>
        </w:rPr>
        <w:t> </w:t>
      </w:r>
      <w:r>
        <w:rPr>
          <w:color w:val="231F20"/>
        </w:rPr>
        <w:t>enter</w:t>
      </w:r>
      <w:r>
        <w:rPr>
          <w:color w:val="231F20"/>
          <w:spacing w:val="-6"/>
        </w:rPr>
        <w:t> </w:t>
      </w:r>
      <w:r>
        <w:rPr>
          <w:color w:val="231F20"/>
        </w:rPr>
        <w:t>a</w:t>
      </w:r>
      <w:r>
        <w:rPr>
          <w:color w:val="231F20"/>
          <w:spacing w:val="-7"/>
        </w:rPr>
        <w:t> </w:t>
      </w:r>
      <w:r>
        <w:rPr>
          <w:color w:val="231F20"/>
        </w:rPr>
        <w:t>canyon cut</w:t>
      </w:r>
      <w:r>
        <w:rPr>
          <w:color w:val="231F20"/>
          <w:spacing w:val="-17"/>
        </w:rPr>
        <w:t> </w:t>
      </w:r>
      <w:r>
        <w:rPr>
          <w:color w:val="231F20"/>
        </w:rPr>
        <w:t>in</w:t>
      </w:r>
      <w:r>
        <w:rPr>
          <w:color w:val="231F20"/>
          <w:spacing w:val="-16"/>
        </w:rPr>
        <w:t> </w:t>
      </w:r>
      <w:r>
        <w:rPr>
          <w:color w:val="231F20"/>
        </w:rPr>
        <w:t>siltites</w:t>
      </w:r>
      <w:r>
        <w:rPr>
          <w:color w:val="231F20"/>
          <w:spacing w:val="-16"/>
        </w:rPr>
        <w:t> </w:t>
      </w:r>
      <w:r>
        <w:rPr>
          <w:color w:val="231F20"/>
        </w:rPr>
        <w:t>of</w:t>
      </w:r>
      <w:r>
        <w:rPr>
          <w:color w:val="231F20"/>
          <w:spacing w:val="-27"/>
        </w:rPr>
        <w:t> </w:t>
      </w:r>
      <w:r>
        <w:rPr>
          <w:color w:val="231F20"/>
        </w:rPr>
        <w:t>Apple</w:t>
      </w:r>
      <w:r>
        <w:rPr>
          <w:color w:val="231F20"/>
          <w:spacing w:val="-16"/>
        </w:rPr>
        <w:t> </w:t>
      </w:r>
      <w:r>
        <w:rPr>
          <w:color w:val="231F20"/>
        </w:rPr>
        <w:t>Creek</w:t>
      </w:r>
      <w:r>
        <w:rPr>
          <w:color w:val="231F20"/>
          <w:spacing w:val="-16"/>
        </w:rPr>
        <w:t> </w:t>
      </w:r>
      <w:r>
        <w:rPr>
          <w:color w:val="231F20"/>
          <w:spacing w:val="-3"/>
        </w:rPr>
        <w:t>(Yellowjacket)</w:t>
      </w:r>
      <w:r>
        <w:rPr>
          <w:color w:val="231F20"/>
          <w:spacing w:val="-16"/>
        </w:rPr>
        <w:t> </w:t>
      </w:r>
      <w:r>
        <w:rPr>
          <w:color w:val="231F20"/>
        </w:rPr>
        <w:t>Formation,</w:t>
      </w:r>
      <w:r>
        <w:rPr>
          <w:color w:val="231F20"/>
          <w:spacing w:val="-17"/>
        </w:rPr>
        <w:t> </w:t>
      </w:r>
      <w:r>
        <w:rPr>
          <w:color w:val="231F20"/>
        </w:rPr>
        <w:t>with</w:t>
      </w:r>
      <w:r>
        <w:rPr>
          <w:color w:val="231F20"/>
          <w:spacing w:val="-20"/>
        </w:rPr>
        <w:t> </w:t>
      </w:r>
      <w:r>
        <w:rPr>
          <w:color w:val="231F20"/>
          <w:spacing w:val="-5"/>
        </w:rPr>
        <w:t>Ter- </w:t>
      </w:r>
      <w:r>
        <w:rPr>
          <w:color w:val="231F20"/>
        </w:rPr>
        <w:t>tiary</w:t>
      </w:r>
      <w:r>
        <w:rPr>
          <w:color w:val="231F20"/>
          <w:spacing w:val="-11"/>
        </w:rPr>
        <w:t> </w:t>
      </w:r>
      <w:r>
        <w:rPr>
          <w:color w:val="231F20"/>
        </w:rPr>
        <w:t>volcanic</w:t>
      </w:r>
      <w:r>
        <w:rPr>
          <w:color w:val="231F20"/>
          <w:spacing w:val="-11"/>
        </w:rPr>
        <w:t> </w:t>
      </w:r>
      <w:r>
        <w:rPr>
          <w:color w:val="231F20"/>
        </w:rPr>
        <w:t>rocks</w:t>
      </w:r>
      <w:r>
        <w:rPr>
          <w:color w:val="231F20"/>
          <w:spacing w:val="-11"/>
        </w:rPr>
        <w:t> </w:t>
      </w:r>
      <w:r>
        <w:rPr>
          <w:color w:val="231F20"/>
        </w:rPr>
        <w:t>and</w:t>
      </w:r>
      <w:r>
        <w:rPr>
          <w:color w:val="231F20"/>
          <w:spacing w:val="-11"/>
        </w:rPr>
        <w:t> </w:t>
      </w:r>
      <w:r>
        <w:rPr>
          <w:color w:val="231F20"/>
        </w:rPr>
        <w:t>conglomerate</w:t>
      </w:r>
      <w:r>
        <w:rPr>
          <w:color w:val="231F20"/>
          <w:spacing w:val="-11"/>
        </w:rPr>
        <w:t> </w:t>
      </w:r>
      <w:r>
        <w:rPr>
          <w:color w:val="231F20"/>
        </w:rPr>
        <w:t>unconformably</w:t>
      </w:r>
      <w:r>
        <w:rPr>
          <w:color w:val="231F20"/>
          <w:spacing w:val="-11"/>
        </w:rPr>
        <w:t> </w:t>
      </w:r>
      <w:r>
        <w:rPr>
          <w:color w:val="231F20"/>
        </w:rPr>
        <w:t>overlying it.</w:t>
      </w:r>
      <w:r>
        <w:rPr>
          <w:color w:val="231F20"/>
          <w:spacing w:val="-19"/>
        </w:rPr>
        <w:t> </w:t>
      </w:r>
      <w:r>
        <w:rPr>
          <w:color w:val="231F20"/>
        </w:rPr>
        <w:t>Harrison</w:t>
      </w:r>
      <w:r>
        <w:rPr>
          <w:color w:val="231F20"/>
          <w:spacing w:val="-19"/>
        </w:rPr>
        <w:t> </w:t>
      </w:r>
      <w:r>
        <w:rPr>
          <w:color w:val="231F20"/>
        </w:rPr>
        <w:t>(1985)</w:t>
      </w:r>
      <w:r>
        <w:rPr>
          <w:color w:val="231F20"/>
          <w:spacing w:val="-18"/>
        </w:rPr>
        <w:t> </w:t>
      </w:r>
      <w:r>
        <w:rPr>
          <w:color w:val="231F20"/>
        </w:rPr>
        <w:t>showed</w:t>
      </w:r>
      <w:r>
        <w:rPr>
          <w:color w:val="231F20"/>
          <w:spacing w:val="-19"/>
        </w:rPr>
        <w:t> </w:t>
      </w:r>
      <w:r>
        <w:rPr>
          <w:color w:val="231F20"/>
        </w:rPr>
        <w:t>that</w:t>
      </w:r>
      <w:r>
        <w:rPr>
          <w:color w:val="231F20"/>
          <w:spacing w:val="-19"/>
        </w:rPr>
        <w:t> </w:t>
      </w:r>
      <w:r>
        <w:rPr>
          <w:color w:val="231F20"/>
        </w:rPr>
        <w:t>these</w:t>
      </w:r>
      <w:r>
        <w:rPr>
          <w:color w:val="231F20"/>
          <w:spacing w:val="-18"/>
        </w:rPr>
        <w:t> </w:t>
      </w:r>
      <w:r>
        <w:rPr>
          <w:color w:val="231F20"/>
        </w:rPr>
        <w:t>conglomerates</w:t>
      </w:r>
      <w:r>
        <w:rPr>
          <w:color w:val="231F20"/>
          <w:spacing w:val="-19"/>
        </w:rPr>
        <w:t> </w:t>
      </w:r>
      <w:r>
        <w:rPr>
          <w:color w:val="231F20"/>
        </w:rPr>
        <w:t>had</w:t>
      </w:r>
      <w:r>
        <w:rPr>
          <w:color w:val="231F20"/>
          <w:spacing w:val="-18"/>
        </w:rPr>
        <w:t> </w:t>
      </w:r>
      <w:r>
        <w:rPr>
          <w:color w:val="231F20"/>
        </w:rPr>
        <w:t>a</w:t>
      </w:r>
      <w:r>
        <w:rPr>
          <w:color w:val="231F20"/>
          <w:spacing w:val="-19"/>
        </w:rPr>
        <w:t> </w:t>
      </w:r>
      <w:r>
        <w:rPr>
          <w:color w:val="231F20"/>
        </w:rPr>
        <w:t>source to</w:t>
      </w:r>
      <w:r>
        <w:rPr>
          <w:color w:val="231F20"/>
          <w:spacing w:val="-7"/>
        </w:rPr>
        <w:t> </w:t>
      </w:r>
      <w:r>
        <w:rPr>
          <w:color w:val="231F20"/>
        </w:rPr>
        <w:t>the</w:t>
      </w:r>
      <w:r>
        <w:rPr>
          <w:color w:val="231F20"/>
          <w:spacing w:val="-8"/>
        </w:rPr>
        <w:t> </w:t>
      </w:r>
      <w:r>
        <w:rPr>
          <w:color w:val="231F20"/>
        </w:rPr>
        <w:t>west</w:t>
      </w:r>
      <w:r>
        <w:rPr>
          <w:color w:val="231F20"/>
          <w:spacing w:val="-7"/>
        </w:rPr>
        <w:t> </w:t>
      </w:r>
      <w:r>
        <w:rPr>
          <w:color w:val="231F20"/>
        </w:rPr>
        <w:t>in</w:t>
      </w:r>
      <w:r>
        <w:rPr>
          <w:color w:val="231F20"/>
          <w:spacing w:val="-7"/>
        </w:rPr>
        <w:t> </w:t>
      </w:r>
      <w:r>
        <w:rPr>
          <w:color w:val="231F20"/>
        </w:rPr>
        <w:t>the</w:t>
      </w:r>
      <w:r>
        <w:rPr>
          <w:color w:val="231F20"/>
          <w:spacing w:val="-7"/>
        </w:rPr>
        <w:t> </w:t>
      </w:r>
      <w:r>
        <w:rPr>
          <w:color w:val="231F20"/>
        </w:rPr>
        <w:t>Salmon</w:t>
      </w:r>
      <w:r>
        <w:rPr>
          <w:color w:val="231F20"/>
          <w:spacing w:val="-7"/>
        </w:rPr>
        <w:t> </w:t>
      </w:r>
      <w:r>
        <w:rPr>
          <w:color w:val="231F20"/>
        </w:rPr>
        <w:t>River</w:t>
      </w:r>
      <w:r>
        <w:rPr>
          <w:color w:val="231F20"/>
          <w:spacing w:val="-7"/>
        </w:rPr>
        <w:t> </w:t>
      </w:r>
      <w:r>
        <w:rPr>
          <w:color w:val="231F20"/>
        </w:rPr>
        <w:t>Mountains</w:t>
      </w:r>
      <w:r>
        <w:rPr>
          <w:color w:val="231F20"/>
          <w:spacing w:val="-7"/>
        </w:rPr>
        <w:t> </w:t>
      </w:r>
      <w:r>
        <w:rPr>
          <w:color w:val="231F20"/>
        </w:rPr>
        <w:t>and</w:t>
      </w:r>
      <w:r>
        <w:rPr>
          <w:color w:val="231F20"/>
          <w:spacing w:val="-7"/>
        </w:rPr>
        <w:t> </w:t>
      </w:r>
      <w:r>
        <w:rPr>
          <w:color w:val="231F20"/>
        </w:rPr>
        <w:t>interfinger</w:t>
      </w:r>
      <w:r>
        <w:rPr>
          <w:color w:val="231F20"/>
          <w:spacing w:val="-7"/>
        </w:rPr>
        <w:t> </w:t>
      </w:r>
      <w:r>
        <w:rPr>
          <w:color w:val="231F20"/>
        </w:rPr>
        <w:t>to</w:t>
      </w:r>
      <w:r>
        <w:rPr>
          <w:color w:val="231F20"/>
          <w:spacing w:val="-7"/>
        </w:rPr>
        <w:t> </w:t>
      </w:r>
      <w:r>
        <w:rPr>
          <w:color w:val="231F20"/>
        </w:rPr>
        <w:t>the east and south with lacustrine deposits. Excellent exposures of cobble to boulder conglomerates of the Kriley Gulch</w:t>
      </w:r>
      <w:r>
        <w:rPr>
          <w:color w:val="231F20"/>
          <w:spacing w:val="-34"/>
        </w:rPr>
        <w:t> </w:t>
      </w:r>
      <w:r>
        <w:rPr>
          <w:color w:val="231F20"/>
        </w:rPr>
        <w:t>Formation (the proximal Tertiary basin fill) in the vicinity of </w:t>
      </w:r>
      <w:r>
        <w:rPr>
          <w:color w:val="231F20"/>
          <w:spacing w:val="-3"/>
        </w:rPr>
        <w:t>Tower </w:t>
      </w:r>
      <w:r>
        <w:rPr>
          <w:color w:val="231F20"/>
        </w:rPr>
        <w:t>Creek show that the unit depositionally overlies the Apple Creek For- mation</w:t>
      </w:r>
      <w:r>
        <w:rPr>
          <w:color w:val="231F20"/>
          <w:spacing w:val="-9"/>
        </w:rPr>
        <w:t> </w:t>
      </w:r>
      <w:r>
        <w:rPr>
          <w:color w:val="231F20"/>
        </w:rPr>
        <w:t>(Harrison,</w:t>
      </w:r>
      <w:r>
        <w:rPr>
          <w:color w:val="231F20"/>
          <w:spacing w:val="-9"/>
        </w:rPr>
        <w:t> </w:t>
      </w:r>
      <w:r>
        <w:rPr>
          <w:color w:val="231F20"/>
        </w:rPr>
        <w:t>1985).</w:t>
      </w:r>
      <w:r>
        <w:rPr>
          <w:color w:val="231F20"/>
          <w:spacing w:val="-9"/>
        </w:rPr>
        <w:t> </w:t>
      </w:r>
      <w:r>
        <w:rPr>
          <w:color w:val="231F20"/>
        </w:rPr>
        <w:t>This,</w:t>
      </w:r>
      <w:r>
        <w:rPr>
          <w:color w:val="231F20"/>
          <w:spacing w:val="-9"/>
        </w:rPr>
        <w:t> </w:t>
      </w:r>
      <w:r>
        <w:rPr>
          <w:color w:val="231F20"/>
        </w:rPr>
        <w:t>and</w:t>
      </w:r>
      <w:r>
        <w:rPr>
          <w:color w:val="231F20"/>
          <w:spacing w:val="-9"/>
        </w:rPr>
        <w:t> </w:t>
      </w:r>
      <w:r>
        <w:rPr>
          <w:color w:val="231F20"/>
        </w:rPr>
        <w:t>the</w:t>
      </w:r>
      <w:r>
        <w:rPr>
          <w:color w:val="231F20"/>
          <w:spacing w:val="-9"/>
        </w:rPr>
        <w:t> </w:t>
      </w:r>
      <w:r>
        <w:rPr>
          <w:color w:val="231F20"/>
        </w:rPr>
        <w:t>irregular</w:t>
      </w:r>
      <w:r>
        <w:rPr>
          <w:color w:val="231F20"/>
          <w:spacing w:val="-9"/>
        </w:rPr>
        <w:t> </w:t>
      </w:r>
      <w:r>
        <w:rPr>
          <w:color w:val="231F20"/>
        </w:rPr>
        <w:t>trace</w:t>
      </w:r>
      <w:r>
        <w:rPr>
          <w:color w:val="231F20"/>
          <w:spacing w:val="-9"/>
        </w:rPr>
        <w:t> </w:t>
      </w:r>
      <w:r>
        <w:rPr>
          <w:color w:val="231F20"/>
        </w:rPr>
        <w:t>of</w:t>
      </w:r>
      <w:r>
        <w:rPr>
          <w:color w:val="231F20"/>
          <w:spacing w:val="-9"/>
        </w:rPr>
        <w:t> </w:t>
      </w:r>
      <w:r>
        <w:rPr>
          <w:color w:val="231F20"/>
        </w:rPr>
        <w:t>the</w:t>
      </w:r>
      <w:r>
        <w:rPr>
          <w:color w:val="231F20"/>
          <w:spacing w:val="-9"/>
        </w:rPr>
        <w:t> </w:t>
      </w:r>
      <w:r>
        <w:rPr>
          <w:color w:val="231F20"/>
        </w:rPr>
        <w:t>con- tact</w:t>
      </w:r>
      <w:r>
        <w:rPr>
          <w:color w:val="231F20"/>
          <w:spacing w:val="-13"/>
        </w:rPr>
        <w:t> </w:t>
      </w:r>
      <w:r>
        <w:rPr>
          <w:color w:val="231F20"/>
        </w:rPr>
        <w:t>between</w:t>
      </w:r>
      <w:r>
        <w:rPr>
          <w:color w:val="231F20"/>
          <w:spacing w:val="-13"/>
        </w:rPr>
        <w:t> </w:t>
      </w:r>
      <w:r>
        <w:rPr>
          <w:color w:val="231F20"/>
        </w:rPr>
        <w:t>the</w:t>
      </w:r>
      <w:r>
        <w:rPr>
          <w:color w:val="231F20"/>
          <w:spacing w:val="-17"/>
        </w:rPr>
        <w:t> </w:t>
      </w:r>
      <w:r>
        <w:rPr>
          <w:color w:val="231F20"/>
        </w:rPr>
        <w:t>Tertiary</w:t>
      </w:r>
      <w:r>
        <w:rPr>
          <w:color w:val="231F20"/>
          <w:spacing w:val="-13"/>
        </w:rPr>
        <w:t> </w:t>
      </w:r>
      <w:r>
        <w:rPr>
          <w:color w:val="231F20"/>
        </w:rPr>
        <w:t>and</w:t>
      </w:r>
      <w:r>
        <w:rPr>
          <w:color w:val="231F20"/>
          <w:spacing w:val="-12"/>
        </w:rPr>
        <w:t> </w:t>
      </w:r>
      <w:r>
        <w:rPr>
          <w:color w:val="231F20"/>
        </w:rPr>
        <w:t>Mesoproterozoic</w:t>
      </w:r>
      <w:r>
        <w:rPr>
          <w:color w:val="231F20"/>
          <w:spacing w:val="-13"/>
        </w:rPr>
        <w:t> </w:t>
      </w:r>
      <w:r>
        <w:rPr>
          <w:color w:val="231F20"/>
        </w:rPr>
        <w:t>rocks</w:t>
      </w:r>
      <w:r>
        <w:rPr>
          <w:color w:val="231F20"/>
          <w:spacing w:val="-13"/>
        </w:rPr>
        <w:t> </w:t>
      </w:r>
      <w:r>
        <w:rPr>
          <w:color w:val="231F20"/>
        </w:rPr>
        <w:t>to</w:t>
      </w:r>
      <w:r>
        <w:rPr>
          <w:color w:val="231F20"/>
          <w:spacing w:val="-12"/>
        </w:rPr>
        <w:t> </w:t>
      </w:r>
      <w:r>
        <w:rPr>
          <w:color w:val="231F20"/>
        </w:rPr>
        <w:t>the</w:t>
      </w:r>
      <w:r>
        <w:rPr>
          <w:color w:val="231F20"/>
          <w:spacing w:val="-13"/>
        </w:rPr>
        <w:t> </w:t>
      </w:r>
      <w:r>
        <w:rPr>
          <w:color w:val="231F20"/>
        </w:rPr>
        <w:t>south suggests</w:t>
      </w:r>
      <w:r>
        <w:rPr>
          <w:color w:val="231F20"/>
          <w:spacing w:val="-9"/>
        </w:rPr>
        <w:t> </w:t>
      </w:r>
      <w:r>
        <w:rPr>
          <w:color w:val="231F20"/>
        </w:rPr>
        <w:t>that</w:t>
      </w:r>
      <w:r>
        <w:rPr>
          <w:color w:val="231F20"/>
          <w:spacing w:val="-8"/>
        </w:rPr>
        <w:t> </w:t>
      </w:r>
      <w:r>
        <w:rPr>
          <w:color w:val="231F20"/>
        </w:rPr>
        <w:t>the</w:t>
      </w:r>
      <w:r>
        <w:rPr>
          <w:color w:val="231F20"/>
          <w:spacing w:val="-8"/>
        </w:rPr>
        <w:t> </w:t>
      </w:r>
      <w:r>
        <w:rPr>
          <w:color w:val="231F20"/>
        </w:rPr>
        <w:t>western</w:t>
      </w:r>
      <w:r>
        <w:rPr>
          <w:color w:val="231F20"/>
          <w:spacing w:val="-8"/>
        </w:rPr>
        <w:t> </w:t>
      </w:r>
      <w:r>
        <w:rPr>
          <w:color w:val="231F20"/>
        </w:rPr>
        <w:t>boundary</w:t>
      </w:r>
      <w:r>
        <w:rPr>
          <w:color w:val="231F20"/>
          <w:spacing w:val="-8"/>
        </w:rPr>
        <w:t> </w:t>
      </w:r>
      <w:r>
        <w:rPr>
          <w:color w:val="231F20"/>
        </w:rPr>
        <w:t>of</w:t>
      </w:r>
      <w:r>
        <w:rPr>
          <w:color w:val="231F20"/>
          <w:spacing w:val="-8"/>
        </w:rPr>
        <w:t> </w:t>
      </w:r>
      <w:r>
        <w:rPr>
          <w:color w:val="231F20"/>
        </w:rPr>
        <w:t>the</w:t>
      </w:r>
      <w:r>
        <w:rPr>
          <w:color w:val="231F20"/>
          <w:spacing w:val="-8"/>
        </w:rPr>
        <w:t> </w:t>
      </w:r>
      <w:r>
        <w:rPr>
          <w:color w:val="231F20"/>
        </w:rPr>
        <w:t>Salmon</w:t>
      </w:r>
      <w:r>
        <w:rPr>
          <w:color w:val="231F20"/>
          <w:spacing w:val="-8"/>
        </w:rPr>
        <w:t> </w:t>
      </w:r>
      <w:r>
        <w:rPr>
          <w:color w:val="231F20"/>
        </w:rPr>
        <w:t>basin</w:t>
      </w:r>
      <w:r>
        <w:rPr>
          <w:color w:val="231F20"/>
          <w:spacing w:val="-8"/>
        </w:rPr>
        <w:t> </w:t>
      </w:r>
      <w:r>
        <w:rPr>
          <w:color w:val="231F20"/>
        </w:rPr>
        <w:t>is</w:t>
      </w:r>
      <w:r>
        <w:rPr>
          <w:color w:val="231F20"/>
          <w:spacing w:val="-8"/>
        </w:rPr>
        <w:t> </w:t>
      </w:r>
      <w:r>
        <w:rPr>
          <w:color w:val="231F20"/>
        </w:rPr>
        <w:t>an</w:t>
      </w:r>
      <w:r>
        <w:rPr>
          <w:color w:val="231F20"/>
          <w:spacing w:val="-8"/>
        </w:rPr>
        <w:t> </w:t>
      </w:r>
      <w:r>
        <w:rPr>
          <w:color w:val="231F20"/>
        </w:rPr>
        <w:t>an- gular</w:t>
      </w:r>
      <w:r>
        <w:rPr>
          <w:color w:val="231F20"/>
          <w:spacing w:val="-20"/>
        </w:rPr>
        <w:t> </w:t>
      </w:r>
      <w:r>
        <w:rPr>
          <w:color w:val="231F20"/>
        </w:rPr>
        <w:t>unconformity.</w:t>
      </w:r>
      <w:r>
        <w:rPr>
          <w:color w:val="231F20"/>
          <w:spacing w:val="-20"/>
        </w:rPr>
        <w:t> </w:t>
      </w:r>
      <w:r>
        <w:rPr>
          <w:color w:val="231F20"/>
        </w:rPr>
        <w:t>Most</w:t>
      </w:r>
      <w:r>
        <w:rPr>
          <w:color w:val="231F20"/>
          <w:spacing w:val="-19"/>
        </w:rPr>
        <w:t> </w:t>
      </w:r>
      <w:r>
        <w:rPr>
          <w:color w:val="231F20"/>
        </w:rPr>
        <w:t>previous</w:t>
      </w:r>
      <w:r>
        <w:rPr>
          <w:color w:val="231F20"/>
          <w:spacing w:val="-20"/>
        </w:rPr>
        <w:t> </w:t>
      </w:r>
      <w:r>
        <w:rPr>
          <w:color w:val="231F20"/>
        </w:rPr>
        <w:t>workers</w:t>
      </w:r>
      <w:r>
        <w:rPr>
          <w:color w:val="231F20"/>
          <w:spacing w:val="-19"/>
        </w:rPr>
        <w:t> </w:t>
      </w:r>
      <w:r>
        <w:rPr>
          <w:color w:val="231F20"/>
        </w:rPr>
        <w:t>mapped</w:t>
      </w:r>
      <w:r>
        <w:rPr>
          <w:color w:val="231F20"/>
          <w:spacing w:val="-20"/>
        </w:rPr>
        <w:t> </w:t>
      </w:r>
      <w:r>
        <w:rPr>
          <w:color w:val="231F20"/>
        </w:rPr>
        <w:t>a</w:t>
      </w:r>
      <w:r>
        <w:rPr>
          <w:color w:val="231F20"/>
          <w:spacing w:val="-19"/>
        </w:rPr>
        <w:t> </w:t>
      </w:r>
      <w:r>
        <w:rPr>
          <w:color w:val="231F20"/>
        </w:rPr>
        <w:t>major</w:t>
      </w:r>
      <w:r>
        <w:rPr>
          <w:color w:val="231F20"/>
          <w:spacing w:val="-20"/>
        </w:rPr>
        <w:t> </w:t>
      </w:r>
      <w:r>
        <w:rPr>
          <w:color w:val="231F20"/>
        </w:rPr>
        <w:t>nor- mal fault in this location (Ruppel et al., 1993; Harrison, 1985). The</w:t>
      </w:r>
      <w:r>
        <w:rPr>
          <w:color w:val="231F20"/>
          <w:spacing w:val="-5"/>
        </w:rPr>
        <w:t> </w:t>
      </w:r>
      <w:r>
        <w:rPr>
          <w:color w:val="231F20"/>
        </w:rPr>
        <w:t>road</w:t>
      </w:r>
      <w:r>
        <w:rPr>
          <w:color w:val="231F20"/>
          <w:spacing w:val="-4"/>
        </w:rPr>
        <w:t> </w:t>
      </w:r>
      <w:r>
        <w:rPr>
          <w:color w:val="231F20"/>
        </w:rPr>
        <w:t>remains</w:t>
      </w:r>
      <w:r>
        <w:rPr>
          <w:color w:val="231F20"/>
          <w:spacing w:val="-4"/>
        </w:rPr>
        <w:t> </w:t>
      </w:r>
      <w:r>
        <w:rPr>
          <w:color w:val="231F20"/>
        </w:rPr>
        <w:t>in</w:t>
      </w:r>
      <w:r>
        <w:rPr>
          <w:color w:val="231F20"/>
          <w:spacing w:val="-10"/>
        </w:rPr>
        <w:t> </w:t>
      </w:r>
      <w:r>
        <w:rPr>
          <w:color w:val="231F20"/>
        </w:rPr>
        <w:t>Yellowjacket</w:t>
      </w:r>
      <w:r>
        <w:rPr>
          <w:color w:val="231F20"/>
          <w:spacing w:val="-4"/>
        </w:rPr>
        <w:t> </w:t>
      </w:r>
      <w:r>
        <w:rPr>
          <w:color w:val="231F20"/>
        </w:rPr>
        <w:t>(likely</w:t>
      </w:r>
      <w:r>
        <w:rPr>
          <w:color w:val="231F20"/>
          <w:spacing w:val="-14"/>
        </w:rPr>
        <w:t> </w:t>
      </w:r>
      <w:r>
        <w:rPr>
          <w:color w:val="231F20"/>
        </w:rPr>
        <w:t>Apple</w:t>
      </w:r>
      <w:r>
        <w:rPr>
          <w:color w:val="231F20"/>
          <w:spacing w:val="-4"/>
        </w:rPr>
        <w:t> </w:t>
      </w:r>
      <w:r>
        <w:rPr>
          <w:color w:val="231F20"/>
        </w:rPr>
        <w:t>Creek,</w:t>
      </w:r>
      <w:r>
        <w:rPr>
          <w:color w:val="231F20"/>
          <w:spacing w:val="-9"/>
        </w:rPr>
        <w:t> </w:t>
      </w:r>
      <w:r>
        <w:rPr>
          <w:color w:val="231F20"/>
        </w:rPr>
        <w:t>Winston et</w:t>
      </w:r>
      <w:r>
        <w:rPr>
          <w:color w:val="231F20"/>
          <w:spacing w:val="18"/>
        </w:rPr>
        <w:t> </w:t>
      </w:r>
      <w:r>
        <w:rPr>
          <w:color w:val="231F20"/>
        </w:rPr>
        <w:t>al.,</w:t>
      </w:r>
      <w:r>
        <w:rPr>
          <w:color w:val="231F20"/>
          <w:spacing w:val="18"/>
        </w:rPr>
        <w:t> </w:t>
      </w:r>
      <w:r>
        <w:rPr>
          <w:color w:val="231F20"/>
        </w:rPr>
        <w:t>1999,</w:t>
      </w:r>
      <w:r>
        <w:rPr>
          <w:color w:val="231F20"/>
          <w:spacing w:val="18"/>
        </w:rPr>
        <w:t> </w:t>
      </w:r>
      <w:r>
        <w:rPr>
          <w:color w:val="231F20"/>
        </w:rPr>
        <w:t>this</w:t>
      </w:r>
      <w:r>
        <w:rPr>
          <w:color w:val="231F20"/>
          <w:spacing w:val="18"/>
        </w:rPr>
        <w:t> </w:t>
      </w:r>
      <w:r>
        <w:rPr>
          <w:color w:val="231F20"/>
        </w:rPr>
        <w:t>volume)</w:t>
      </w:r>
      <w:r>
        <w:rPr>
          <w:color w:val="231F20"/>
          <w:spacing w:val="18"/>
        </w:rPr>
        <w:t> </w:t>
      </w:r>
      <w:r>
        <w:rPr>
          <w:color w:val="231F20"/>
        </w:rPr>
        <w:t>Formation</w:t>
      </w:r>
      <w:r>
        <w:rPr>
          <w:color w:val="231F20"/>
          <w:spacing w:val="18"/>
        </w:rPr>
        <w:t> </w:t>
      </w:r>
      <w:r>
        <w:rPr>
          <w:color w:val="231F20"/>
        </w:rPr>
        <w:t>to</w:t>
      </w:r>
      <w:r>
        <w:rPr>
          <w:color w:val="231F20"/>
          <w:spacing w:val="18"/>
        </w:rPr>
        <w:t> </w:t>
      </w:r>
      <w:r>
        <w:rPr>
          <w:color w:val="231F20"/>
        </w:rPr>
        <w:t>North</w:t>
      </w:r>
      <w:r>
        <w:rPr>
          <w:color w:val="231F20"/>
          <w:spacing w:val="18"/>
        </w:rPr>
        <w:t> </w:t>
      </w:r>
      <w:r>
        <w:rPr>
          <w:color w:val="231F20"/>
        </w:rPr>
        <w:t>Fork,</w:t>
      </w:r>
      <w:r>
        <w:rPr>
          <w:color w:val="231F20"/>
          <w:spacing w:val="18"/>
        </w:rPr>
        <w:t> </w:t>
      </w:r>
      <w:r>
        <w:rPr>
          <w:color w:val="231F20"/>
        </w:rPr>
        <w:t>where</w:t>
      </w:r>
      <w:r>
        <w:rPr>
          <w:color w:val="231F20"/>
          <w:spacing w:val="18"/>
        </w:rPr>
        <w:t> </w:t>
      </w:r>
      <w:r>
        <w:rPr>
          <w:color w:val="231F20"/>
          <w:spacing w:val="-5"/>
        </w:rPr>
        <w:t>the</w:t>
      </w:r>
    </w:p>
    <w:p>
      <w:pPr>
        <w:pStyle w:val="BodyText"/>
        <w:spacing w:line="249" w:lineRule="auto" w:before="91"/>
        <w:ind w:left="389" w:right="651"/>
      </w:pPr>
      <w:r>
        <w:rPr/>
        <w:br w:type="column"/>
      </w:r>
      <w:r>
        <w:rPr>
          <w:color w:val="231F20"/>
        </w:rPr>
        <w:t>Salmon River heads west across the River of No Return Wilder- ness.</w:t>
      </w:r>
    </w:p>
    <w:p>
      <w:pPr>
        <w:pStyle w:val="BodyText"/>
        <w:spacing w:before="6"/>
      </w:pPr>
    </w:p>
    <w:p>
      <w:pPr>
        <w:pStyle w:val="Heading1"/>
        <w:ind w:left="389"/>
      </w:pPr>
      <w:r>
        <w:rPr>
          <w:color w:val="231F20"/>
        </w:rPr>
        <w:t>ACKNOWLEDGMENTS</w:t>
      </w:r>
    </w:p>
    <w:p>
      <w:pPr>
        <w:pStyle w:val="BodyText"/>
        <w:spacing w:line="249" w:lineRule="auto" w:before="47"/>
        <w:ind w:left="389" w:right="716" w:firstLine="288"/>
        <w:jc w:val="both"/>
      </w:pPr>
      <w:r>
        <w:rPr>
          <w:color w:val="231F20"/>
        </w:rPr>
        <w:t>Our</w:t>
      </w:r>
      <w:r>
        <w:rPr>
          <w:color w:val="231F20"/>
          <w:spacing w:val="-14"/>
        </w:rPr>
        <w:t> </w:t>
      </w:r>
      <w:r>
        <w:rPr>
          <w:color w:val="231F20"/>
        </w:rPr>
        <w:t>associations</w:t>
      </w:r>
      <w:r>
        <w:rPr>
          <w:color w:val="231F20"/>
          <w:spacing w:val="-13"/>
        </w:rPr>
        <w:t> </w:t>
      </w:r>
      <w:r>
        <w:rPr>
          <w:color w:val="231F20"/>
        </w:rPr>
        <w:t>with</w:t>
      </w:r>
      <w:r>
        <w:rPr>
          <w:color w:val="231F20"/>
          <w:spacing w:val="-14"/>
        </w:rPr>
        <w:t> </w:t>
      </w:r>
      <w:r>
        <w:rPr>
          <w:color w:val="231F20"/>
        </w:rPr>
        <w:t>the</w:t>
      </w:r>
      <w:r>
        <w:rPr>
          <w:color w:val="231F20"/>
          <w:spacing w:val="-13"/>
        </w:rPr>
        <w:t> </w:t>
      </w:r>
      <w:r>
        <w:rPr>
          <w:color w:val="231F20"/>
        </w:rPr>
        <w:t>U.S.</w:t>
      </w:r>
      <w:r>
        <w:rPr>
          <w:color w:val="231F20"/>
          <w:spacing w:val="-14"/>
        </w:rPr>
        <w:t> </w:t>
      </w:r>
      <w:r>
        <w:rPr>
          <w:color w:val="231F20"/>
        </w:rPr>
        <w:t>Geological</w:t>
      </w:r>
      <w:r>
        <w:rPr>
          <w:color w:val="231F20"/>
          <w:spacing w:val="-13"/>
        </w:rPr>
        <w:t> </w:t>
      </w:r>
      <w:r>
        <w:rPr>
          <w:color w:val="231F20"/>
        </w:rPr>
        <w:t>Survey,</w:t>
      </w:r>
      <w:r>
        <w:rPr>
          <w:color w:val="231F20"/>
          <w:spacing w:val="-14"/>
        </w:rPr>
        <w:t> </w:t>
      </w:r>
      <w:r>
        <w:rPr>
          <w:color w:val="231F20"/>
        </w:rPr>
        <w:t>in</w:t>
      </w:r>
      <w:r>
        <w:rPr>
          <w:color w:val="231F20"/>
          <w:spacing w:val="-13"/>
        </w:rPr>
        <w:t> </w:t>
      </w:r>
      <w:r>
        <w:rPr>
          <w:color w:val="231F20"/>
        </w:rPr>
        <w:t>particu- lar </w:t>
      </w:r>
      <w:r>
        <w:rPr>
          <w:color w:val="231F20"/>
          <w:spacing w:val="-4"/>
        </w:rPr>
        <w:t>Wayne </w:t>
      </w:r>
      <w:r>
        <w:rPr>
          <w:color w:val="231F20"/>
        </w:rPr>
        <w:t>Hall, Betty Skipp, </w:t>
      </w:r>
      <w:r>
        <w:rPr>
          <w:color w:val="231F20"/>
          <w:spacing w:val="-4"/>
        </w:rPr>
        <w:t>Warren </w:t>
      </w:r>
      <w:r>
        <w:rPr>
          <w:color w:val="231F20"/>
        </w:rPr>
        <w:t>Hobbs, Ed Ruppel, Anna Wilson</w:t>
      </w:r>
      <w:r>
        <w:rPr>
          <w:color w:val="231F20"/>
          <w:spacing w:val="-7"/>
        </w:rPr>
        <w:t> </w:t>
      </w:r>
      <w:r>
        <w:rPr>
          <w:color w:val="231F20"/>
        </w:rPr>
        <w:t>and</w:t>
      </w:r>
      <w:r>
        <w:rPr>
          <w:color w:val="231F20"/>
          <w:spacing w:val="-7"/>
        </w:rPr>
        <w:t> </w:t>
      </w:r>
      <w:r>
        <w:rPr>
          <w:color w:val="231F20"/>
        </w:rPr>
        <w:t>Ron</w:t>
      </w:r>
      <w:r>
        <w:rPr>
          <w:color w:val="231F20"/>
          <w:spacing w:val="-10"/>
        </w:rPr>
        <w:t> </w:t>
      </w:r>
      <w:r>
        <w:rPr>
          <w:color w:val="231F20"/>
          <w:spacing w:val="-5"/>
        </w:rPr>
        <w:t>Worl</w:t>
      </w:r>
      <w:r>
        <w:rPr>
          <w:color w:val="231F20"/>
          <w:spacing w:val="-8"/>
        </w:rPr>
        <w:t> </w:t>
      </w:r>
      <w:r>
        <w:rPr>
          <w:color w:val="231F20"/>
        </w:rPr>
        <w:t>during</w:t>
      </w:r>
      <w:r>
        <w:rPr>
          <w:color w:val="231F20"/>
          <w:spacing w:val="-8"/>
        </w:rPr>
        <w:t> </w:t>
      </w:r>
      <w:r>
        <w:rPr>
          <w:color w:val="231F20"/>
        </w:rPr>
        <w:t>the</w:t>
      </w:r>
      <w:r>
        <w:rPr>
          <w:color w:val="231F20"/>
          <w:spacing w:val="-7"/>
        </w:rPr>
        <w:t> </w:t>
      </w:r>
      <w:r>
        <w:rPr>
          <w:color w:val="231F20"/>
        </w:rPr>
        <w:t>Hailey</w:t>
      </w:r>
      <w:r>
        <w:rPr>
          <w:color w:val="231F20"/>
          <w:spacing w:val="-8"/>
        </w:rPr>
        <w:t> </w:t>
      </w:r>
      <w:r>
        <w:rPr>
          <w:color w:val="231F20"/>
        </w:rPr>
        <w:t>CUSMAP</w:t>
      </w:r>
      <w:r>
        <w:rPr>
          <w:color w:val="231F20"/>
          <w:spacing w:val="-14"/>
        </w:rPr>
        <w:t> </w:t>
      </w:r>
      <w:r>
        <w:rPr>
          <w:color w:val="231F20"/>
        </w:rPr>
        <w:t>project</w:t>
      </w:r>
      <w:r>
        <w:rPr>
          <w:color w:val="231F20"/>
          <w:spacing w:val="-8"/>
        </w:rPr>
        <w:t> </w:t>
      </w:r>
      <w:r>
        <w:rPr>
          <w:color w:val="231F20"/>
        </w:rPr>
        <w:t>intro- duced</w:t>
      </w:r>
      <w:r>
        <w:rPr>
          <w:color w:val="231F20"/>
          <w:spacing w:val="-5"/>
        </w:rPr>
        <w:t> </w:t>
      </w:r>
      <w:r>
        <w:rPr>
          <w:color w:val="231F20"/>
        </w:rPr>
        <w:t>us</w:t>
      </w:r>
      <w:r>
        <w:rPr>
          <w:color w:val="231F20"/>
          <w:spacing w:val="-5"/>
        </w:rPr>
        <w:t> </w:t>
      </w:r>
      <w:r>
        <w:rPr>
          <w:color w:val="231F20"/>
        </w:rPr>
        <w:t>to</w:t>
      </w:r>
      <w:r>
        <w:rPr>
          <w:color w:val="231F20"/>
          <w:spacing w:val="-5"/>
        </w:rPr>
        <w:t> </w:t>
      </w:r>
      <w:r>
        <w:rPr>
          <w:color w:val="231F20"/>
        </w:rPr>
        <w:t>east-central</w:t>
      </w:r>
      <w:r>
        <w:rPr>
          <w:color w:val="231F20"/>
          <w:spacing w:val="-6"/>
        </w:rPr>
        <w:t> </w:t>
      </w:r>
      <w:r>
        <w:rPr>
          <w:color w:val="231F20"/>
        </w:rPr>
        <w:t>Idaho</w:t>
      </w:r>
      <w:r>
        <w:rPr>
          <w:color w:val="231F20"/>
          <w:spacing w:val="-5"/>
        </w:rPr>
        <w:t> </w:t>
      </w:r>
      <w:r>
        <w:rPr>
          <w:color w:val="231F20"/>
        </w:rPr>
        <w:t>and</w:t>
      </w:r>
      <w:r>
        <w:rPr>
          <w:color w:val="231F20"/>
          <w:spacing w:val="-5"/>
        </w:rPr>
        <w:t> </w:t>
      </w:r>
      <w:r>
        <w:rPr>
          <w:color w:val="231F20"/>
        </w:rPr>
        <w:t>to</w:t>
      </w:r>
      <w:r>
        <w:rPr>
          <w:color w:val="231F20"/>
          <w:spacing w:val="-5"/>
        </w:rPr>
        <w:t> </w:t>
      </w:r>
      <w:r>
        <w:rPr>
          <w:color w:val="231F20"/>
        </w:rPr>
        <w:t>the</w:t>
      </w:r>
      <w:r>
        <w:rPr>
          <w:color w:val="231F20"/>
          <w:spacing w:val="-5"/>
        </w:rPr>
        <w:t> </w:t>
      </w:r>
      <w:r>
        <w:rPr>
          <w:color w:val="231F20"/>
        </w:rPr>
        <w:t>geologic</w:t>
      </w:r>
      <w:r>
        <w:rPr>
          <w:color w:val="231F20"/>
          <w:spacing w:val="-5"/>
        </w:rPr>
        <w:t> </w:t>
      </w:r>
      <w:r>
        <w:rPr>
          <w:color w:val="231F20"/>
        </w:rPr>
        <w:t>complexity</w:t>
      </w:r>
      <w:r>
        <w:rPr>
          <w:color w:val="231F20"/>
          <w:spacing w:val="-5"/>
        </w:rPr>
        <w:t> </w:t>
      </w:r>
      <w:r>
        <w:rPr>
          <w:color w:val="231F20"/>
        </w:rPr>
        <w:t>of the</w:t>
      </w:r>
      <w:r>
        <w:rPr>
          <w:color w:val="231F20"/>
          <w:spacing w:val="-13"/>
        </w:rPr>
        <w:t> </w:t>
      </w:r>
      <w:r>
        <w:rPr>
          <w:color w:val="231F20"/>
        </w:rPr>
        <w:t>area.</w:t>
      </w:r>
      <w:r>
        <w:rPr>
          <w:color w:val="231F20"/>
          <w:spacing w:val="-13"/>
        </w:rPr>
        <w:t> </w:t>
      </w:r>
      <w:r>
        <w:rPr>
          <w:color w:val="231F20"/>
        </w:rPr>
        <w:t>The</w:t>
      </w:r>
      <w:r>
        <w:rPr>
          <w:color w:val="231F20"/>
          <w:spacing w:val="-13"/>
        </w:rPr>
        <w:t> </w:t>
      </w:r>
      <w:r>
        <w:rPr>
          <w:color w:val="231F20"/>
        </w:rPr>
        <w:t>hard</w:t>
      </w:r>
      <w:r>
        <w:rPr>
          <w:color w:val="231F20"/>
          <w:spacing w:val="-13"/>
        </w:rPr>
        <w:t> </w:t>
      </w:r>
      <w:r>
        <w:rPr>
          <w:color w:val="231F20"/>
        </w:rPr>
        <w:t>work</w:t>
      </w:r>
      <w:r>
        <w:rPr>
          <w:color w:val="231F20"/>
          <w:spacing w:val="-13"/>
        </w:rPr>
        <w:t> </w:t>
      </w:r>
      <w:r>
        <w:rPr>
          <w:color w:val="231F20"/>
        </w:rPr>
        <w:t>of</w:t>
      </w:r>
      <w:r>
        <w:rPr>
          <w:color w:val="231F20"/>
          <w:spacing w:val="-13"/>
        </w:rPr>
        <w:t> </w:t>
      </w:r>
      <w:r>
        <w:rPr>
          <w:color w:val="231F20"/>
        </w:rPr>
        <w:t>Jim</w:t>
      </w:r>
      <w:r>
        <w:rPr>
          <w:color w:val="231F20"/>
          <w:spacing w:val="-13"/>
        </w:rPr>
        <w:t> </w:t>
      </w:r>
      <w:r>
        <w:rPr>
          <w:color w:val="231F20"/>
        </w:rPr>
        <w:t>Blankenau,</w:t>
      </w:r>
      <w:r>
        <w:rPr>
          <w:color w:val="231F20"/>
          <w:spacing w:val="-13"/>
        </w:rPr>
        <w:t> </w:t>
      </w:r>
      <w:r>
        <w:rPr>
          <w:color w:val="231F20"/>
        </w:rPr>
        <w:t>Brian</w:t>
      </w:r>
      <w:r>
        <w:rPr>
          <w:color w:val="231F20"/>
          <w:spacing w:val="-13"/>
        </w:rPr>
        <w:t> </w:t>
      </w:r>
      <w:r>
        <w:rPr>
          <w:color w:val="231F20"/>
        </w:rPr>
        <w:t>Hammond,</w:t>
      </w:r>
      <w:r>
        <w:rPr>
          <w:color w:val="231F20"/>
          <w:spacing w:val="-13"/>
        </w:rPr>
        <w:t> </w:t>
      </w:r>
      <w:r>
        <w:rPr>
          <w:color w:val="231F20"/>
        </w:rPr>
        <w:t>and Colby</w:t>
      </w:r>
      <w:r>
        <w:rPr>
          <w:color w:val="231F20"/>
          <w:spacing w:val="-22"/>
        </w:rPr>
        <w:t> </w:t>
      </w:r>
      <w:r>
        <w:rPr>
          <w:color w:val="231F20"/>
          <w:spacing w:val="-4"/>
        </w:rPr>
        <w:t>VanDenburg,</w:t>
      </w:r>
      <w:r>
        <w:rPr>
          <w:color w:val="231F20"/>
          <w:spacing w:val="-17"/>
        </w:rPr>
        <w:t> </w:t>
      </w:r>
      <w:r>
        <w:rPr>
          <w:color w:val="231F20"/>
        </w:rPr>
        <w:t>Masters</w:t>
      </w:r>
      <w:r>
        <w:rPr>
          <w:color w:val="231F20"/>
          <w:spacing w:val="-17"/>
        </w:rPr>
        <w:t> </w:t>
      </w:r>
      <w:r>
        <w:rPr>
          <w:color w:val="231F20"/>
        </w:rPr>
        <w:t>students</w:t>
      </w:r>
      <w:r>
        <w:rPr>
          <w:color w:val="231F20"/>
          <w:spacing w:val="-18"/>
        </w:rPr>
        <w:t> </w:t>
      </w:r>
      <w:r>
        <w:rPr>
          <w:color w:val="231F20"/>
        </w:rPr>
        <w:t>under</w:t>
      </w:r>
      <w:r>
        <w:rPr>
          <w:color w:val="231F20"/>
          <w:spacing w:val="-17"/>
        </w:rPr>
        <w:t> </w:t>
      </w:r>
      <w:r>
        <w:rPr>
          <w:color w:val="231F20"/>
        </w:rPr>
        <w:t>Janecke</w:t>
      </w:r>
      <w:r>
        <w:rPr>
          <w:color w:val="231F20"/>
          <w:spacing w:val="-18"/>
        </w:rPr>
        <w:t> </w:t>
      </w:r>
      <w:r>
        <w:rPr>
          <w:color w:val="231F20"/>
        </w:rPr>
        <w:t>at</w:t>
      </w:r>
      <w:r>
        <w:rPr>
          <w:color w:val="231F20"/>
          <w:spacing w:val="-17"/>
        </w:rPr>
        <w:t> </w:t>
      </w:r>
      <w:r>
        <w:rPr>
          <w:color w:val="231F20"/>
        </w:rPr>
        <w:t>Utah</w:t>
      </w:r>
      <w:r>
        <w:rPr>
          <w:color w:val="231F20"/>
          <w:spacing w:val="-17"/>
        </w:rPr>
        <w:t> </w:t>
      </w:r>
      <w:r>
        <w:rPr>
          <w:color w:val="231F20"/>
          <w:spacing w:val="-3"/>
        </w:rPr>
        <w:t>State </w:t>
      </w:r>
      <w:r>
        <w:rPr>
          <w:color w:val="231F20"/>
        </w:rPr>
        <w:t>University, helped clarify the Tertiary history of the Salmon re- gion.</w:t>
      </w:r>
      <w:r>
        <w:rPr>
          <w:color w:val="231F20"/>
          <w:spacing w:val="-10"/>
        </w:rPr>
        <w:t> </w:t>
      </w:r>
      <w:r>
        <w:rPr>
          <w:color w:val="231F20"/>
        </w:rPr>
        <w:t>This</w:t>
      </w:r>
      <w:r>
        <w:rPr>
          <w:color w:val="231F20"/>
          <w:spacing w:val="-10"/>
        </w:rPr>
        <w:t> </w:t>
      </w:r>
      <w:r>
        <w:rPr>
          <w:color w:val="231F20"/>
        </w:rPr>
        <w:t>manuscript</w:t>
      </w:r>
      <w:r>
        <w:rPr>
          <w:color w:val="231F20"/>
          <w:spacing w:val="-10"/>
        </w:rPr>
        <w:t> </w:t>
      </w:r>
      <w:r>
        <w:rPr>
          <w:color w:val="231F20"/>
        </w:rPr>
        <w:t>was</w:t>
      </w:r>
      <w:r>
        <w:rPr>
          <w:color w:val="231F20"/>
          <w:spacing w:val="-10"/>
        </w:rPr>
        <w:t> </w:t>
      </w:r>
      <w:r>
        <w:rPr>
          <w:color w:val="231F20"/>
        </w:rPr>
        <w:t>drastically</w:t>
      </w:r>
      <w:r>
        <w:rPr>
          <w:color w:val="231F20"/>
          <w:spacing w:val="-10"/>
        </w:rPr>
        <w:t> </w:t>
      </w:r>
      <w:r>
        <w:rPr>
          <w:color w:val="231F20"/>
        </w:rPr>
        <w:t>improved</w:t>
      </w:r>
      <w:r>
        <w:rPr>
          <w:color w:val="231F20"/>
          <w:spacing w:val="-10"/>
        </w:rPr>
        <w:t> </w:t>
      </w:r>
      <w:r>
        <w:rPr>
          <w:color w:val="231F20"/>
        </w:rPr>
        <w:t>by</w:t>
      </w:r>
      <w:r>
        <w:rPr>
          <w:color w:val="231F20"/>
          <w:spacing w:val="-10"/>
        </w:rPr>
        <w:t> </w:t>
      </w:r>
      <w:r>
        <w:rPr>
          <w:color w:val="231F20"/>
        </w:rPr>
        <w:t>reviews</w:t>
      </w:r>
      <w:r>
        <w:rPr>
          <w:color w:val="231F20"/>
          <w:spacing w:val="-10"/>
        </w:rPr>
        <w:t> </w:t>
      </w:r>
      <w:r>
        <w:rPr>
          <w:color w:val="231F20"/>
          <w:spacing w:val="-3"/>
        </w:rPr>
        <w:t>from </w:t>
      </w:r>
      <w:r>
        <w:rPr>
          <w:color w:val="231F20"/>
        </w:rPr>
        <w:t>Betty</w:t>
      </w:r>
      <w:r>
        <w:rPr>
          <w:color w:val="231F20"/>
          <w:spacing w:val="-10"/>
        </w:rPr>
        <w:t> </w:t>
      </w:r>
      <w:r>
        <w:rPr>
          <w:color w:val="231F20"/>
        </w:rPr>
        <w:t>Skipp</w:t>
      </w:r>
      <w:r>
        <w:rPr>
          <w:color w:val="231F20"/>
          <w:spacing w:val="-10"/>
        </w:rPr>
        <w:t> </w:t>
      </w:r>
      <w:r>
        <w:rPr>
          <w:color w:val="231F20"/>
        </w:rPr>
        <w:t>and</w:t>
      </w:r>
      <w:r>
        <w:rPr>
          <w:color w:val="231F20"/>
          <w:spacing w:val="-10"/>
        </w:rPr>
        <w:t> </w:t>
      </w:r>
      <w:r>
        <w:rPr>
          <w:color w:val="231F20"/>
        </w:rPr>
        <w:t>Dave</w:t>
      </w:r>
      <w:r>
        <w:rPr>
          <w:color w:val="231F20"/>
          <w:spacing w:val="-11"/>
        </w:rPr>
        <w:t> </w:t>
      </w:r>
      <w:r>
        <w:rPr>
          <w:color w:val="231F20"/>
        </w:rPr>
        <w:t>Rodgers.</w:t>
      </w:r>
      <w:r>
        <w:rPr>
          <w:color w:val="231F20"/>
          <w:spacing w:val="-10"/>
        </w:rPr>
        <w:t> </w:t>
      </w:r>
      <w:r>
        <w:rPr>
          <w:color w:val="231F20"/>
        </w:rPr>
        <w:t>Link</w:t>
      </w:r>
      <w:r>
        <w:rPr>
          <w:color w:val="231F20"/>
          <w:spacing w:val="-10"/>
        </w:rPr>
        <w:t> </w:t>
      </w:r>
      <w:r>
        <w:rPr>
          <w:color w:val="231F20"/>
        </w:rPr>
        <w:t>is</w:t>
      </w:r>
      <w:r>
        <w:rPr>
          <w:color w:val="231F20"/>
          <w:spacing w:val="-10"/>
        </w:rPr>
        <w:t> </w:t>
      </w:r>
      <w:r>
        <w:rPr>
          <w:color w:val="231F20"/>
        </w:rPr>
        <w:t>very</w:t>
      </w:r>
      <w:r>
        <w:rPr>
          <w:color w:val="231F20"/>
          <w:spacing w:val="-10"/>
        </w:rPr>
        <w:t> </w:t>
      </w:r>
      <w:r>
        <w:rPr>
          <w:color w:val="231F20"/>
        </w:rPr>
        <w:t>grateful</w:t>
      </w:r>
      <w:r>
        <w:rPr>
          <w:color w:val="231F20"/>
          <w:spacing w:val="-10"/>
        </w:rPr>
        <w:t> </w:t>
      </w:r>
      <w:r>
        <w:rPr>
          <w:color w:val="231F20"/>
        </w:rPr>
        <w:t>for</w:t>
      </w:r>
      <w:r>
        <w:rPr>
          <w:color w:val="231F20"/>
          <w:spacing w:val="-10"/>
        </w:rPr>
        <w:t> </w:t>
      </w:r>
      <w:r>
        <w:rPr>
          <w:color w:val="231F20"/>
        </w:rPr>
        <w:t>drafting help by Jim Riesterer and </w:t>
      </w:r>
      <w:r>
        <w:rPr>
          <w:color w:val="231F20"/>
          <w:spacing w:val="-4"/>
        </w:rPr>
        <w:t>Vita</w:t>
      </w:r>
      <w:r>
        <w:rPr>
          <w:color w:val="231F20"/>
          <w:spacing w:val="-14"/>
        </w:rPr>
        <w:t> </w:t>
      </w:r>
      <w:r>
        <w:rPr>
          <w:color w:val="231F20"/>
          <w:spacing w:val="-3"/>
        </w:rPr>
        <w:t>Taube.</w:t>
      </w:r>
    </w:p>
    <w:p>
      <w:pPr>
        <w:pStyle w:val="BodyText"/>
        <w:rPr>
          <w:sz w:val="21"/>
        </w:rPr>
      </w:pPr>
    </w:p>
    <w:p>
      <w:pPr>
        <w:pStyle w:val="Heading1"/>
        <w:ind w:left="389"/>
      </w:pPr>
      <w:r>
        <w:rPr>
          <w:color w:val="231F20"/>
        </w:rPr>
        <w:t>REFERENCES CITED</w:t>
      </w:r>
    </w:p>
    <w:p>
      <w:pPr>
        <w:spacing w:line="249" w:lineRule="auto" w:before="54"/>
        <w:ind w:left="677" w:right="717" w:hanging="288"/>
        <w:jc w:val="both"/>
        <w:rPr>
          <w:sz w:val="16"/>
        </w:rPr>
      </w:pPr>
      <w:r>
        <w:rPr>
          <w:color w:val="231F20"/>
          <w:sz w:val="16"/>
        </w:rPr>
        <w:t>Aleinikoff,</w:t>
      </w:r>
      <w:r>
        <w:rPr>
          <w:color w:val="231F20"/>
          <w:spacing w:val="-4"/>
          <w:sz w:val="16"/>
        </w:rPr>
        <w:t> </w:t>
      </w:r>
      <w:r>
        <w:rPr>
          <w:color w:val="231F20"/>
          <w:sz w:val="16"/>
        </w:rPr>
        <w:t>J.</w:t>
      </w:r>
      <w:r>
        <w:rPr>
          <w:color w:val="231F20"/>
          <w:spacing w:val="-4"/>
          <w:sz w:val="16"/>
        </w:rPr>
        <w:t> </w:t>
      </w:r>
      <w:r>
        <w:rPr>
          <w:color w:val="231F20"/>
          <w:sz w:val="16"/>
        </w:rPr>
        <w:t>N.,</w:t>
      </w:r>
      <w:r>
        <w:rPr>
          <w:color w:val="231F20"/>
          <w:spacing w:val="-4"/>
          <w:sz w:val="16"/>
        </w:rPr>
        <w:t> </w:t>
      </w:r>
      <w:r>
        <w:rPr>
          <w:color w:val="231F20"/>
          <w:sz w:val="16"/>
        </w:rPr>
        <w:t>Evans,</w:t>
      </w:r>
      <w:r>
        <w:rPr>
          <w:color w:val="231F20"/>
          <w:spacing w:val="-3"/>
          <w:sz w:val="16"/>
        </w:rPr>
        <w:t> </w:t>
      </w:r>
      <w:r>
        <w:rPr>
          <w:color w:val="231F20"/>
          <w:sz w:val="16"/>
        </w:rPr>
        <w:t>K.</w:t>
      </w:r>
      <w:r>
        <w:rPr>
          <w:color w:val="231F20"/>
          <w:spacing w:val="-7"/>
          <w:sz w:val="16"/>
        </w:rPr>
        <w:t> </w:t>
      </w:r>
      <w:r>
        <w:rPr>
          <w:color w:val="231F20"/>
          <w:spacing w:val="-8"/>
          <w:sz w:val="16"/>
        </w:rPr>
        <w:t>V.,</w:t>
      </w:r>
      <w:r>
        <w:rPr>
          <w:color w:val="231F20"/>
          <w:spacing w:val="-4"/>
          <w:sz w:val="16"/>
        </w:rPr>
        <w:t> </w:t>
      </w:r>
      <w:r>
        <w:rPr>
          <w:color w:val="231F20"/>
          <w:sz w:val="16"/>
        </w:rPr>
        <w:t>Fanning,</w:t>
      </w:r>
      <w:r>
        <w:rPr>
          <w:color w:val="231F20"/>
          <w:spacing w:val="-4"/>
          <w:sz w:val="16"/>
        </w:rPr>
        <w:t> </w:t>
      </w:r>
      <w:r>
        <w:rPr>
          <w:color w:val="231F20"/>
          <w:sz w:val="16"/>
        </w:rPr>
        <w:t>C.</w:t>
      </w:r>
      <w:r>
        <w:rPr>
          <w:color w:val="231F20"/>
          <w:spacing w:val="-3"/>
          <w:sz w:val="16"/>
        </w:rPr>
        <w:t> </w:t>
      </w:r>
      <w:r>
        <w:rPr>
          <w:color w:val="231F20"/>
          <w:sz w:val="16"/>
        </w:rPr>
        <w:t>M.,</w:t>
      </w:r>
      <w:r>
        <w:rPr>
          <w:color w:val="231F20"/>
          <w:spacing w:val="-4"/>
          <w:sz w:val="16"/>
        </w:rPr>
        <w:t> </w:t>
      </w:r>
      <w:r>
        <w:rPr>
          <w:color w:val="231F20"/>
          <w:sz w:val="16"/>
        </w:rPr>
        <w:t>Obradovich,</w:t>
      </w:r>
      <w:r>
        <w:rPr>
          <w:color w:val="231F20"/>
          <w:spacing w:val="-4"/>
          <w:sz w:val="16"/>
        </w:rPr>
        <w:t> </w:t>
      </w:r>
      <w:r>
        <w:rPr>
          <w:color w:val="231F20"/>
          <w:sz w:val="16"/>
        </w:rPr>
        <w:t>J.</w:t>
      </w:r>
      <w:r>
        <w:rPr>
          <w:color w:val="231F20"/>
          <w:spacing w:val="-4"/>
          <w:sz w:val="16"/>
        </w:rPr>
        <w:t> </w:t>
      </w:r>
      <w:r>
        <w:rPr>
          <w:color w:val="231F20"/>
          <w:sz w:val="16"/>
        </w:rPr>
        <w:t>D.,</w:t>
      </w:r>
      <w:r>
        <w:rPr>
          <w:color w:val="231F20"/>
          <w:spacing w:val="-3"/>
          <w:sz w:val="16"/>
        </w:rPr>
        <w:t> </w:t>
      </w:r>
      <w:r>
        <w:rPr>
          <w:color w:val="231F20"/>
          <w:sz w:val="16"/>
        </w:rPr>
        <w:t>Ruppel,</w:t>
      </w:r>
      <w:r>
        <w:rPr>
          <w:color w:val="231F20"/>
          <w:spacing w:val="-4"/>
          <w:sz w:val="16"/>
        </w:rPr>
        <w:t> </w:t>
      </w:r>
      <w:r>
        <w:rPr>
          <w:color w:val="231F20"/>
          <w:sz w:val="16"/>
        </w:rPr>
        <w:t>E.</w:t>
      </w:r>
      <w:r>
        <w:rPr>
          <w:color w:val="231F20"/>
          <w:spacing w:val="-7"/>
          <w:sz w:val="16"/>
        </w:rPr>
        <w:t> </w:t>
      </w:r>
      <w:r>
        <w:rPr>
          <w:color w:val="231F20"/>
          <w:spacing w:val="-10"/>
          <w:sz w:val="16"/>
        </w:rPr>
        <w:t>T., </w:t>
      </w:r>
      <w:r>
        <w:rPr>
          <w:color w:val="231F20"/>
          <w:sz w:val="16"/>
        </w:rPr>
        <w:t>Zieg, J. A., and Steinmetz, J. C., 1996, Shrimp U-Pb ages of felsic igneous rocks, Belt Supergroup, western Montana: Geological Society of America Abstracts with Programs, </w:t>
      </w:r>
      <w:r>
        <w:rPr>
          <w:color w:val="231F20"/>
          <w:spacing w:val="-4"/>
          <w:sz w:val="16"/>
        </w:rPr>
        <w:t>v. </w:t>
      </w:r>
      <w:r>
        <w:rPr>
          <w:color w:val="231F20"/>
          <w:sz w:val="16"/>
        </w:rPr>
        <w:t>28, p.</w:t>
      </w:r>
      <w:r>
        <w:rPr>
          <w:color w:val="231F20"/>
          <w:spacing w:val="26"/>
          <w:sz w:val="16"/>
        </w:rPr>
        <w:t> </w:t>
      </w:r>
      <w:r>
        <w:rPr>
          <w:color w:val="231F20"/>
          <w:sz w:val="16"/>
        </w:rPr>
        <w:t>376.</w:t>
      </w:r>
    </w:p>
    <w:p>
      <w:pPr>
        <w:spacing w:line="249" w:lineRule="auto" w:before="2"/>
        <w:ind w:left="677" w:right="717" w:hanging="288"/>
        <w:jc w:val="both"/>
        <w:rPr>
          <w:sz w:val="16"/>
        </w:rPr>
      </w:pPr>
      <w:r>
        <w:rPr>
          <w:color w:val="231F20"/>
          <w:sz w:val="16"/>
        </w:rPr>
        <w:t>Allen, K.D., and Hahn, G.A., 1994, Geology of the Sunbeam and Grouse</w:t>
      </w:r>
      <w:r>
        <w:rPr>
          <w:color w:val="231F20"/>
          <w:spacing w:val="-25"/>
          <w:sz w:val="16"/>
        </w:rPr>
        <w:t> </w:t>
      </w:r>
      <w:r>
        <w:rPr>
          <w:color w:val="231F20"/>
          <w:sz w:val="16"/>
        </w:rPr>
        <w:t>Creek gold-silver deposits, </w:t>
      </w:r>
      <w:r>
        <w:rPr>
          <w:color w:val="231F20"/>
          <w:spacing w:val="-4"/>
          <w:sz w:val="16"/>
        </w:rPr>
        <w:t>Yankee </w:t>
      </w:r>
      <w:r>
        <w:rPr>
          <w:color w:val="231F20"/>
          <w:sz w:val="16"/>
        </w:rPr>
        <w:t>Fork mining district, Eocene Challis volcanic field, Idaho: A volcanic dome- and volcaniclastic-hosted epithermal sys- tem: Economic Geology, </w:t>
      </w:r>
      <w:r>
        <w:rPr>
          <w:color w:val="231F20"/>
          <w:spacing w:val="-5"/>
          <w:sz w:val="16"/>
        </w:rPr>
        <w:t>v. </w:t>
      </w:r>
      <w:r>
        <w:rPr>
          <w:color w:val="231F20"/>
          <w:sz w:val="16"/>
        </w:rPr>
        <w:t>89, p.</w:t>
      </w:r>
      <w:r>
        <w:rPr>
          <w:color w:val="231F20"/>
          <w:spacing w:val="24"/>
          <w:sz w:val="16"/>
        </w:rPr>
        <w:t> </w:t>
      </w:r>
      <w:r>
        <w:rPr>
          <w:color w:val="231F20"/>
          <w:sz w:val="16"/>
        </w:rPr>
        <w:t>1964-1982.</w:t>
      </w:r>
    </w:p>
    <w:p>
      <w:pPr>
        <w:spacing w:line="249" w:lineRule="auto" w:before="3"/>
        <w:ind w:left="677" w:right="716" w:hanging="288"/>
        <w:jc w:val="both"/>
        <w:rPr>
          <w:sz w:val="16"/>
        </w:rPr>
      </w:pPr>
      <w:r>
        <w:rPr>
          <w:color w:val="231F20"/>
          <w:sz w:val="16"/>
        </w:rPr>
        <w:t>Allmendinger, R. </w:t>
      </w:r>
      <w:r>
        <w:rPr>
          <w:color w:val="231F20"/>
          <w:spacing w:val="-5"/>
          <w:sz w:val="16"/>
        </w:rPr>
        <w:t>W., </w:t>
      </w:r>
      <w:r>
        <w:rPr>
          <w:color w:val="231F20"/>
          <w:sz w:val="16"/>
        </w:rPr>
        <w:t>1992, Fold and thrust tectonics of the Western United States</w:t>
      </w:r>
      <w:r>
        <w:rPr>
          <w:color w:val="231F20"/>
          <w:spacing w:val="-7"/>
          <w:sz w:val="16"/>
        </w:rPr>
        <w:t> </w:t>
      </w:r>
      <w:r>
        <w:rPr>
          <w:color w:val="231F20"/>
          <w:sz w:val="16"/>
        </w:rPr>
        <w:t>exclusive</w:t>
      </w:r>
      <w:r>
        <w:rPr>
          <w:color w:val="231F20"/>
          <w:spacing w:val="-7"/>
          <w:sz w:val="16"/>
        </w:rPr>
        <w:t> </w:t>
      </w:r>
      <w:r>
        <w:rPr>
          <w:color w:val="231F20"/>
          <w:sz w:val="16"/>
        </w:rPr>
        <w:t>of</w:t>
      </w:r>
      <w:r>
        <w:rPr>
          <w:color w:val="231F20"/>
          <w:spacing w:val="-7"/>
          <w:sz w:val="16"/>
        </w:rPr>
        <w:t> </w:t>
      </w:r>
      <w:r>
        <w:rPr>
          <w:color w:val="231F20"/>
          <w:sz w:val="16"/>
        </w:rPr>
        <w:t>the</w:t>
      </w:r>
      <w:r>
        <w:rPr>
          <w:color w:val="231F20"/>
          <w:spacing w:val="-6"/>
          <w:sz w:val="16"/>
        </w:rPr>
        <w:t> </w:t>
      </w:r>
      <w:r>
        <w:rPr>
          <w:color w:val="231F20"/>
          <w:sz w:val="16"/>
        </w:rPr>
        <w:t>accreted</w:t>
      </w:r>
      <w:r>
        <w:rPr>
          <w:color w:val="231F20"/>
          <w:spacing w:val="-7"/>
          <w:sz w:val="16"/>
        </w:rPr>
        <w:t> </w:t>
      </w:r>
      <w:r>
        <w:rPr>
          <w:color w:val="231F20"/>
          <w:sz w:val="16"/>
        </w:rPr>
        <w:t>terranes,</w:t>
      </w:r>
      <w:r>
        <w:rPr>
          <w:color w:val="231F20"/>
          <w:spacing w:val="-7"/>
          <w:sz w:val="16"/>
        </w:rPr>
        <w:t> </w:t>
      </w:r>
      <w:r>
        <w:rPr>
          <w:i/>
          <w:color w:val="231F20"/>
          <w:sz w:val="16"/>
        </w:rPr>
        <w:t>in</w:t>
      </w:r>
      <w:r>
        <w:rPr>
          <w:i/>
          <w:color w:val="231F20"/>
          <w:spacing w:val="-6"/>
          <w:sz w:val="16"/>
        </w:rPr>
        <w:t> </w:t>
      </w:r>
      <w:r>
        <w:rPr>
          <w:color w:val="231F20"/>
          <w:sz w:val="16"/>
        </w:rPr>
        <w:t>Burchfiel,</w:t>
      </w:r>
      <w:r>
        <w:rPr>
          <w:color w:val="231F20"/>
          <w:spacing w:val="-6"/>
          <w:sz w:val="16"/>
        </w:rPr>
        <w:t> </w:t>
      </w:r>
      <w:r>
        <w:rPr>
          <w:color w:val="231F20"/>
          <w:sz w:val="16"/>
        </w:rPr>
        <w:t>B.</w:t>
      </w:r>
      <w:r>
        <w:rPr>
          <w:color w:val="231F20"/>
          <w:spacing w:val="-7"/>
          <w:sz w:val="16"/>
        </w:rPr>
        <w:t> </w:t>
      </w:r>
      <w:r>
        <w:rPr>
          <w:color w:val="231F20"/>
          <w:sz w:val="16"/>
        </w:rPr>
        <w:t>C.,</w:t>
      </w:r>
      <w:r>
        <w:rPr>
          <w:color w:val="231F20"/>
          <w:spacing w:val="-7"/>
          <w:sz w:val="16"/>
        </w:rPr>
        <w:t> </w:t>
      </w:r>
      <w:r>
        <w:rPr>
          <w:color w:val="231F20"/>
          <w:sz w:val="16"/>
        </w:rPr>
        <w:t>Lipman,</w:t>
      </w:r>
      <w:r>
        <w:rPr>
          <w:color w:val="231F20"/>
          <w:spacing w:val="-6"/>
          <w:sz w:val="16"/>
        </w:rPr>
        <w:t> </w:t>
      </w:r>
      <w:r>
        <w:rPr>
          <w:color w:val="231F20"/>
          <w:spacing w:val="-10"/>
          <w:sz w:val="16"/>
        </w:rPr>
        <w:t>P. </w:t>
      </w:r>
      <w:r>
        <w:rPr>
          <w:color w:val="231F20"/>
          <w:spacing w:val="-5"/>
          <w:sz w:val="16"/>
        </w:rPr>
        <w:t>W., </w:t>
      </w:r>
      <w:r>
        <w:rPr>
          <w:color w:val="231F20"/>
          <w:sz w:val="16"/>
        </w:rPr>
        <w:t>and</w:t>
      </w:r>
      <w:r>
        <w:rPr>
          <w:color w:val="231F20"/>
          <w:spacing w:val="-11"/>
          <w:sz w:val="16"/>
        </w:rPr>
        <w:t> </w:t>
      </w:r>
      <w:r>
        <w:rPr>
          <w:color w:val="231F20"/>
          <w:sz w:val="16"/>
        </w:rPr>
        <w:t>Zoback,</w:t>
      </w:r>
      <w:r>
        <w:rPr>
          <w:color w:val="231F20"/>
          <w:spacing w:val="-10"/>
          <w:sz w:val="16"/>
        </w:rPr>
        <w:t> </w:t>
      </w:r>
      <w:r>
        <w:rPr>
          <w:color w:val="231F20"/>
          <w:sz w:val="16"/>
        </w:rPr>
        <w:t>M.</w:t>
      </w:r>
      <w:r>
        <w:rPr>
          <w:color w:val="231F20"/>
          <w:spacing w:val="-11"/>
          <w:sz w:val="16"/>
        </w:rPr>
        <w:t> </w:t>
      </w:r>
      <w:r>
        <w:rPr>
          <w:color w:val="231F20"/>
          <w:sz w:val="16"/>
        </w:rPr>
        <w:t>L.,</w:t>
      </w:r>
      <w:r>
        <w:rPr>
          <w:color w:val="231F20"/>
          <w:spacing w:val="-10"/>
          <w:sz w:val="16"/>
        </w:rPr>
        <w:t> </w:t>
      </w:r>
      <w:r>
        <w:rPr>
          <w:color w:val="231F20"/>
          <w:sz w:val="16"/>
        </w:rPr>
        <w:t>eds.,</w:t>
      </w:r>
      <w:r>
        <w:rPr>
          <w:color w:val="231F20"/>
          <w:spacing w:val="-11"/>
          <w:sz w:val="16"/>
        </w:rPr>
        <w:t> </w:t>
      </w:r>
      <w:r>
        <w:rPr>
          <w:color w:val="231F20"/>
          <w:sz w:val="16"/>
        </w:rPr>
        <w:t>The</w:t>
      </w:r>
      <w:r>
        <w:rPr>
          <w:color w:val="231F20"/>
          <w:spacing w:val="-10"/>
          <w:sz w:val="16"/>
        </w:rPr>
        <w:t> </w:t>
      </w:r>
      <w:r>
        <w:rPr>
          <w:color w:val="231F20"/>
          <w:sz w:val="16"/>
        </w:rPr>
        <w:t>Cordilleran</w:t>
      </w:r>
      <w:r>
        <w:rPr>
          <w:color w:val="231F20"/>
          <w:spacing w:val="-10"/>
          <w:sz w:val="16"/>
        </w:rPr>
        <w:t> </w:t>
      </w:r>
      <w:r>
        <w:rPr>
          <w:color w:val="231F20"/>
          <w:sz w:val="16"/>
        </w:rPr>
        <w:t>Orogen;</w:t>
      </w:r>
      <w:r>
        <w:rPr>
          <w:color w:val="231F20"/>
          <w:spacing w:val="-11"/>
          <w:sz w:val="16"/>
        </w:rPr>
        <w:t> </w:t>
      </w:r>
      <w:r>
        <w:rPr>
          <w:color w:val="231F20"/>
          <w:sz w:val="16"/>
        </w:rPr>
        <w:t>conterminous</w:t>
      </w:r>
      <w:r>
        <w:rPr>
          <w:color w:val="231F20"/>
          <w:spacing w:val="-10"/>
          <w:sz w:val="16"/>
        </w:rPr>
        <w:t> </w:t>
      </w:r>
      <w:r>
        <w:rPr>
          <w:color w:val="231F20"/>
          <w:sz w:val="16"/>
        </w:rPr>
        <w:t>U.S.:</w:t>
      </w:r>
      <w:r>
        <w:rPr>
          <w:color w:val="231F20"/>
          <w:spacing w:val="-11"/>
          <w:sz w:val="16"/>
        </w:rPr>
        <w:t> </w:t>
      </w:r>
      <w:r>
        <w:rPr>
          <w:color w:val="231F20"/>
          <w:sz w:val="16"/>
        </w:rPr>
        <w:t>Cam- bridge, MA, Massachusetts Institute of </w:t>
      </w:r>
      <w:r>
        <w:rPr>
          <w:color w:val="231F20"/>
          <w:spacing w:val="-3"/>
          <w:sz w:val="16"/>
        </w:rPr>
        <w:t>Technology, </w:t>
      </w:r>
      <w:r>
        <w:rPr>
          <w:color w:val="231F20"/>
          <w:sz w:val="16"/>
        </w:rPr>
        <w:t>Department of Earth, Atmospheric, and Planetary Sciences, p.</w:t>
      </w:r>
      <w:r>
        <w:rPr>
          <w:color w:val="231F20"/>
          <w:spacing w:val="30"/>
          <w:sz w:val="16"/>
        </w:rPr>
        <w:t> </w:t>
      </w:r>
      <w:r>
        <w:rPr>
          <w:color w:val="231F20"/>
          <w:sz w:val="16"/>
        </w:rPr>
        <w:t>583-607.</w:t>
      </w:r>
    </w:p>
    <w:p>
      <w:pPr>
        <w:spacing w:line="247" w:lineRule="auto" w:before="3"/>
        <w:ind w:left="677" w:right="718" w:hanging="288"/>
        <w:jc w:val="both"/>
        <w:rPr>
          <w:sz w:val="16"/>
        </w:rPr>
      </w:pPr>
      <w:r>
        <w:rPr>
          <w:color w:val="231F20"/>
          <w:sz w:val="16"/>
        </w:rPr>
        <w:t>Alt,</w:t>
      </w:r>
      <w:r>
        <w:rPr>
          <w:color w:val="231F20"/>
          <w:spacing w:val="-8"/>
          <w:sz w:val="16"/>
        </w:rPr>
        <w:t> </w:t>
      </w:r>
      <w:r>
        <w:rPr>
          <w:color w:val="231F20"/>
          <w:sz w:val="16"/>
        </w:rPr>
        <w:t>D.D.</w:t>
      </w:r>
      <w:r>
        <w:rPr>
          <w:color w:val="231F20"/>
          <w:spacing w:val="-8"/>
          <w:sz w:val="16"/>
        </w:rPr>
        <w:t> </w:t>
      </w:r>
      <w:r>
        <w:rPr>
          <w:color w:val="231F20"/>
          <w:sz w:val="16"/>
        </w:rPr>
        <w:t>and</w:t>
      </w:r>
      <w:r>
        <w:rPr>
          <w:color w:val="231F20"/>
          <w:spacing w:val="-8"/>
          <w:sz w:val="16"/>
        </w:rPr>
        <w:t> </w:t>
      </w:r>
      <w:r>
        <w:rPr>
          <w:color w:val="231F20"/>
          <w:sz w:val="16"/>
        </w:rPr>
        <w:t>Hyndman,</w:t>
      </w:r>
      <w:r>
        <w:rPr>
          <w:color w:val="231F20"/>
          <w:spacing w:val="-8"/>
          <w:sz w:val="16"/>
        </w:rPr>
        <w:t> </w:t>
      </w:r>
      <w:r>
        <w:rPr>
          <w:color w:val="231F20"/>
          <w:spacing w:val="-3"/>
          <w:sz w:val="16"/>
        </w:rPr>
        <w:t>D.W.,</w:t>
      </w:r>
      <w:r>
        <w:rPr>
          <w:color w:val="231F20"/>
          <w:spacing w:val="-8"/>
          <w:sz w:val="16"/>
        </w:rPr>
        <w:t> </w:t>
      </w:r>
      <w:r>
        <w:rPr>
          <w:color w:val="231F20"/>
          <w:sz w:val="16"/>
        </w:rPr>
        <w:t>1989,</w:t>
      </w:r>
      <w:r>
        <w:rPr>
          <w:color w:val="231F20"/>
          <w:spacing w:val="-8"/>
          <w:sz w:val="16"/>
        </w:rPr>
        <w:t> </w:t>
      </w:r>
      <w:r>
        <w:rPr>
          <w:color w:val="231F20"/>
          <w:sz w:val="16"/>
        </w:rPr>
        <w:t>Roadside</w:t>
      </w:r>
      <w:r>
        <w:rPr>
          <w:color w:val="231F20"/>
          <w:spacing w:val="-8"/>
          <w:sz w:val="16"/>
        </w:rPr>
        <w:t> </w:t>
      </w:r>
      <w:r>
        <w:rPr>
          <w:color w:val="231F20"/>
          <w:sz w:val="16"/>
        </w:rPr>
        <w:t>geology</w:t>
      </w:r>
      <w:r>
        <w:rPr>
          <w:color w:val="231F20"/>
          <w:spacing w:val="-8"/>
          <w:sz w:val="16"/>
        </w:rPr>
        <w:t> </w:t>
      </w:r>
      <w:r>
        <w:rPr>
          <w:color w:val="231F20"/>
          <w:sz w:val="16"/>
        </w:rPr>
        <w:t>of</w:t>
      </w:r>
      <w:r>
        <w:rPr>
          <w:color w:val="231F20"/>
          <w:spacing w:val="-8"/>
          <w:sz w:val="16"/>
        </w:rPr>
        <w:t> </w:t>
      </w:r>
      <w:r>
        <w:rPr>
          <w:color w:val="231F20"/>
          <w:sz w:val="16"/>
        </w:rPr>
        <w:t>Idaho:</w:t>
      </w:r>
      <w:r>
        <w:rPr>
          <w:color w:val="231F20"/>
          <w:spacing w:val="-8"/>
          <w:sz w:val="16"/>
        </w:rPr>
        <w:t> </w:t>
      </w:r>
      <w:r>
        <w:rPr>
          <w:color w:val="231F20"/>
          <w:sz w:val="16"/>
        </w:rPr>
        <w:t>Missoula,</w:t>
      </w:r>
      <w:r>
        <w:rPr>
          <w:color w:val="231F20"/>
          <w:spacing w:val="-8"/>
          <w:sz w:val="16"/>
        </w:rPr>
        <w:t> MT, </w:t>
      </w:r>
      <w:r>
        <w:rPr>
          <w:color w:val="231F20"/>
          <w:sz w:val="16"/>
        </w:rPr>
        <w:t>Mountain Press Publishing Co. 393</w:t>
      </w:r>
      <w:r>
        <w:rPr>
          <w:color w:val="231F20"/>
          <w:spacing w:val="32"/>
          <w:sz w:val="16"/>
        </w:rPr>
        <w:t> </w:t>
      </w:r>
      <w:r>
        <w:rPr>
          <w:color w:val="231F20"/>
          <w:sz w:val="16"/>
        </w:rPr>
        <w:t>p.</w:t>
      </w:r>
    </w:p>
    <w:p>
      <w:pPr>
        <w:spacing w:line="249" w:lineRule="auto" w:before="3"/>
        <w:ind w:left="677" w:right="719" w:hanging="288"/>
        <w:jc w:val="both"/>
        <w:rPr>
          <w:sz w:val="16"/>
        </w:rPr>
      </w:pPr>
      <w:r>
        <w:rPr>
          <w:color w:val="231F20"/>
          <w:sz w:val="16"/>
        </w:rPr>
        <w:t>Anastasio, D.J., and Schmitt, J.G., 1998, Early Eocene upper crustal shortening coincident with midcrustal extension during gravitational collapse of </w:t>
      </w:r>
      <w:r>
        <w:rPr>
          <w:color w:val="231F20"/>
          <w:spacing w:val="-4"/>
          <w:sz w:val="16"/>
        </w:rPr>
        <w:t>the </w:t>
      </w:r>
      <w:r>
        <w:rPr>
          <w:color w:val="231F20"/>
          <w:sz w:val="16"/>
        </w:rPr>
        <w:t>Sevier</w:t>
      </w:r>
      <w:r>
        <w:rPr>
          <w:color w:val="231F20"/>
          <w:spacing w:val="-18"/>
          <w:sz w:val="16"/>
        </w:rPr>
        <w:t> </w:t>
      </w:r>
      <w:r>
        <w:rPr>
          <w:color w:val="231F20"/>
          <w:sz w:val="16"/>
        </w:rPr>
        <w:t>hinterland,</w:t>
      </w:r>
      <w:r>
        <w:rPr>
          <w:color w:val="231F20"/>
          <w:spacing w:val="-17"/>
          <w:sz w:val="16"/>
        </w:rPr>
        <w:t> </w:t>
      </w:r>
      <w:r>
        <w:rPr>
          <w:color w:val="231F20"/>
          <w:sz w:val="16"/>
        </w:rPr>
        <w:t>Idaho-Montana</w:t>
      </w:r>
      <w:r>
        <w:rPr>
          <w:color w:val="231F20"/>
          <w:spacing w:val="-18"/>
          <w:sz w:val="16"/>
        </w:rPr>
        <w:t> </w:t>
      </w:r>
      <w:r>
        <w:rPr>
          <w:color w:val="231F20"/>
          <w:sz w:val="16"/>
        </w:rPr>
        <w:t>thrust</w:t>
      </w:r>
      <w:r>
        <w:rPr>
          <w:color w:val="231F20"/>
          <w:spacing w:val="-17"/>
          <w:sz w:val="16"/>
        </w:rPr>
        <w:t> </w:t>
      </w:r>
      <w:r>
        <w:rPr>
          <w:color w:val="231F20"/>
          <w:sz w:val="16"/>
        </w:rPr>
        <w:t>belt:</w:t>
      </w:r>
      <w:r>
        <w:rPr>
          <w:color w:val="231F20"/>
          <w:spacing w:val="-17"/>
          <w:sz w:val="16"/>
        </w:rPr>
        <w:t> </w:t>
      </w:r>
      <w:r>
        <w:rPr>
          <w:color w:val="231F20"/>
          <w:sz w:val="16"/>
        </w:rPr>
        <w:t>Geological</w:t>
      </w:r>
      <w:r>
        <w:rPr>
          <w:color w:val="231F20"/>
          <w:spacing w:val="-18"/>
          <w:sz w:val="16"/>
        </w:rPr>
        <w:t> </w:t>
      </w:r>
      <w:r>
        <w:rPr>
          <w:color w:val="231F20"/>
          <w:sz w:val="16"/>
        </w:rPr>
        <w:t>Society</w:t>
      </w:r>
      <w:r>
        <w:rPr>
          <w:color w:val="231F20"/>
          <w:spacing w:val="-17"/>
          <w:sz w:val="16"/>
        </w:rPr>
        <w:t> </w:t>
      </w:r>
      <w:r>
        <w:rPr>
          <w:color w:val="231F20"/>
          <w:sz w:val="16"/>
        </w:rPr>
        <w:t>of</w:t>
      </w:r>
      <w:r>
        <w:rPr>
          <w:color w:val="231F20"/>
          <w:spacing w:val="-17"/>
          <w:sz w:val="16"/>
        </w:rPr>
        <w:t> </w:t>
      </w:r>
      <w:r>
        <w:rPr>
          <w:color w:val="231F20"/>
          <w:sz w:val="16"/>
        </w:rPr>
        <w:t>America Abstracts with Programs, </w:t>
      </w:r>
      <w:r>
        <w:rPr>
          <w:color w:val="231F20"/>
          <w:spacing w:val="-5"/>
          <w:sz w:val="16"/>
        </w:rPr>
        <w:t>v. </w:t>
      </w:r>
      <w:r>
        <w:rPr>
          <w:color w:val="231F20"/>
          <w:sz w:val="16"/>
        </w:rPr>
        <w:t>30, no. 7, p.</w:t>
      </w:r>
      <w:r>
        <w:rPr>
          <w:color w:val="231F20"/>
          <w:spacing w:val="32"/>
          <w:sz w:val="16"/>
        </w:rPr>
        <w:t> </w:t>
      </w:r>
      <w:r>
        <w:rPr>
          <w:color w:val="231F20"/>
          <w:sz w:val="16"/>
        </w:rPr>
        <w:t>A-73.</w:t>
      </w:r>
    </w:p>
    <w:p>
      <w:pPr>
        <w:spacing w:line="249" w:lineRule="auto" w:before="2"/>
        <w:ind w:left="677" w:right="718" w:hanging="288"/>
        <w:jc w:val="both"/>
        <w:rPr>
          <w:sz w:val="16"/>
        </w:rPr>
      </w:pPr>
      <w:r>
        <w:rPr>
          <w:color w:val="231F20"/>
          <w:sz w:val="16"/>
        </w:rPr>
        <w:t>Anastasio,</w:t>
      </w:r>
      <w:r>
        <w:rPr>
          <w:color w:val="231F20"/>
          <w:spacing w:val="-8"/>
          <w:sz w:val="16"/>
        </w:rPr>
        <w:t> </w:t>
      </w:r>
      <w:r>
        <w:rPr>
          <w:color w:val="231F20"/>
          <w:sz w:val="16"/>
        </w:rPr>
        <w:t>D.</w:t>
      </w:r>
      <w:r>
        <w:rPr>
          <w:color w:val="231F20"/>
          <w:spacing w:val="-8"/>
          <w:sz w:val="16"/>
        </w:rPr>
        <w:t> </w:t>
      </w:r>
      <w:r>
        <w:rPr>
          <w:color w:val="231F20"/>
          <w:sz w:val="16"/>
        </w:rPr>
        <w:t>J.,</w:t>
      </w:r>
      <w:r>
        <w:rPr>
          <w:color w:val="231F20"/>
          <w:spacing w:val="-8"/>
          <w:sz w:val="16"/>
        </w:rPr>
        <w:t> </w:t>
      </w:r>
      <w:r>
        <w:rPr>
          <w:color w:val="231F20"/>
          <w:sz w:val="16"/>
        </w:rPr>
        <w:t>Fisher,</w:t>
      </w:r>
      <w:r>
        <w:rPr>
          <w:color w:val="231F20"/>
          <w:spacing w:val="-8"/>
          <w:sz w:val="16"/>
        </w:rPr>
        <w:t> </w:t>
      </w:r>
      <w:r>
        <w:rPr>
          <w:color w:val="231F20"/>
          <w:sz w:val="16"/>
        </w:rPr>
        <w:t>D.</w:t>
      </w:r>
      <w:r>
        <w:rPr>
          <w:color w:val="231F20"/>
          <w:spacing w:val="-7"/>
          <w:sz w:val="16"/>
        </w:rPr>
        <w:t> </w:t>
      </w:r>
      <w:r>
        <w:rPr>
          <w:color w:val="231F20"/>
          <w:sz w:val="16"/>
        </w:rPr>
        <w:t>M.,</w:t>
      </w:r>
      <w:r>
        <w:rPr>
          <w:color w:val="231F20"/>
          <w:spacing w:val="-8"/>
          <w:sz w:val="16"/>
        </w:rPr>
        <w:t> </w:t>
      </w:r>
      <w:r>
        <w:rPr>
          <w:color w:val="231F20"/>
          <w:sz w:val="16"/>
        </w:rPr>
        <w:t>Messina,</w:t>
      </w:r>
      <w:r>
        <w:rPr>
          <w:color w:val="231F20"/>
          <w:spacing w:val="-10"/>
          <w:sz w:val="16"/>
        </w:rPr>
        <w:t> </w:t>
      </w:r>
      <w:r>
        <w:rPr>
          <w:color w:val="231F20"/>
          <w:spacing w:val="-6"/>
          <w:sz w:val="16"/>
        </w:rPr>
        <w:t>T.</w:t>
      </w:r>
      <w:r>
        <w:rPr>
          <w:color w:val="231F20"/>
          <w:spacing w:val="-14"/>
          <w:sz w:val="16"/>
        </w:rPr>
        <w:t> </w:t>
      </w:r>
      <w:r>
        <w:rPr>
          <w:color w:val="231F20"/>
          <w:sz w:val="16"/>
        </w:rPr>
        <w:t>A.,</w:t>
      </w:r>
      <w:r>
        <w:rPr>
          <w:color w:val="231F20"/>
          <w:spacing w:val="-7"/>
          <w:sz w:val="16"/>
        </w:rPr>
        <w:t> </w:t>
      </w:r>
      <w:r>
        <w:rPr>
          <w:color w:val="231F20"/>
          <w:sz w:val="16"/>
        </w:rPr>
        <w:t>and</w:t>
      </w:r>
      <w:r>
        <w:rPr>
          <w:color w:val="231F20"/>
          <w:spacing w:val="-8"/>
          <w:sz w:val="16"/>
        </w:rPr>
        <w:t> </w:t>
      </w:r>
      <w:r>
        <w:rPr>
          <w:color w:val="231F20"/>
          <w:sz w:val="16"/>
        </w:rPr>
        <w:t>Holl,</w:t>
      </w:r>
      <w:r>
        <w:rPr>
          <w:color w:val="231F20"/>
          <w:spacing w:val="-8"/>
          <w:sz w:val="16"/>
        </w:rPr>
        <w:t> </w:t>
      </w:r>
      <w:r>
        <w:rPr>
          <w:color w:val="231F20"/>
          <w:sz w:val="16"/>
        </w:rPr>
        <w:t>J.</w:t>
      </w:r>
      <w:r>
        <w:rPr>
          <w:color w:val="231F20"/>
          <w:spacing w:val="-8"/>
          <w:sz w:val="16"/>
        </w:rPr>
        <w:t> </w:t>
      </w:r>
      <w:r>
        <w:rPr>
          <w:color w:val="231F20"/>
          <w:sz w:val="16"/>
        </w:rPr>
        <w:t>E.,</w:t>
      </w:r>
      <w:r>
        <w:rPr>
          <w:color w:val="231F20"/>
          <w:spacing w:val="-7"/>
          <w:sz w:val="16"/>
        </w:rPr>
        <w:t> </w:t>
      </w:r>
      <w:r>
        <w:rPr>
          <w:color w:val="231F20"/>
          <w:sz w:val="16"/>
        </w:rPr>
        <w:t>1997,</w:t>
      </w:r>
      <w:r>
        <w:rPr>
          <w:color w:val="231F20"/>
          <w:spacing w:val="-8"/>
          <w:sz w:val="16"/>
        </w:rPr>
        <w:t> </w:t>
      </w:r>
      <w:r>
        <w:rPr>
          <w:color w:val="231F20"/>
          <w:sz w:val="16"/>
        </w:rPr>
        <w:t>Kinematics of</w:t>
      </w:r>
      <w:r>
        <w:rPr>
          <w:color w:val="231F20"/>
          <w:spacing w:val="-11"/>
          <w:sz w:val="16"/>
        </w:rPr>
        <w:t> </w:t>
      </w:r>
      <w:r>
        <w:rPr>
          <w:color w:val="231F20"/>
          <w:sz w:val="16"/>
        </w:rPr>
        <w:t>decollement</w:t>
      </w:r>
      <w:r>
        <w:rPr>
          <w:color w:val="231F20"/>
          <w:spacing w:val="-10"/>
          <w:sz w:val="16"/>
        </w:rPr>
        <w:t> </w:t>
      </w:r>
      <w:r>
        <w:rPr>
          <w:color w:val="231F20"/>
          <w:sz w:val="16"/>
        </w:rPr>
        <w:t>folding</w:t>
      </w:r>
      <w:r>
        <w:rPr>
          <w:color w:val="231F20"/>
          <w:spacing w:val="-10"/>
          <w:sz w:val="16"/>
        </w:rPr>
        <w:t> </w:t>
      </w:r>
      <w:r>
        <w:rPr>
          <w:color w:val="231F20"/>
          <w:sz w:val="16"/>
        </w:rPr>
        <w:t>in</w:t>
      </w:r>
      <w:r>
        <w:rPr>
          <w:color w:val="231F20"/>
          <w:spacing w:val="-10"/>
          <w:sz w:val="16"/>
        </w:rPr>
        <w:t> </w:t>
      </w:r>
      <w:r>
        <w:rPr>
          <w:color w:val="231F20"/>
          <w:sz w:val="16"/>
        </w:rPr>
        <w:t>the</w:t>
      </w:r>
      <w:r>
        <w:rPr>
          <w:color w:val="231F20"/>
          <w:spacing w:val="-11"/>
          <w:sz w:val="16"/>
        </w:rPr>
        <w:t> </w:t>
      </w:r>
      <w:r>
        <w:rPr>
          <w:color w:val="231F20"/>
          <w:sz w:val="16"/>
        </w:rPr>
        <w:t>Lost</w:t>
      </w:r>
      <w:r>
        <w:rPr>
          <w:color w:val="231F20"/>
          <w:spacing w:val="-10"/>
          <w:sz w:val="16"/>
        </w:rPr>
        <w:t> </w:t>
      </w:r>
      <w:r>
        <w:rPr>
          <w:color w:val="231F20"/>
          <w:sz w:val="16"/>
        </w:rPr>
        <w:t>River</w:t>
      </w:r>
      <w:r>
        <w:rPr>
          <w:color w:val="231F20"/>
          <w:spacing w:val="-10"/>
          <w:sz w:val="16"/>
        </w:rPr>
        <w:t> </w:t>
      </w:r>
      <w:r>
        <w:rPr>
          <w:color w:val="231F20"/>
          <w:sz w:val="16"/>
        </w:rPr>
        <w:t>Range,</w:t>
      </w:r>
      <w:r>
        <w:rPr>
          <w:color w:val="231F20"/>
          <w:spacing w:val="-10"/>
          <w:sz w:val="16"/>
        </w:rPr>
        <w:t> </w:t>
      </w:r>
      <w:r>
        <w:rPr>
          <w:color w:val="231F20"/>
          <w:sz w:val="16"/>
        </w:rPr>
        <w:t>Idaho:</w:t>
      </w:r>
      <w:r>
        <w:rPr>
          <w:color w:val="231F20"/>
          <w:spacing w:val="-11"/>
          <w:sz w:val="16"/>
        </w:rPr>
        <w:t> </w:t>
      </w:r>
      <w:r>
        <w:rPr>
          <w:color w:val="231F20"/>
          <w:sz w:val="16"/>
        </w:rPr>
        <w:t>Journal</w:t>
      </w:r>
      <w:r>
        <w:rPr>
          <w:color w:val="231F20"/>
          <w:spacing w:val="-10"/>
          <w:sz w:val="16"/>
        </w:rPr>
        <w:t> </w:t>
      </w:r>
      <w:r>
        <w:rPr>
          <w:color w:val="231F20"/>
          <w:sz w:val="16"/>
        </w:rPr>
        <w:t>of</w:t>
      </w:r>
      <w:r>
        <w:rPr>
          <w:color w:val="231F20"/>
          <w:spacing w:val="-10"/>
          <w:sz w:val="16"/>
        </w:rPr>
        <w:t> </w:t>
      </w:r>
      <w:r>
        <w:rPr>
          <w:color w:val="231F20"/>
          <w:sz w:val="16"/>
        </w:rPr>
        <w:t>Structural Geology, </w:t>
      </w:r>
      <w:r>
        <w:rPr>
          <w:color w:val="231F20"/>
          <w:spacing w:val="-6"/>
          <w:sz w:val="16"/>
        </w:rPr>
        <w:t>v. </w:t>
      </w:r>
      <w:r>
        <w:rPr>
          <w:color w:val="231F20"/>
          <w:sz w:val="16"/>
        </w:rPr>
        <w:t>19, p.</w:t>
      </w:r>
      <w:r>
        <w:rPr>
          <w:color w:val="231F20"/>
          <w:spacing w:val="17"/>
          <w:sz w:val="16"/>
        </w:rPr>
        <w:t> </w:t>
      </w:r>
      <w:r>
        <w:rPr>
          <w:color w:val="231F20"/>
          <w:sz w:val="16"/>
        </w:rPr>
        <w:t>355-368.</w:t>
      </w:r>
    </w:p>
    <w:p>
      <w:pPr>
        <w:spacing w:line="249" w:lineRule="auto" w:before="2"/>
        <w:ind w:left="677" w:right="717" w:hanging="288"/>
        <w:jc w:val="both"/>
        <w:rPr>
          <w:sz w:val="16"/>
        </w:rPr>
      </w:pPr>
      <w:r>
        <w:rPr>
          <w:color w:val="231F20"/>
          <w:sz w:val="16"/>
        </w:rPr>
        <w:t>Anders, M.H., Geissman, J.W., Piety, L.A., and Sullivan, J.T., 1989, Parabolic distribution of circum-eastern Snake River Plain seismicity and latest Qua- ternary faulting: Migratory pattern and association with the Yellowstone hotspot: Journal of Geophysical Research, v. 94, p. 1589-1621.</w:t>
      </w:r>
    </w:p>
    <w:p>
      <w:pPr>
        <w:spacing w:line="249" w:lineRule="auto" w:before="3"/>
        <w:ind w:left="677" w:right="718" w:hanging="288"/>
        <w:jc w:val="both"/>
        <w:rPr>
          <w:sz w:val="16"/>
        </w:rPr>
      </w:pPr>
      <w:r>
        <w:rPr>
          <w:color w:val="231F20"/>
          <w:sz w:val="16"/>
        </w:rPr>
        <w:t>Anders, M.H., Spiegelman, M., Rodgers, D.W., and Hagstrum, J.T., 1993, The growth of fault-bounded tilt blocks: Tectonics, v. 12, p. 1451-1459.</w:t>
      </w:r>
    </w:p>
    <w:p>
      <w:pPr>
        <w:spacing w:line="249" w:lineRule="auto" w:before="1"/>
        <w:ind w:left="677" w:right="720" w:hanging="288"/>
        <w:jc w:val="both"/>
        <w:rPr>
          <w:sz w:val="16"/>
        </w:rPr>
      </w:pPr>
      <w:r>
        <w:rPr>
          <w:color w:val="231F20"/>
          <w:sz w:val="16"/>
        </w:rPr>
        <w:t>Anderson,</w:t>
      </w:r>
      <w:r>
        <w:rPr>
          <w:color w:val="231F20"/>
          <w:spacing w:val="-16"/>
          <w:sz w:val="16"/>
        </w:rPr>
        <w:t> </w:t>
      </w:r>
      <w:r>
        <w:rPr>
          <w:color w:val="231F20"/>
          <w:sz w:val="16"/>
        </w:rPr>
        <w:t>A.L.,</w:t>
      </w:r>
      <w:r>
        <w:rPr>
          <w:color w:val="231F20"/>
          <w:spacing w:val="-16"/>
          <w:sz w:val="16"/>
        </w:rPr>
        <w:t> </w:t>
      </w:r>
      <w:r>
        <w:rPr>
          <w:color w:val="231F20"/>
          <w:sz w:val="16"/>
        </w:rPr>
        <w:t>1956,</w:t>
      </w:r>
      <w:r>
        <w:rPr>
          <w:color w:val="231F20"/>
          <w:spacing w:val="-16"/>
          <w:sz w:val="16"/>
        </w:rPr>
        <w:t> </w:t>
      </w:r>
      <w:r>
        <w:rPr>
          <w:color w:val="231F20"/>
          <w:sz w:val="16"/>
        </w:rPr>
        <w:t>Geology</w:t>
      </w:r>
      <w:r>
        <w:rPr>
          <w:color w:val="231F20"/>
          <w:spacing w:val="-15"/>
          <w:sz w:val="16"/>
        </w:rPr>
        <w:t> </w:t>
      </w:r>
      <w:r>
        <w:rPr>
          <w:color w:val="231F20"/>
          <w:sz w:val="16"/>
        </w:rPr>
        <w:t>and</w:t>
      </w:r>
      <w:r>
        <w:rPr>
          <w:color w:val="231F20"/>
          <w:spacing w:val="-16"/>
          <w:sz w:val="16"/>
        </w:rPr>
        <w:t> </w:t>
      </w:r>
      <w:r>
        <w:rPr>
          <w:color w:val="231F20"/>
          <w:sz w:val="16"/>
        </w:rPr>
        <w:t>mineral</w:t>
      </w:r>
      <w:r>
        <w:rPr>
          <w:color w:val="231F20"/>
          <w:spacing w:val="-16"/>
          <w:sz w:val="16"/>
        </w:rPr>
        <w:t> </w:t>
      </w:r>
      <w:r>
        <w:rPr>
          <w:color w:val="231F20"/>
          <w:sz w:val="16"/>
        </w:rPr>
        <w:t>resources</w:t>
      </w:r>
      <w:r>
        <w:rPr>
          <w:color w:val="231F20"/>
          <w:spacing w:val="-15"/>
          <w:sz w:val="16"/>
        </w:rPr>
        <w:t> </w:t>
      </w:r>
      <w:r>
        <w:rPr>
          <w:color w:val="231F20"/>
          <w:sz w:val="16"/>
        </w:rPr>
        <w:t>of</w:t>
      </w:r>
      <w:r>
        <w:rPr>
          <w:color w:val="231F20"/>
          <w:spacing w:val="-16"/>
          <w:sz w:val="16"/>
        </w:rPr>
        <w:t> </w:t>
      </w:r>
      <w:r>
        <w:rPr>
          <w:color w:val="231F20"/>
          <w:sz w:val="16"/>
        </w:rPr>
        <w:t>the</w:t>
      </w:r>
      <w:r>
        <w:rPr>
          <w:color w:val="231F20"/>
          <w:spacing w:val="-16"/>
          <w:sz w:val="16"/>
        </w:rPr>
        <w:t> </w:t>
      </w:r>
      <w:r>
        <w:rPr>
          <w:color w:val="231F20"/>
          <w:sz w:val="16"/>
        </w:rPr>
        <w:t>Salmon</w:t>
      </w:r>
      <w:r>
        <w:rPr>
          <w:color w:val="231F20"/>
          <w:spacing w:val="-16"/>
          <w:sz w:val="16"/>
        </w:rPr>
        <w:t> </w:t>
      </w:r>
      <w:r>
        <w:rPr>
          <w:color w:val="231F20"/>
          <w:sz w:val="16"/>
        </w:rPr>
        <w:t>quadrangle, Lemhi </w:t>
      </w:r>
      <w:r>
        <w:rPr>
          <w:color w:val="231F20"/>
          <w:spacing w:val="-3"/>
          <w:sz w:val="16"/>
        </w:rPr>
        <w:t>County, </w:t>
      </w:r>
      <w:r>
        <w:rPr>
          <w:color w:val="231F20"/>
          <w:sz w:val="16"/>
        </w:rPr>
        <w:t>Idaho: Idaho Bureau of Mines and Geology Pamphlet 106, 102</w:t>
      </w:r>
      <w:r>
        <w:rPr>
          <w:color w:val="231F20"/>
          <w:spacing w:val="10"/>
          <w:sz w:val="16"/>
        </w:rPr>
        <w:t> </w:t>
      </w:r>
      <w:r>
        <w:rPr>
          <w:color w:val="231F20"/>
          <w:sz w:val="16"/>
        </w:rPr>
        <w:t>p.</w:t>
      </w:r>
    </w:p>
    <w:p>
      <w:pPr>
        <w:spacing w:line="249" w:lineRule="auto" w:before="2"/>
        <w:ind w:left="677" w:right="720" w:hanging="288"/>
        <w:jc w:val="both"/>
        <w:rPr>
          <w:sz w:val="16"/>
        </w:rPr>
      </w:pPr>
      <w:r>
        <w:rPr>
          <w:color w:val="231F20"/>
          <w:sz w:val="16"/>
        </w:rPr>
        <w:t>Anderson,</w:t>
      </w:r>
      <w:r>
        <w:rPr>
          <w:color w:val="231F20"/>
          <w:spacing w:val="-9"/>
          <w:sz w:val="16"/>
        </w:rPr>
        <w:t> </w:t>
      </w:r>
      <w:r>
        <w:rPr>
          <w:color w:val="231F20"/>
          <w:sz w:val="16"/>
        </w:rPr>
        <w:t>A.L.,</w:t>
      </w:r>
      <w:r>
        <w:rPr>
          <w:color w:val="231F20"/>
          <w:spacing w:val="-9"/>
          <w:sz w:val="16"/>
        </w:rPr>
        <w:t> </w:t>
      </w:r>
      <w:r>
        <w:rPr>
          <w:color w:val="231F20"/>
          <w:sz w:val="16"/>
        </w:rPr>
        <w:t>1961,</w:t>
      </w:r>
      <w:r>
        <w:rPr>
          <w:color w:val="231F20"/>
          <w:spacing w:val="-9"/>
          <w:sz w:val="16"/>
        </w:rPr>
        <w:t> </w:t>
      </w:r>
      <w:r>
        <w:rPr>
          <w:color w:val="231F20"/>
          <w:sz w:val="16"/>
        </w:rPr>
        <w:t>Geology</w:t>
      </w:r>
      <w:r>
        <w:rPr>
          <w:color w:val="231F20"/>
          <w:spacing w:val="-9"/>
          <w:sz w:val="16"/>
        </w:rPr>
        <w:t> </w:t>
      </w:r>
      <w:r>
        <w:rPr>
          <w:color w:val="231F20"/>
          <w:sz w:val="16"/>
        </w:rPr>
        <w:t>and</w:t>
      </w:r>
      <w:r>
        <w:rPr>
          <w:color w:val="231F20"/>
          <w:spacing w:val="-8"/>
          <w:sz w:val="16"/>
        </w:rPr>
        <w:t> </w:t>
      </w:r>
      <w:r>
        <w:rPr>
          <w:color w:val="231F20"/>
          <w:sz w:val="16"/>
        </w:rPr>
        <w:t>mineral</w:t>
      </w:r>
      <w:r>
        <w:rPr>
          <w:color w:val="231F20"/>
          <w:spacing w:val="-9"/>
          <w:sz w:val="16"/>
        </w:rPr>
        <w:t> </w:t>
      </w:r>
      <w:r>
        <w:rPr>
          <w:color w:val="231F20"/>
          <w:sz w:val="16"/>
        </w:rPr>
        <w:t>resources</w:t>
      </w:r>
      <w:r>
        <w:rPr>
          <w:color w:val="231F20"/>
          <w:spacing w:val="-9"/>
          <w:sz w:val="16"/>
        </w:rPr>
        <w:t> </w:t>
      </w:r>
      <w:r>
        <w:rPr>
          <w:color w:val="231F20"/>
          <w:sz w:val="16"/>
        </w:rPr>
        <w:t>of</w:t>
      </w:r>
      <w:r>
        <w:rPr>
          <w:color w:val="231F20"/>
          <w:spacing w:val="-9"/>
          <w:sz w:val="16"/>
        </w:rPr>
        <w:t> </w:t>
      </w:r>
      <w:r>
        <w:rPr>
          <w:color w:val="231F20"/>
          <w:sz w:val="16"/>
        </w:rPr>
        <w:t>the</w:t>
      </w:r>
      <w:r>
        <w:rPr>
          <w:color w:val="231F20"/>
          <w:spacing w:val="-9"/>
          <w:sz w:val="16"/>
        </w:rPr>
        <w:t> </w:t>
      </w:r>
      <w:r>
        <w:rPr>
          <w:color w:val="231F20"/>
          <w:sz w:val="16"/>
        </w:rPr>
        <w:t>Lemhi</w:t>
      </w:r>
      <w:r>
        <w:rPr>
          <w:color w:val="231F20"/>
          <w:spacing w:val="-8"/>
          <w:sz w:val="16"/>
        </w:rPr>
        <w:t> </w:t>
      </w:r>
      <w:r>
        <w:rPr>
          <w:color w:val="231F20"/>
          <w:sz w:val="16"/>
        </w:rPr>
        <w:t>quadrangle, Lemhi </w:t>
      </w:r>
      <w:r>
        <w:rPr>
          <w:color w:val="231F20"/>
          <w:spacing w:val="-3"/>
          <w:sz w:val="16"/>
        </w:rPr>
        <w:t>County, </w:t>
      </w:r>
      <w:r>
        <w:rPr>
          <w:color w:val="231F20"/>
          <w:sz w:val="16"/>
        </w:rPr>
        <w:t>Idaho: Idaho Bureau of Mines and Geology Pamphlet 124, </w:t>
      </w:r>
      <w:r>
        <w:rPr>
          <w:color w:val="231F20"/>
          <w:spacing w:val="-4"/>
          <w:sz w:val="16"/>
        </w:rPr>
        <w:t>111</w:t>
      </w:r>
      <w:r>
        <w:rPr>
          <w:color w:val="231F20"/>
          <w:spacing w:val="8"/>
          <w:sz w:val="16"/>
        </w:rPr>
        <w:t> </w:t>
      </w:r>
      <w:r>
        <w:rPr>
          <w:color w:val="231F20"/>
          <w:sz w:val="16"/>
        </w:rPr>
        <w:t>p.</w:t>
      </w:r>
    </w:p>
    <w:p>
      <w:pPr>
        <w:spacing w:line="249" w:lineRule="auto" w:before="2"/>
        <w:ind w:left="677" w:right="717" w:hanging="288"/>
        <w:jc w:val="both"/>
        <w:rPr>
          <w:sz w:val="16"/>
        </w:rPr>
      </w:pPr>
      <w:r>
        <w:rPr>
          <w:color w:val="231F20"/>
          <w:sz w:val="16"/>
        </w:rPr>
        <w:t>Armstrong, R.L., 1975, Precambrian (1500 m.y. old) rocks of central Idaho— The Salmon River Arch and its role in Cordilleran sedimentation and tec- tonics: American Journal of Science, v. 275-A, p. 437-467.</w:t>
      </w:r>
    </w:p>
    <w:p>
      <w:pPr>
        <w:spacing w:line="249" w:lineRule="auto" w:before="2"/>
        <w:ind w:left="677" w:right="717" w:hanging="288"/>
        <w:jc w:val="both"/>
        <w:rPr>
          <w:sz w:val="16"/>
        </w:rPr>
      </w:pPr>
      <w:r>
        <w:rPr>
          <w:color w:val="231F20"/>
          <w:sz w:val="16"/>
        </w:rPr>
        <w:t>Armstrong, R.L., Leeman, W.P., and Malde, H.E., 1975, K-Ar dating, Quater- nary and Neogene volcanic rocks of the Snake River Plain, Idaho: Ameri- can Journal of Science, v. 275, p. 225-251.</w:t>
      </w:r>
    </w:p>
    <w:p>
      <w:pPr>
        <w:spacing w:line="249" w:lineRule="auto" w:before="2"/>
        <w:ind w:left="677" w:right="721" w:hanging="288"/>
        <w:jc w:val="both"/>
        <w:rPr>
          <w:sz w:val="16"/>
        </w:rPr>
      </w:pPr>
      <w:r>
        <w:rPr>
          <w:color w:val="231F20"/>
          <w:sz w:val="16"/>
        </w:rPr>
        <w:t>Axelrod,</w:t>
      </w:r>
      <w:r>
        <w:rPr>
          <w:color w:val="231F20"/>
          <w:spacing w:val="-8"/>
          <w:sz w:val="16"/>
        </w:rPr>
        <w:t> </w:t>
      </w:r>
      <w:r>
        <w:rPr>
          <w:color w:val="231F20"/>
          <w:sz w:val="16"/>
        </w:rPr>
        <w:t>D.</w:t>
      </w:r>
      <w:r>
        <w:rPr>
          <w:color w:val="231F20"/>
          <w:spacing w:val="-7"/>
          <w:sz w:val="16"/>
        </w:rPr>
        <w:t> </w:t>
      </w:r>
      <w:r>
        <w:rPr>
          <w:color w:val="231F20"/>
          <w:sz w:val="16"/>
        </w:rPr>
        <w:t>I.,</w:t>
      </w:r>
      <w:r>
        <w:rPr>
          <w:color w:val="231F20"/>
          <w:spacing w:val="-7"/>
          <w:sz w:val="16"/>
        </w:rPr>
        <w:t> </w:t>
      </w:r>
      <w:r>
        <w:rPr>
          <w:color w:val="231F20"/>
          <w:sz w:val="16"/>
        </w:rPr>
        <w:t>1998,</w:t>
      </w:r>
      <w:r>
        <w:rPr>
          <w:color w:val="231F20"/>
          <w:spacing w:val="-8"/>
          <w:sz w:val="16"/>
        </w:rPr>
        <w:t> </w:t>
      </w:r>
      <w:r>
        <w:rPr>
          <w:color w:val="231F20"/>
          <w:sz w:val="16"/>
        </w:rPr>
        <w:t>The</w:t>
      </w:r>
      <w:r>
        <w:rPr>
          <w:color w:val="231F20"/>
          <w:spacing w:val="-7"/>
          <w:sz w:val="16"/>
        </w:rPr>
        <w:t> </w:t>
      </w:r>
      <w:r>
        <w:rPr>
          <w:color w:val="231F20"/>
          <w:sz w:val="16"/>
        </w:rPr>
        <w:t>Oligocene</w:t>
      </w:r>
      <w:r>
        <w:rPr>
          <w:color w:val="231F20"/>
          <w:spacing w:val="-7"/>
          <w:sz w:val="16"/>
        </w:rPr>
        <w:t> </w:t>
      </w:r>
      <w:r>
        <w:rPr>
          <w:color w:val="231F20"/>
          <w:sz w:val="16"/>
        </w:rPr>
        <w:t>Haynes</w:t>
      </w:r>
      <w:r>
        <w:rPr>
          <w:color w:val="231F20"/>
          <w:spacing w:val="-7"/>
          <w:sz w:val="16"/>
        </w:rPr>
        <w:t> </w:t>
      </w:r>
      <w:r>
        <w:rPr>
          <w:color w:val="231F20"/>
          <w:sz w:val="16"/>
        </w:rPr>
        <w:t>Creek</w:t>
      </w:r>
      <w:r>
        <w:rPr>
          <w:color w:val="231F20"/>
          <w:spacing w:val="-8"/>
          <w:sz w:val="16"/>
        </w:rPr>
        <w:t> </w:t>
      </w:r>
      <w:r>
        <w:rPr>
          <w:color w:val="231F20"/>
          <w:sz w:val="16"/>
        </w:rPr>
        <w:t>Flora:</w:t>
      </w:r>
      <w:r>
        <w:rPr>
          <w:color w:val="231F20"/>
          <w:spacing w:val="-7"/>
          <w:sz w:val="16"/>
        </w:rPr>
        <w:t> </w:t>
      </w:r>
      <w:r>
        <w:rPr>
          <w:color w:val="231F20"/>
          <w:sz w:val="16"/>
        </w:rPr>
        <w:t>University</w:t>
      </w:r>
      <w:r>
        <w:rPr>
          <w:color w:val="231F20"/>
          <w:spacing w:val="-7"/>
          <w:sz w:val="16"/>
        </w:rPr>
        <w:t> </w:t>
      </w:r>
      <w:r>
        <w:rPr>
          <w:color w:val="231F20"/>
          <w:sz w:val="16"/>
        </w:rPr>
        <w:t>of</w:t>
      </w:r>
      <w:r>
        <w:rPr>
          <w:color w:val="231F20"/>
          <w:spacing w:val="-7"/>
          <w:sz w:val="16"/>
        </w:rPr>
        <w:t> </w:t>
      </w:r>
      <w:r>
        <w:rPr>
          <w:color w:val="231F20"/>
          <w:sz w:val="16"/>
        </w:rPr>
        <w:t>Califor- nia Publications Geological Sciences, </w:t>
      </w:r>
      <w:r>
        <w:rPr>
          <w:color w:val="231F20"/>
          <w:spacing w:val="-5"/>
          <w:sz w:val="16"/>
        </w:rPr>
        <w:t>v. </w:t>
      </w:r>
      <w:r>
        <w:rPr>
          <w:color w:val="231F20"/>
          <w:sz w:val="16"/>
        </w:rPr>
        <w:t>143, p. 99</w:t>
      </w:r>
      <w:r>
        <w:rPr>
          <w:color w:val="231F20"/>
          <w:spacing w:val="36"/>
          <w:sz w:val="16"/>
        </w:rPr>
        <w:t> </w:t>
      </w:r>
      <w:r>
        <w:rPr>
          <w:color w:val="231F20"/>
          <w:sz w:val="16"/>
        </w:rPr>
        <w:t>pp.</w:t>
      </w:r>
    </w:p>
    <w:p>
      <w:pPr>
        <w:spacing w:line="249" w:lineRule="auto" w:before="1"/>
        <w:ind w:left="677" w:right="717" w:hanging="288"/>
        <w:jc w:val="both"/>
        <w:rPr>
          <w:sz w:val="16"/>
        </w:rPr>
      </w:pPr>
      <w:r>
        <w:rPr>
          <w:color w:val="231F20"/>
          <w:sz w:val="16"/>
        </w:rPr>
        <w:t>Baldwin,</w:t>
      </w:r>
      <w:r>
        <w:rPr>
          <w:color w:val="231F20"/>
          <w:spacing w:val="-5"/>
          <w:sz w:val="16"/>
        </w:rPr>
        <w:t> </w:t>
      </w:r>
      <w:r>
        <w:rPr>
          <w:color w:val="231F20"/>
          <w:spacing w:val="-4"/>
          <w:sz w:val="16"/>
        </w:rPr>
        <w:t>E.W.,</w:t>
      </w:r>
      <w:r>
        <w:rPr>
          <w:color w:val="231F20"/>
          <w:spacing w:val="-5"/>
          <w:sz w:val="16"/>
        </w:rPr>
        <w:t> </w:t>
      </w:r>
      <w:r>
        <w:rPr>
          <w:color w:val="231F20"/>
          <w:sz w:val="16"/>
        </w:rPr>
        <w:t>1951,</w:t>
      </w:r>
      <w:r>
        <w:rPr>
          <w:color w:val="231F20"/>
          <w:spacing w:val="-4"/>
          <w:sz w:val="16"/>
        </w:rPr>
        <w:t> </w:t>
      </w:r>
      <w:r>
        <w:rPr>
          <w:color w:val="231F20"/>
          <w:sz w:val="16"/>
        </w:rPr>
        <w:t>Faulting</w:t>
      </w:r>
      <w:r>
        <w:rPr>
          <w:color w:val="231F20"/>
          <w:spacing w:val="-5"/>
          <w:sz w:val="16"/>
        </w:rPr>
        <w:t> </w:t>
      </w:r>
      <w:r>
        <w:rPr>
          <w:color w:val="231F20"/>
          <w:sz w:val="16"/>
        </w:rPr>
        <w:t>in</w:t>
      </w:r>
      <w:r>
        <w:rPr>
          <w:color w:val="231F20"/>
          <w:spacing w:val="-4"/>
          <w:sz w:val="16"/>
        </w:rPr>
        <w:t> </w:t>
      </w:r>
      <w:r>
        <w:rPr>
          <w:color w:val="231F20"/>
          <w:sz w:val="16"/>
        </w:rPr>
        <w:t>the</w:t>
      </w:r>
      <w:r>
        <w:rPr>
          <w:color w:val="231F20"/>
          <w:spacing w:val="-5"/>
          <w:sz w:val="16"/>
        </w:rPr>
        <w:t> </w:t>
      </w:r>
      <w:r>
        <w:rPr>
          <w:color w:val="231F20"/>
          <w:sz w:val="16"/>
        </w:rPr>
        <w:t>Lost</w:t>
      </w:r>
      <w:r>
        <w:rPr>
          <w:color w:val="231F20"/>
          <w:spacing w:val="-5"/>
          <w:sz w:val="16"/>
        </w:rPr>
        <w:t> </w:t>
      </w:r>
      <w:r>
        <w:rPr>
          <w:color w:val="231F20"/>
          <w:sz w:val="16"/>
        </w:rPr>
        <w:t>River</w:t>
      </w:r>
      <w:r>
        <w:rPr>
          <w:color w:val="231F20"/>
          <w:spacing w:val="-4"/>
          <w:sz w:val="16"/>
        </w:rPr>
        <w:t> </w:t>
      </w:r>
      <w:r>
        <w:rPr>
          <w:color w:val="231F20"/>
          <w:sz w:val="16"/>
        </w:rPr>
        <w:t>Range</w:t>
      </w:r>
      <w:r>
        <w:rPr>
          <w:color w:val="231F20"/>
          <w:spacing w:val="-5"/>
          <w:sz w:val="16"/>
        </w:rPr>
        <w:t> </w:t>
      </w:r>
      <w:r>
        <w:rPr>
          <w:color w:val="231F20"/>
          <w:sz w:val="16"/>
        </w:rPr>
        <w:t>area</w:t>
      </w:r>
      <w:r>
        <w:rPr>
          <w:color w:val="231F20"/>
          <w:spacing w:val="-4"/>
          <w:sz w:val="16"/>
        </w:rPr>
        <w:t> </w:t>
      </w:r>
      <w:r>
        <w:rPr>
          <w:color w:val="231F20"/>
          <w:sz w:val="16"/>
        </w:rPr>
        <w:t>of</w:t>
      </w:r>
      <w:r>
        <w:rPr>
          <w:color w:val="231F20"/>
          <w:spacing w:val="-5"/>
          <w:sz w:val="16"/>
        </w:rPr>
        <w:t> </w:t>
      </w:r>
      <w:r>
        <w:rPr>
          <w:color w:val="231F20"/>
          <w:sz w:val="16"/>
        </w:rPr>
        <w:t>Idaho:</w:t>
      </w:r>
      <w:r>
        <w:rPr>
          <w:color w:val="231F20"/>
          <w:spacing w:val="-14"/>
          <w:sz w:val="16"/>
        </w:rPr>
        <w:t> </w:t>
      </w:r>
      <w:r>
        <w:rPr>
          <w:color w:val="231F20"/>
          <w:sz w:val="16"/>
        </w:rPr>
        <w:t>American Journal of Science, </w:t>
      </w:r>
      <w:r>
        <w:rPr>
          <w:color w:val="231F20"/>
          <w:spacing w:val="-5"/>
          <w:sz w:val="16"/>
        </w:rPr>
        <w:t>v. </w:t>
      </w:r>
      <w:r>
        <w:rPr>
          <w:color w:val="231F20"/>
          <w:sz w:val="16"/>
        </w:rPr>
        <w:t>249, p.</w:t>
      </w:r>
      <w:r>
        <w:rPr>
          <w:color w:val="231F20"/>
          <w:spacing w:val="-2"/>
          <w:sz w:val="16"/>
        </w:rPr>
        <w:t> </w:t>
      </w:r>
      <w:r>
        <w:rPr>
          <w:color w:val="231F20"/>
          <w:sz w:val="16"/>
        </w:rPr>
        <w:t>884-902.</w:t>
      </w:r>
    </w:p>
    <w:p>
      <w:pPr>
        <w:spacing w:line="249" w:lineRule="auto" w:before="2"/>
        <w:ind w:left="677" w:right="718" w:hanging="288"/>
        <w:jc w:val="both"/>
        <w:rPr>
          <w:sz w:val="16"/>
        </w:rPr>
      </w:pPr>
      <w:r>
        <w:rPr>
          <w:color w:val="231F20"/>
          <w:sz w:val="16"/>
        </w:rPr>
        <w:t>Ballard, W.W., Bluemle, J.P., and Gerhard, L.C., coordinators, 1983, Northern Rockies-Williston Basin Correlation Chart: AAPG Correlation of Strati- graphic Units of North America (COSUNA), Chart NRW.</w:t>
      </w:r>
    </w:p>
    <w:p>
      <w:pPr>
        <w:spacing w:line="249" w:lineRule="auto" w:before="2"/>
        <w:ind w:left="677" w:right="718" w:hanging="288"/>
        <w:jc w:val="both"/>
        <w:rPr>
          <w:sz w:val="16"/>
        </w:rPr>
      </w:pPr>
      <w:r>
        <w:rPr>
          <w:color w:val="231F20"/>
          <w:sz w:val="16"/>
        </w:rPr>
        <w:t>Bennett, E.H., 1977, Reconnaissance geology and geochemistry of the Black- bird Mountain-Panther Creek region, Lemhi County, Idaho: Idaho Bureau of Mines and Geology Pamphlet 167, 108 p.</w:t>
      </w:r>
    </w:p>
    <w:p>
      <w:pPr>
        <w:spacing w:after="0" w:line="249" w:lineRule="auto"/>
        <w:jc w:val="both"/>
        <w:rPr>
          <w:sz w:val="16"/>
        </w:rPr>
        <w:sectPr>
          <w:type w:val="continuous"/>
          <w:pgSz w:w="12240" w:h="15840"/>
          <w:pgMar w:top="920" w:bottom="280" w:left="0" w:right="0"/>
          <w:cols w:num="2" w:equalWidth="0">
            <w:col w:w="5996" w:space="40"/>
            <w:col w:w="6204"/>
          </w:cols>
        </w:sectPr>
      </w:pPr>
    </w:p>
    <w:p>
      <w:pPr>
        <w:pStyle w:val="BodyText"/>
        <w:spacing w:before="6"/>
        <w:rPr>
          <w:sz w:val="19"/>
        </w:rPr>
      </w:pPr>
    </w:p>
    <w:p>
      <w:pPr>
        <w:spacing w:after="0"/>
        <w:rPr>
          <w:sz w:val="19"/>
        </w:rPr>
        <w:sectPr>
          <w:pgSz w:w="12240" w:h="15840"/>
          <w:pgMar w:header="657" w:footer="0" w:top="900" w:bottom="280" w:left="0" w:right="0"/>
        </w:sectPr>
      </w:pPr>
    </w:p>
    <w:p>
      <w:pPr>
        <w:spacing w:line="249" w:lineRule="auto" w:before="94"/>
        <w:ind w:left="1008" w:right="1" w:hanging="288"/>
        <w:jc w:val="both"/>
        <w:rPr>
          <w:sz w:val="16"/>
        </w:rPr>
      </w:pPr>
      <w:r>
        <w:rPr>
          <w:color w:val="231F20"/>
          <w:sz w:val="16"/>
        </w:rPr>
        <w:t>Bennett, E.H., 1986, Relationship of the Trans-Challis fault system in central Idaho to Eocene and Basin-and-Range extensions: Geology, v. 14, p. 481- 484.</w:t>
      </w:r>
    </w:p>
    <w:p>
      <w:pPr>
        <w:spacing w:line="249" w:lineRule="auto" w:before="2"/>
        <w:ind w:left="1008" w:right="0" w:hanging="288"/>
        <w:jc w:val="both"/>
        <w:rPr>
          <w:sz w:val="16"/>
        </w:rPr>
      </w:pPr>
      <w:r>
        <w:rPr>
          <w:color w:val="231F20"/>
          <w:spacing w:val="-3"/>
          <w:sz w:val="16"/>
        </w:rPr>
        <w:t>Berry, W.B.N., </w:t>
      </w:r>
      <w:r>
        <w:rPr>
          <w:color w:val="231F20"/>
          <w:sz w:val="16"/>
        </w:rPr>
        <w:t>1998, Ordovician-Silurian Phi Kappa-Trail Creek-unnamed silt- stone suite: An exotic Nappe?: Geological Society of America Abstracts with Programs, </w:t>
      </w:r>
      <w:r>
        <w:rPr>
          <w:color w:val="231F20"/>
          <w:spacing w:val="-5"/>
          <w:sz w:val="16"/>
        </w:rPr>
        <w:t>v. </w:t>
      </w:r>
      <w:r>
        <w:rPr>
          <w:color w:val="231F20"/>
          <w:sz w:val="16"/>
        </w:rPr>
        <w:t>30, no. 7, p. A-151.</w:t>
      </w:r>
    </w:p>
    <w:p>
      <w:pPr>
        <w:spacing w:line="249" w:lineRule="auto" w:before="2"/>
        <w:ind w:left="1008" w:right="0" w:hanging="288"/>
        <w:jc w:val="both"/>
        <w:rPr>
          <w:sz w:val="16"/>
        </w:rPr>
      </w:pPr>
      <w:r>
        <w:rPr>
          <w:color w:val="231F20"/>
          <w:sz w:val="16"/>
        </w:rPr>
        <w:t>Beutner, 1972, Reverse gravitative movement on earlier overthrusts, Lemhi Range, Idaho: Geological Society of America Bulletin, v. 83, p. 839-846.</w:t>
      </w:r>
    </w:p>
    <w:p>
      <w:pPr>
        <w:spacing w:line="249" w:lineRule="auto" w:before="1"/>
        <w:ind w:left="1008" w:right="1" w:hanging="288"/>
        <w:jc w:val="both"/>
        <w:rPr>
          <w:sz w:val="16"/>
        </w:rPr>
      </w:pPr>
      <w:r>
        <w:rPr>
          <w:color w:val="231F20"/>
          <w:sz w:val="16"/>
        </w:rPr>
        <w:t>Beutner,</w:t>
      </w:r>
      <w:r>
        <w:rPr>
          <w:color w:val="231F20"/>
          <w:spacing w:val="-12"/>
          <w:sz w:val="16"/>
        </w:rPr>
        <w:t> </w:t>
      </w:r>
      <w:r>
        <w:rPr>
          <w:color w:val="231F20"/>
          <w:sz w:val="16"/>
        </w:rPr>
        <w:t>E.C.,</w:t>
      </w:r>
      <w:r>
        <w:rPr>
          <w:color w:val="231F20"/>
          <w:spacing w:val="-11"/>
          <w:sz w:val="16"/>
        </w:rPr>
        <w:t> </w:t>
      </w:r>
      <w:r>
        <w:rPr>
          <w:color w:val="231F20"/>
          <w:sz w:val="16"/>
        </w:rPr>
        <w:t>1968,</w:t>
      </w:r>
      <w:r>
        <w:rPr>
          <w:color w:val="231F20"/>
          <w:spacing w:val="-11"/>
          <w:sz w:val="16"/>
        </w:rPr>
        <w:t> </w:t>
      </w:r>
      <w:r>
        <w:rPr>
          <w:color w:val="231F20"/>
          <w:sz w:val="16"/>
        </w:rPr>
        <w:t>Structure</w:t>
      </w:r>
      <w:r>
        <w:rPr>
          <w:color w:val="231F20"/>
          <w:spacing w:val="-11"/>
          <w:sz w:val="16"/>
        </w:rPr>
        <w:t> </w:t>
      </w:r>
      <w:r>
        <w:rPr>
          <w:color w:val="231F20"/>
          <w:sz w:val="16"/>
        </w:rPr>
        <w:t>and</w:t>
      </w:r>
      <w:r>
        <w:rPr>
          <w:color w:val="231F20"/>
          <w:spacing w:val="-11"/>
          <w:sz w:val="16"/>
        </w:rPr>
        <w:t> </w:t>
      </w:r>
      <w:r>
        <w:rPr>
          <w:color w:val="231F20"/>
          <w:sz w:val="16"/>
        </w:rPr>
        <w:t>tectonics</w:t>
      </w:r>
      <w:r>
        <w:rPr>
          <w:color w:val="231F20"/>
          <w:spacing w:val="-11"/>
          <w:sz w:val="16"/>
        </w:rPr>
        <w:t> </w:t>
      </w:r>
      <w:r>
        <w:rPr>
          <w:color w:val="231F20"/>
          <w:sz w:val="16"/>
        </w:rPr>
        <w:t>of</w:t>
      </w:r>
      <w:r>
        <w:rPr>
          <w:color w:val="231F20"/>
          <w:spacing w:val="-11"/>
          <w:sz w:val="16"/>
        </w:rPr>
        <w:t> </w:t>
      </w:r>
      <w:r>
        <w:rPr>
          <w:color w:val="231F20"/>
          <w:sz w:val="16"/>
        </w:rPr>
        <w:t>the</w:t>
      </w:r>
      <w:r>
        <w:rPr>
          <w:color w:val="231F20"/>
          <w:spacing w:val="-11"/>
          <w:sz w:val="16"/>
        </w:rPr>
        <w:t> </w:t>
      </w:r>
      <w:r>
        <w:rPr>
          <w:color w:val="231F20"/>
          <w:sz w:val="16"/>
        </w:rPr>
        <w:t>southern</w:t>
      </w:r>
      <w:r>
        <w:rPr>
          <w:color w:val="231F20"/>
          <w:spacing w:val="-11"/>
          <w:sz w:val="16"/>
        </w:rPr>
        <w:t> </w:t>
      </w:r>
      <w:r>
        <w:rPr>
          <w:color w:val="231F20"/>
          <w:sz w:val="16"/>
        </w:rPr>
        <w:t>Lemhi</w:t>
      </w:r>
      <w:r>
        <w:rPr>
          <w:color w:val="231F20"/>
          <w:spacing w:val="-11"/>
          <w:sz w:val="16"/>
        </w:rPr>
        <w:t> </w:t>
      </w:r>
      <w:r>
        <w:rPr>
          <w:color w:val="231F20"/>
          <w:sz w:val="16"/>
        </w:rPr>
        <w:t>Range,</w:t>
      </w:r>
      <w:r>
        <w:rPr>
          <w:color w:val="231F20"/>
          <w:spacing w:val="-11"/>
          <w:sz w:val="16"/>
        </w:rPr>
        <w:t> </w:t>
      </w:r>
      <w:r>
        <w:rPr>
          <w:color w:val="231F20"/>
          <w:sz w:val="16"/>
        </w:rPr>
        <w:t>Idaho [Ph.D. thesis]: University Park, Pennsylvania State University, University Park, 106</w:t>
      </w:r>
      <w:r>
        <w:rPr>
          <w:color w:val="231F20"/>
          <w:spacing w:val="13"/>
          <w:sz w:val="16"/>
        </w:rPr>
        <w:t> </w:t>
      </w:r>
      <w:r>
        <w:rPr>
          <w:color w:val="231F20"/>
          <w:sz w:val="16"/>
        </w:rPr>
        <w:t>p.</w:t>
      </w:r>
    </w:p>
    <w:p>
      <w:pPr>
        <w:spacing w:line="249" w:lineRule="auto" w:before="2"/>
        <w:ind w:left="1008" w:right="2" w:hanging="288"/>
        <w:jc w:val="both"/>
        <w:rPr>
          <w:sz w:val="16"/>
        </w:rPr>
      </w:pPr>
      <w:r>
        <w:rPr>
          <w:color w:val="231F20"/>
          <w:sz w:val="16"/>
        </w:rPr>
        <w:t>Blankenau, J. J. and Janecke, S. U., 1997, Three-dimensional structure of a Pa- leogene rift basin and its effects on synextensional sedimentation, Salmon basin</w:t>
      </w:r>
      <w:r>
        <w:rPr>
          <w:color w:val="231F20"/>
          <w:spacing w:val="-5"/>
          <w:sz w:val="16"/>
        </w:rPr>
        <w:t> </w:t>
      </w:r>
      <w:r>
        <w:rPr>
          <w:color w:val="231F20"/>
          <w:sz w:val="16"/>
        </w:rPr>
        <w:t>ID:</w:t>
      </w:r>
      <w:r>
        <w:rPr>
          <w:color w:val="231F20"/>
          <w:spacing w:val="-4"/>
          <w:sz w:val="16"/>
        </w:rPr>
        <w:t> </w:t>
      </w:r>
      <w:r>
        <w:rPr>
          <w:color w:val="231F20"/>
          <w:sz w:val="16"/>
        </w:rPr>
        <w:t>Geological</w:t>
      </w:r>
      <w:r>
        <w:rPr>
          <w:color w:val="231F20"/>
          <w:spacing w:val="-4"/>
          <w:sz w:val="16"/>
        </w:rPr>
        <w:t> </w:t>
      </w:r>
      <w:r>
        <w:rPr>
          <w:color w:val="231F20"/>
          <w:sz w:val="16"/>
        </w:rPr>
        <w:t>Society</w:t>
      </w:r>
      <w:r>
        <w:rPr>
          <w:color w:val="231F20"/>
          <w:spacing w:val="-5"/>
          <w:sz w:val="16"/>
        </w:rPr>
        <w:t> </w:t>
      </w:r>
      <w:r>
        <w:rPr>
          <w:color w:val="231F20"/>
          <w:sz w:val="16"/>
        </w:rPr>
        <w:t>of</w:t>
      </w:r>
      <w:r>
        <w:rPr>
          <w:color w:val="231F20"/>
          <w:spacing w:val="-13"/>
          <w:sz w:val="16"/>
        </w:rPr>
        <w:t> </w:t>
      </w:r>
      <w:r>
        <w:rPr>
          <w:color w:val="231F20"/>
          <w:sz w:val="16"/>
        </w:rPr>
        <w:t>America</w:t>
      </w:r>
      <w:r>
        <w:rPr>
          <w:color w:val="231F20"/>
          <w:spacing w:val="-12"/>
          <w:sz w:val="16"/>
        </w:rPr>
        <w:t> </w:t>
      </w:r>
      <w:r>
        <w:rPr>
          <w:color w:val="231F20"/>
          <w:sz w:val="16"/>
        </w:rPr>
        <w:t>Abstracts</w:t>
      </w:r>
      <w:r>
        <w:rPr>
          <w:color w:val="231F20"/>
          <w:spacing w:val="-4"/>
          <w:sz w:val="16"/>
        </w:rPr>
        <w:t> </w:t>
      </w:r>
      <w:r>
        <w:rPr>
          <w:color w:val="231F20"/>
          <w:sz w:val="16"/>
        </w:rPr>
        <w:t>with</w:t>
      </w:r>
      <w:r>
        <w:rPr>
          <w:color w:val="231F20"/>
          <w:spacing w:val="-4"/>
          <w:sz w:val="16"/>
        </w:rPr>
        <w:t> </w:t>
      </w:r>
      <w:r>
        <w:rPr>
          <w:color w:val="231F20"/>
          <w:sz w:val="16"/>
        </w:rPr>
        <w:t>Programs.</w:t>
      </w:r>
      <w:r>
        <w:rPr>
          <w:color w:val="231F20"/>
          <w:spacing w:val="-5"/>
          <w:sz w:val="16"/>
        </w:rPr>
        <w:t> </w:t>
      </w:r>
      <w:r>
        <w:rPr>
          <w:color w:val="231F20"/>
          <w:spacing w:val="-6"/>
          <w:sz w:val="16"/>
        </w:rPr>
        <w:t>v.</w:t>
      </w:r>
      <w:r>
        <w:rPr>
          <w:color w:val="231F20"/>
          <w:spacing w:val="-5"/>
          <w:sz w:val="16"/>
        </w:rPr>
        <w:t> </w:t>
      </w:r>
      <w:r>
        <w:rPr>
          <w:color w:val="231F20"/>
          <w:sz w:val="16"/>
        </w:rPr>
        <w:t>29,</w:t>
      </w:r>
      <w:r>
        <w:rPr>
          <w:color w:val="231F20"/>
          <w:spacing w:val="-4"/>
          <w:sz w:val="16"/>
        </w:rPr>
        <w:t> </w:t>
      </w:r>
      <w:r>
        <w:rPr>
          <w:color w:val="231F20"/>
          <w:sz w:val="16"/>
        </w:rPr>
        <w:t>p. 221.</w:t>
      </w:r>
    </w:p>
    <w:p>
      <w:pPr>
        <w:spacing w:line="249" w:lineRule="auto" w:before="3"/>
        <w:ind w:left="1008" w:right="2" w:hanging="288"/>
        <w:jc w:val="both"/>
        <w:rPr>
          <w:sz w:val="16"/>
        </w:rPr>
      </w:pPr>
      <w:r>
        <w:rPr>
          <w:color w:val="231F20"/>
          <w:sz w:val="16"/>
        </w:rPr>
        <w:t>Blankenau, J. J. and Janecke, S. U., 1997, Three-dimensional structure of a Pa- leogene rift basin and its effects on synextensional sedimentation, Salmon basin</w:t>
      </w:r>
      <w:r>
        <w:rPr>
          <w:color w:val="231F20"/>
          <w:spacing w:val="-5"/>
          <w:sz w:val="16"/>
        </w:rPr>
        <w:t> </w:t>
      </w:r>
      <w:r>
        <w:rPr>
          <w:color w:val="231F20"/>
          <w:sz w:val="16"/>
        </w:rPr>
        <w:t>ID:</w:t>
      </w:r>
      <w:r>
        <w:rPr>
          <w:color w:val="231F20"/>
          <w:spacing w:val="-4"/>
          <w:sz w:val="16"/>
        </w:rPr>
        <w:t> </w:t>
      </w:r>
      <w:r>
        <w:rPr>
          <w:color w:val="231F20"/>
          <w:sz w:val="16"/>
        </w:rPr>
        <w:t>Geological</w:t>
      </w:r>
      <w:r>
        <w:rPr>
          <w:color w:val="231F20"/>
          <w:spacing w:val="-4"/>
          <w:sz w:val="16"/>
        </w:rPr>
        <w:t> </w:t>
      </w:r>
      <w:r>
        <w:rPr>
          <w:color w:val="231F20"/>
          <w:sz w:val="16"/>
        </w:rPr>
        <w:t>Society</w:t>
      </w:r>
      <w:r>
        <w:rPr>
          <w:color w:val="231F20"/>
          <w:spacing w:val="-5"/>
          <w:sz w:val="16"/>
        </w:rPr>
        <w:t> </w:t>
      </w:r>
      <w:r>
        <w:rPr>
          <w:color w:val="231F20"/>
          <w:sz w:val="16"/>
        </w:rPr>
        <w:t>of</w:t>
      </w:r>
      <w:r>
        <w:rPr>
          <w:color w:val="231F20"/>
          <w:spacing w:val="-13"/>
          <w:sz w:val="16"/>
        </w:rPr>
        <w:t> </w:t>
      </w:r>
      <w:r>
        <w:rPr>
          <w:color w:val="231F20"/>
          <w:sz w:val="16"/>
        </w:rPr>
        <w:t>America</w:t>
      </w:r>
      <w:r>
        <w:rPr>
          <w:color w:val="231F20"/>
          <w:spacing w:val="-12"/>
          <w:sz w:val="16"/>
        </w:rPr>
        <w:t> </w:t>
      </w:r>
      <w:r>
        <w:rPr>
          <w:color w:val="231F20"/>
          <w:sz w:val="16"/>
        </w:rPr>
        <w:t>Abstracts</w:t>
      </w:r>
      <w:r>
        <w:rPr>
          <w:color w:val="231F20"/>
          <w:spacing w:val="-4"/>
          <w:sz w:val="16"/>
        </w:rPr>
        <w:t> </w:t>
      </w:r>
      <w:r>
        <w:rPr>
          <w:color w:val="231F20"/>
          <w:sz w:val="16"/>
        </w:rPr>
        <w:t>with</w:t>
      </w:r>
      <w:r>
        <w:rPr>
          <w:color w:val="231F20"/>
          <w:spacing w:val="-4"/>
          <w:sz w:val="16"/>
        </w:rPr>
        <w:t> </w:t>
      </w:r>
      <w:r>
        <w:rPr>
          <w:color w:val="231F20"/>
          <w:sz w:val="16"/>
        </w:rPr>
        <w:t>Programs.</w:t>
      </w:r>
      <w:r>
        <w:rPr>
          <w:color w:val="231F20"/>
          <w:spacing w:val="-5"/>
          <w:sz w:val="16"/>
        </w:rPr>
        <w:t> </w:t>
      </w:r>
      <w:r>
        <w:rPr>
          <w:color w:val="231F20"/>
          <w:spacing w:val="-6"/>
          <w:sz w:val="16"/>
        </w:rPr>
        <w:t>v.</w:t>
      </w:r>
      <w:r>
        <w:rPr>
          <w:color w:val="231F20"/>
          <w:spacing w:val="-5"/>
          <w:sz w:val="16"/>
        </w:rPr>
        <w:t> </w:t>
      </w:r>
      <w:r>
        <w:rPr>
          <w:color w:val="231F20"/>
          <w:sz w:val="16"/>
        </w:rPr>
        <w:t>29,</w:t>
      </w:r>
      <w:r>
        <w:rPr>
          <w:color w:val="231F20"/>
          <w:spacing w:val="-4"/>
          <w:sz w:val="16"/>
        </w:rPr>
        <w:t> </w:t>
      </w:r>
      <w:r>
        <w:rPr>
          <w:color w:val="231F20"/>
          <w:sz w:val="16"/>
        </w:rPr>
        <w:t>p. 221.</w:t>
      </w:r>
    </w:p>
    <w:p>
      <w:pPr>
        <w:spacing w:line="249" w:lineRule="auto" w:before="2"/>
        <w:ind w:left="1008" w:right="1" w:hanging="288"/>
        <w:jc w:val="both"/>
        <w:rPr>
          <w:sz w:val="16"/>
        </w:rPr>
      </w:pPr>
      <w:r>
        <w:rPr>
          <w:color w:val="231F20"/>
          <w:sz w:val="16"/>
        </w:rPr>
        <w:t>Blankenau,</w:t>
      </w:r>
      <w:r>
        <w:rPr>
          <w:color w:val="231F20"/>
          <w:spacing w:val="-13"/>
          <w:sz w:val="16"/>
        </w:rPr>
        <w:t> </w:t>
      </w:r>
      <w:r>
        <w:rPr>
          <w:color w:val="231F20"/>
          <w:sz w:val="16"/>
        </w:rPr>
        <w:t>J.</w:t>
      </w:r>
      <w:r>
        <w:rPr>
          <w:color w:val="231F20"/>
          <w:spacing w:val="-12"/>
          <w:sz w:val="16"/>
        </w:rPr>
        <w:t> </w:t>
      </w:r>
      <w:r>
        <w:rPr>
          <w:color w:val="231F20"/>
          <w:sz w:val="16"/>
        </w:rPr>
        <w:t>J.,</w:t>
      </w:r>
      <w:r>
        <w:rPr>
          <w:color w:val="231F20"/>
          <w:spacing w:val="-12"/>
          <w:sz w:val="16"/>
        </w:rPr>
        <w:t> </w:t>
      </w:r>
      <w:r>
        <w:rPr>
          <w:color w:val="231F20"/>
          <w:sz w:val="16"/>
        </w:rPr>
        <w:t>1999,</w:t>
      </w:r>
      <w:r>
        <w:rPr>
          <w:color w:val="231F20"/>
          <w:spacing w:val="-12"/>
          <w:sz w:val="16"/>
        </w:rPr>
        <w:t> </w:t>
      </w:r>
      <w:r>
        <w:rPr>
          <w:color w:val="231F20"/>
          <w:sz w:val="16"/>
        </w:rPr>
        <w:t>in</w:t>
      </w:r>
      <w:r>
        <w:rPr>
          <w:color w:val="231F20"/>
          <w:spacing w:val="-13"/>
          <w:sz w:val="16"/>
        </w:rPr>
        <w:t> </w:t>
      </w:r>
      <w:r>
        <w:rPr>
          <w:color w:val="231F20"/>
          <w:sz w:val="16"/>
        </w:rPr>
        <w:t>press,</w:t>
      </w:r>
      <w:r>
        <w:rPr>
          <w:color w:val="231F20"/>
          <w:spacing w:val="-12"/>
          <w:sz w:val="16"/>
        </w:rPr>
        <w:t> </w:t>
      </w:r>
      <w:r>
        <w:rPr>
          <w:color w:val="231F20"/>
          <w:sz w:val="16"/>
        </w:rPr>
        <w:t>Cenozoic</w:t>
      </w:r>
      <w:r>
        <w:rPr>
          <w:color w:val="231F20"/>
          <w:spacing w:val="-12"/>
          <w:sz w:val="16"/>
        </w:rPr>
        <w:t> </w:t>
      </w:r>
      <w:r>
        <w:rPr>
          <w:color w:val="231F20"/>
          <w:sz w:val="16"/>
        </w:rPr>
        <w:t>structure</w:t>
      </w:r>
      <w:r>
        <w:rPr>
          <w:color w:val="231F20"/>
          <w:spacing w:val="-12"/>
          <w:sz w:val="16"/>
        </w:rPr>
        <w:t> </w:t>
      </w:r>
      <w:r>
        <w:rPr>
          <w:color w:val="231F20"/>
          <w:sz w:val="16"/>
        </w:rPr>
        <w:t>and</w:t>
      </w:r>
      <w:r>
        <w:rPr>
          <w:color w:val="231F20"/>
          <w:spacing w:val="-13"/>
          <w:sz w:val="16"/>
        </w:rPr>
        <w:t> </w:t>
      </w:r>
      <w:r>
        <w:rPr>
          <w:color w:val="231F20"/>
          <w:sz w:val="16"/>
        </w:rPr>
        <w:t>stratigraphy</w:t>
      </w:r>
      <w:r>
        <w:rPr>
          <w:color w:val="231F20"/>
          <w:spacing w:val="-12"/>
          <w:sz w:val="16"/>
        </w:rPr>
        <w:t> </w:t>
      </w:r>
      <w:r>
        <w:rPr>
          <w:color w:val="231F20"/>
          <w:sz w:val="16"/>
        </w:rPr>
        <w:t>of</w:t>
      </w:r>
      <w:r>
        <w:rPr>
          <w:color w:val="231F20"/>
          <w:spacing w:val="-12"/>
          <w:sz w:val="16"/>
        </w:rPr>
        <w:t> </w:t>
      </w:r>
      <w:r>
        <w:rPr>
          <w:color w:val="231F20"/>
          <w:sz w:val="16"/>
        </w:rPr>
        <w:t>the</w:t>
      </w:r>
      <w:r>
        <w:rPr>
          <w:color w:val="231F20"/>
          <w:spacing w:val="-12"/>
          <w:sz w:val="16"/>
        </w:rPr>
        <w:t> </w:t>
      </w:r>
      <w:r>
        <w:rPr>
          <w:color w:val="231F20"/>
          <w:sz w:val="16"/>
        </w:rPr>
        <w:t>south- east</w:t>
      </w:r>
      <w:r>
        <w:rPr>
          <w:color w:val="231F20"/>
          <w:spacing w:val="-16"/>
          <w:sz w:val="16"/>
        </w:rPr>
        <w:t> </w:t>
      </w:r>
      <w:r>
        <w:rPr>
          <w:color w:val="231F20"/>
          <w:sz w:val="16"/>
        </w:rPr>
        <w:t>Salmon</w:t>
      </w:r>
      <w:r>
        <w:rPr>
          <w:color w:val="231F20"/>
          <w:spacing w:val="-16"/>
          <w:sz w:val="16"/>
        </w:rPr>
        <w:t> </w:t>
      </w:r>
      <w:r>
        <w:rPr>
          <w:color w:val="231F20"/>
          <w:sz w:val="16"/>
        </w:rPr>
        <w:t>basin,</w:t>
      </w:r>
      <w:r>
        <w:rPr>
          <w:color w:val="231F20"/>
          <w:spacing w:val="-16"/>
          <w:sz w:val="16"/>
        </w:rPr>
        <w:t> </w:t>
      </w:r>
      <w:r>
        <w:rPr>
          <w:color w:val="231F20"/>
          <w:sz w:val="16"/>
        </w:rPr>
        <w:t>east-central</w:t>
      </w:r>
      <w:r>
        <w:rPr>
          <w:color w:val="231F20"/>
          <w:spacing w:val="-16"/>
          <w:sz w:val="16"/>
        </w:rPr>
        <w:t> </w:t>
      </w:r>
      <w:r>
        <w:rPr>
          <w:color w:val="231F20"/>
          <w:sz w:val="16"/>
        </w:rPr>
        <w:t>Idaho</w:t>
      </w:r>
      <w:r>
        <w:rPr>
          <w:color w:val="231F20"/>
          <w:spacing w:val="-16"/>
          <w:sz w:val="16"/>
        </w:rPr>
        <w:t> </w:t>
      </w:r>
      <w:r>
        <w:rPr>
          <w:color w:val="231F20"/>
          <w:sz w:val="16"/>
        </w:rPr>
        <w:t>[M.S.</w:t>
      </w:r>
      <w:r>
        <w:rPr>
          <w:color w:val="231F20"/>
          <w:spacing w:val="-15"/>
          <w:sz w:val="16"/>
        </w:rPr>
        <w:t> </w:t>
      </w:r>
      <w:r>
        <w:rPr>
          <w:color w:val="231F20"/>
          <w:sz w:val="16"/>
        </w:rPr>
        <w:t>Thesis]:</w:t>
      </w:r>
      <w:r>
        <w:rPr>
          <w:color w:val="231F20"/>
          <w:spacing w:val="-16"/>
          <w:sz w:val="16"/>
        </w:rPr>
        <w:t> </w:t>
      </w:r>
      <w:r>
        <w:rPr>
          <w:color w:val="231F20"/>
          <w:sz w:val="16"/>
        </w:rPr>
        <w:t>Logan,</w:t>
      </w:r>
      <w:r>
        <w:rPr>
          <w:color w:val="231F20"/>
          <w:spacing w:val="-16"/>
          <w:sz w:val="16"/>
        </w:rPr>
        <w:t> </w:t>
      </w:r>
      <w:r>
        <w:rPr>
          <w:color w:val="231F20"/>
          <w:sz w:val="16"/>
        </w:rPr>
        <w:t>Utah,</w:t>
      </w:r>
      <w:r>
        <w:rPr>
          <w:color w:val="231F20"/>
          <w:spacing w:val="-16"/>
          <w:sz w:val="16"/>
        </w:rPr>
        <w:t> </w:t>
      </w:r>
      <w:r>
        <w:rPr>
          <w:color w:val="231F20"/>
          <w:sz w:val="16"/>
        </w:rPr>
        <w:t>Utah</w:t>
      </w:r>
      <w:r>
        <w:rPr>
          <w:color w:val="231F20"/>
          <w:spacing w:val="-16"/>
          <w:sz w:val="16"/>
        </w:rPr>
        <w:t> </w:t>
      </w:r>
      <w:r>
        <w:rPr>
          <w:color w:val="231F20"/>
          <w:sz w:val="16"/>
        </w:rPr>
        <w:t>State University, 142 pp. 2</w:t>
      </w:r>
      <w:r>
        <w:rPr>
          <w:color w:val="231F20"/>
          <w:spacing w:val="19"/>
          <w:sz w:val="16"/>
        </w:rPr>
        <w:t> </w:t>
      </w:r>
      <w:r>
        <w:rPr>
          <w:color w:val="231F20"/>
          <w:sz w:val="16"/>
        </w:rPr>
        <w:t>plates.</w:t>
      </w:r>
    </w:p>
    <w:p>
      <w:pPr>
        <w:spacing w:line="249" w:lineRule="auto" w:before="2"/>
        <w:ind w:left="1008" w:right="1" w:hanging="288"/>
        <w:jc w:val="both"/>
        <w:rPr>
          <w:sz w:val="16"/>
        </w:rPr>
      </w:pPr>
      <w:r>
        <w:rPr>
          <w:color w:val="231F20"/>
          <w:sz w:val="16"/>
        </w:rPr>
        <w:t>Bond, </w:t>
      </w:r>
      <w:r>
        <w:rPr>
          <w:color w:val="231F20"/>
          <w:spacing w:val="-5"/>
          <w:sz w:val="16"/>
        </w:rPr>
        <w:t>J.G., </w:t>
      </w:r>
      <w:r>
        <w:rPr>
          <w:color w:val="231F20"/>
          <w:sz w:val="16"/>
        </w:rPr>
        <w:t>1978, Geologic map of Idaho: Idaho Bureau of Mines and Geology, scale 1:500,000.</w:t>
      </w:r>
    </w:p>
    <w:p>
      <w:pPr>
        <w:spacing w:line="249" w:lineRule="auto" w:before="2"/>
        <w:ind w:left="1008" w:right="1" w:hanging="288"/>
        <w:jc w:val="both"/>
        <w:rPr>
          <w:sz w:val="16"/>
        </w:rPr>
      </w:pPr>
      <w:r>
        <w:rPr>
          <w:color w:val="231F20"/>
          <w:sz w:val="16"/>
        </w:rPr>
        <w:t>Borgert, J.A., Lundeen, K.A., and Thackray, </w:t>
      </w:r>
      <w:r>
        <w:rPr>
          <w:color w:val="231F20"/>
          <w:spacing w:val="-4"/>
          <w:sz w:val="16"/>
        </w:rPr>
        <w:t>G.D., </w:t>
      </w:r>
      <w:r>
        <w:rPr>
          <w:color w:val="231F20"/>
          <w:sz w:val="16"/>
        </w:rPr>
        <w:t>1999, Glacial geology of </w:t>
      </w:r>
      <w:r>
        <w:rPr>
          <w:color w:val="231F20"/>
          <w:spacing w:val="-5"/>
          <w:sz w:val="16"/>
        </w:rPr>
        <w:t>the </w:t>
      </w:r>
      <w:r>
        <w:rPr>
          <w:color w:val="231F20"/>
          <w:sz w:val="16"/>
        </w:rPr>
        <w:t>southeastern Sawtooth Mountains: Evidence for multiple advances during the</w:t>
      </w:r>
      <w:r>
        <w:rPr>
          <w:color w:val="231F20"/>
          <w:spacing w:val="-4"/>
          <w:sz w:val="16"/>
        </w:rPr>
        <w:t> </w:t>
      </w:r>
      <w:r>
        <w:rPr>
          <w:color w:val="231F20"/>
          <w:sz w:val="16"/>
        </w:rPr>
        <w:t>last</w:t>
      </w:r>
      <w:r>
        <w:rPr>
          <w:color w:val="231F20"/>
          <w:spacing w:val="-3"/>
          <w:sz w:val="16"/>
        </w:rPr>
        <w:t> </w:t>
      </w:r>
      <w:r>
        <w:rPr>
          <w:color w:val="231F20"/>
          <w:sz w:val="16"/>
        </w:rPr>
        <w:t>glacial</w:t>
      </w:r>
      <w:r>
        <w:rPr>
          <w:color w:val="231F20"/>
          <w:spacing w:val="-4"/>
          <w:sz w:val="16"/>
        </w:rPr>
        <w:t> </w:t>
      </w:r>
      <w:r>
        <w:rPr>
          <w:color w:val="231F20"/>
          <w:sz w:val="16"/>
        </w:rPr>
        <w:t>cycle:</w:t>
      </w:r>
      <w:r>
        <w:rPr>
          <w:color w:val="231F20"/>
          <w:spacing w:val="-1"/>
          <w:sz w:val="16"/>
        </w:rPr>
        <w:t> </w:t>
      </w:r>
      <w:r>
        <w:rPr>
          <w:i/>
          <w:color w:val="231F20"/>
          <w:sz w:val="16"/>
        </w:rPr>
        <w:t>in</w:t>
      </w:r>
      <w:r>
        <w:rPr>
          <w:i/>
          <w:color w:val="231F20"/>
          <w:spacing w:val="-6"/>
          <w:sz w:val="16"/>
        </w:rPr>
        <w:t> </w:t>
      </w:r>
      <w:r>
        <w:rPr>
          <w:color w:val="231F20"/>
          <w:sz w:val="16"/>
        </w:rPr>
        <w:t>Hughes,</w:t>
      </w:r>
      <w:r>
        <w:rPr>
          <w:color w:val="231F20"/>
          <w:spacing w:val="-4"/>
          <w:sz w:val="16"/>
        </w:rPr>
        <w:t> </w:t>
      </w:r>
      <w:r>
        <w:rPr>
          <w:color w:val="231F20"/>
          <w:sz w:val="16"/>
        </w:rPr>
        <w:t>S.S.,</w:t>
      </w:r>
      <w:r>
        <w:rPr>
          <w:color w:val="231F20"/>
          <w:spacing w:val="-3"/>
          <w:sz w:val="16"/>
        </w:rPr>
        <w:t> </w:t>
      </w:r>
      <w:r>
        <w:rPr>
          <w:color w:val="231F20"/>
          <w:sz w:val="16"/>
        </w:rPr>
        <w:t>and</w:t>
      </w:r>
      <w:r>
        <w:rPr>
          <w:color w:val="231F20"/>
          <w:spacing w:val="-6"/>
          <w:sz w:val="16"/>
        </w:rPr>
        <w:t> </w:t>
      </w:r>
      <w:r>
        <w:rPr>
          <w:color w:val="231F20"/>
          <w:sz w:val="16"/>
        </w:rPr>
        <w:t>Thackray,</w:t>
      </w:r>
      <w:r>
        <w:rPr>
          <w:color w:val="231F20"/>
          <w:spacing w:val="-3"/>
          <w:sz w:val="16"/>
        </w:rPr>
        <w:t> </w:t>
      </w:r>
      <w:r>
        <w:rPr>
          <w:color w:val="231F20"/>
          <w:spacing w:val="-4"/>
          <w:sz w:val="16"/>
        </w:rPr>
        <w:t>G.D., </w:t>
      </w:r>
      <w:r>
        <w:rPr>
          <w:color w:val="231F20"/>
          <w:sz w:val="16"/>
        </w:rPr>
        <w:t>eds.,</w:t>
      </w:r>
      <w:r>
        <w:rPr>
          <w:color w:val="231F20"/>
          <w:spacing w:val="-3"/>
          <w:sz w:val="16"/>
        </w:rPr>
        <w:t> </w:t>
      </w:r>
      <w:r>
        <w:rPr>
          <w:color w:val="231F20"/>
          <w:sz w:val="16"/>
        </w:rPr>
        <w:t>Guidebook to the Geology of Eastern Idaho: Idaho Museum of Natural History, this volume.</w:t>
      </w:r>
    </w:p>
    <w:p>
      <w:pPr>
        <w:spacing w:line="249" w:lineRule="auto" w:before="3"/>
        <w:ind w:left="1008" w:right="1" w:hanging="288"/>
        <w:jc w:val="both"/>
        <w:rPr>
          <w:sz w:val="16"/>
        </w:rPr>
      </w:pPr>
      <w:r>
        <w:rPr>
          <w:color w:val="231F20"/>
          <w:sz w:val="16"/>
        </w:rPr>
        <w:t>Breckenridge,</w:t>
      </w:r>
      <w:r>
        <w:rPr>
          <w:color w:val="231F20"/>
          <w:spacing w:val="-18"/>
          <w:sz w:val="16"/>
        </w:rPr>
        <w:t> </w:t>
      </w:r>
      <w:r>
        <w:rPr>
          <w:color w:val="231F20"/>
          <w:sz w:val="16"/>
        </w:rPr>
        <w:t>R.M.,</w:t>
      </w:r>
      <w:r>
        <w:rPr>
          <w:color w:val="231F20"/>
          <w:spacing w:val="-17"/>
          <w:sz w:val="16"/>
        </w:rPr>
        <w:t> </w:t>
      </w:r>
      <w:r>
        <w:rPr>
          <w:color w:val="231F20"/>
          <w:sz w:val="16"/>
        </w:rPr>
        <w:t>Stanford,</w:t>
      </w:r>
      <w:r>
        <w:rPr>
          <w:color w:val="231F20"/>
          <w:spacing w:val="-17"/>
          <w:sz w:val="16"/>
        </w:rPr>
        <w:t> </w:t>
      </w:r>
      <w:r>
        <w:rPr>
          <w:color w:val="231F20"/>
          <w:sz w:val="16"/>
        </w:rPr>
        <w:t>L.R.,</w:t>
      </w:r>
      <w:r>
        <w:rPr>
          <w:color w:val="231F20"/>
          <w:spacing w:val="-18"/>
          <w:sz w:val="16"/>
        </w:rPr>
        <w:t> </w:t>
      </w:r>
      <w:r>
        <w:rPr>
          <w:color w:val="231F20"/>
          <w:sz w:val="16"/>
        </w:rPr>
        <w:t>Cotter,</w:t>
      </w:r>
      <w:r>
        <w:rPr>
          <w:color w:val="231F20"/>
          <w:spacing w:val="-17"/>
          <w:sz w:val="16"/>
        </w:rPr>
        <w:t> </w:t>
      </w:r>
      <w:r>
        <w:rPr>
          <w:color w:val="231F20"/>
          <w:spacing w:val="-6"/>
          <w:sz w:val="16"/>
        </w:rPr>
        <w:t>J.F.P.,</w:t>
      </w:r>
      <w:r>
        <w:rPr>
          <w:color w:val="231F20"/>
          <w:spacing w:val="-17"/>
          <w:sz w:val="16"/>
        </w:rPr>
        <w:t> </w:t>
      </w:r>
      <w:r>
        <w:rPr>
          <w:color w:val="231F20"/>
          <w:sz w:val="16"/>
        </w:rPr>
        <w:t>Bloomfield,</w:t>
      </w:r>
      <w:r>
        <w:rPr>
          <w:color w:val="231F20"/>
          <w:spacing w:val="-18"/>
          <w:sz w:val="16"/>
        </w:rPr>
        <w:t> </w:t>
      </w:r>
      <w:r>
        <w:rPr>
          <w:color w:val="231F20"/>
          <w:sz w:val="16"/>
        </w:rPr>
        <w:t>J.M.,</w:t>
      </w:r>
      <w:r>
        <w:rPr>
          <w:color w:val="231F20"/>
          <w:spacing w:val="-17"/>
          <w:sz w:val="16"/>
        </w:rPr>
        <w:t> </w:t>
      </w:r>
      <w:r>
        <w:rPr>
          <w:color w:val="231F20"/>
          <w:sz w:val="16"/>
        </w:rPr>
        <w:t>and</w:t>
      </w:r>
      <w:r>
        <w:rPr>
          <w:color w:val="231F20"/>
          <w:spacing w:val="-17"/>
          <w:sz w:val="16"/>
        </w:rPr>
        <w:t> </w:t>
      </w:r>
      <w:r>
        <w:rPr>
          <w:color w:val="231F20"/>
          <w:spacing w:val="-3"/>
          <w:sz w:val="16"/>
        </w:rPr>
        <w:t>Evenson, </w:t>
      </w:r>
      <w:r>
        <w:rPr>
          <w:color w:val="231F20"/>
          <w:sz w:val="16"/>
        </w:rPr>
        <w:t>E.B.,</w:t>
      </w:r>
      <w:r>
        <w:rPr>
          <w:color w:val="231F20"/>
          <w:spacing w:val="-14"/>
          <w:sz w:val="16"/>
        </w:rPr>
        <w:t> </w:t>
      </w:r>
      <w:r>
        <w:rPr>
          <w:color w:val="231F20"/>
          <w:sz w:val="16"/>
        </w:rPr>
        <w:t>1988,</w:t>
      </w:r>
      <w:r>
        <w:rPr>
          <w:color w:val="231F20"/>
          <w:spacing w:val="-14"/>
          <w:sz w:val="16"/>
        </w:rPr>
        <w:t> </w:t>
      </w:r>
      <w:r>
        <w:rPr>
          <w:color w:val="231F20"/>
          <w:sz w:val="16"/>
        </w:rPr>
        <w:t>Glacial</w:t>
      </w:r>
      <w:r>
        <w:rPr>
          <w:color w:val="231F20"/>
          <w:spacing w:val="-14"/>
          <w:sz w:val="16"/>
        </w:rPr>
        <w:t> </w:t>
      </w:r>
      <w:r>
        <w:rPr>
          <w:color w:val="231F20"/>
          <w:sz w:val="16"/>
        </w:rPr>
        <w:t>Geology</w:t>
      </w:r>
      <w:r>
        <w:rPr>
          <w:color w:val="231F20"/>
          <w:spacing w:val="-14"/>
          <w:sz w:val="16"/>
        </w:rPr>
        <w:t> </w:t>
      </w:r>
      <w:r>
        <w:rPr>
          <w:color w:val="231F20"/>
          <w:sz w:val="16"/>
        </w:rPr>
        <w:t>of</w:t>
      </w:r>
      <w:r>
        <w:rPr>
          <w:color w:val="231F20"/>
          <w:spacing w:val="-14"/>
          <w:sz w:val="16"/>
        </w:rPr>
        <w:t> </w:t>
      </w:r>
      <w:r>
        <w:rPr>
          <w:color w:val="231F20"/>
          <w:sz w:val="16"/>
        </w:rPr>
        <w:t>the</w:t>
      </w:r>
      <w:r>
        <w:rPr>
          <w:color w:val="231F20"/>
          <w:spacing w:val="-14"/>
          <w:sz w:val="16"/>
        </w:rPr>
        <w:t> </w:t>
      </w:r>
      <w:r>
        <w:rPr>
          <w:color w:val="231F20"/>
          <w:sz w:val="16"/>
        </w:rPr>
        <w:t>Stanley</w:t>
      </w:r>
      <w:r>
        <w:rPr>
          <w:color w:val="231F20"/>
          <w:spacing w:val="-14"/>
          <w:sz w:val="16"/>
        </w:rPr>
        <w:t> </w:t>
      </w:r>
      <w:r>
        <w:rPr>
          <w:color w:val="231F20"/>
          <w:sz w:val="16"/>
        </w:rPr>
        <w:t>Basin,</w:t>
      </w:r>
      <w:r>
        <w:rPr>
          <w:color w:val="231F20"/>
          <w:spacing w:val="-14"/>
          <w:sz w:val="16"/>
        </w:rPr>
        <w:t> </w:t>
      </w:r>
      <w:r>
        <w:rPr>
          <w:i/>
          <w:color w:val="231F20"/>
          <w:sz w:val="16"/>
        </w:rPr>
        <w:t>in</w:t>
      </w:r>
      <w:r>
        <w:rPr>
          <w:i/>
          <w:color w:val="231F20"/>
          <w:spacing w:val="-14"/>
          <w:sz w:val="16"/>
        </w:rPr>
        <w:t> </w:t>
      </w:r>
      <w:r>
        <w:rPr>
          <w:color w:val="231F20"/>
          <w:sz w:val="16"/>
        </w:rPr>
        <w:t>Link,</w:t>
      </w:r>
      <w:r>
        <w:rPr>
          <w:color w:val="231F20"/>
          <w:spacing w:val="-14"/>
          <w:sz w:val="16"/>
        </w:rPr>
        <w:t> </w:t>
      </w:r>
      <w:r>
        <w:rPr>
          <w:color w:val="231F20"/>
          <w:spacing w:val="-4"/>
          <w:sz w:val="16"/>
        </w:rPr>
        <w:t>P.K.,</w:t>
      </w:r>
      <w:r>
        <w:rPr>
          <w:color w:val="231F20"/>
          <w:spacing w:val="-14"/>
          <w:sz w:val="16"/>
        </w:rPr>
        <w:t> </w:t>
      </w:r>
      <w:r>
        <w:rPr>
          <w:color w:val="231F20"/>
          <w:sz w:val="16"/>
        </w:rPr>
        <w:t>and</w:t>
      </w:r>
      <w:r>
        <w:rPr>
          <w:color w:val="231F20"/>
          <w:spacing w:val="-13"/>
          <w:sz w:val="16"/>
        </w:rPr>
        <w:t> </w:t>
      </w:r>
      <w:r>
        <w:rPr>
          <w:color w:val="231F20"/>
          <w:sz w:val="16"/>
        </w:rPr>
        <w:t>Hackett, </w:t>
      </w:r>
      <w:r>
        <w:rPr>
          <w:color w:val="231F20"/>
          <w:spacing w:val="-4"/>
          <w:sz w:val="16"/>
        </w:rPr>
        <w:t>W.R., </w:t>
      </w:r>
      <w:r>
        <w:rPr>
          <w:color w:val="231F20"/>
          <w:sz w:val="16"/>
        </w:rPr>
        <w:t>eds., Guidebook to the geology of central and southern Idaho, Idaho Geological Survey Bulletin 27, p.</w:t>
      </w:r>
      <w:r>
        <w:rPr>
          <w:color w:val="231F20"/>
          <w:spacing w:val="16"/>
          <w:sz w:val="16"/>
        </w:rPr>
        <w:t> </w:t>
      </w:r>
      <w:r>
        <w:rPr>
          <w:color w:val="231F20"/>
          <w:sz w:val="16"/>
        </w:rPr>
        <w:t>209-222.</w:t>
      </w:r>
    </w:p>
    <w:p>
      <w:pPr>
        <w:spacing w:line="249" w:lineRule="auto" w:before="2"/>
        <w:ind w:left="1007" w:right="0" w:hanging="288"/>
        <w:jc w:val="both"/>
        <w:rPr>
          <w:sz w:val="16"/>
        </w:rPr>
      </w:pPr>
      <w:r>
        <w:rPr>
          <w:color w:val="231F20"/>
          <w:sz w:val="16"/>
        </w:rPr>
        <w:t>Breuninger, R.H., Canter, K.L., and Isaacson, </w:t>
      </w:r>
      <w:r>
        <w:rPr>
          <w:color w:val="231F20"/>
          <w:spacing w:val="-3"/>
          <w:sz w:val="16"/>
        </w:rPr>
        <w:t>P.E., </w:t>
      </w:r>
      <w:r>
        <w:rPr>
          <w:color w:val="231F20"/>
          <w:sz w:val="16"/>
        </w:rPr>
        <w:t>1988, Pennsylvanian-Per- mian Palaeoaplysina and algal buildups, Snaky Canyon Formation, east- central Idaho: U.S.A., </w:t>
      </w:r>
      <w:r>
        <w:rPr>
          <w:i/>
          <w:color w:val="231F20"/>
          <w:sz w:val="16"/>
        </w:rPr>
        <w:t>in </w:t>
      </w:r>
      <w:r>
        <w:rPr>
          <w:color w:val="231F20"/>
          <w:sz w:val="16"/>
        </w:rPr>
        <w:t>Geldsetzer, H.H.J, James, </w:t>
      </w:r>
      <w:r>
        <w:rPr>
          <w:color w:val="231F20"/>
          <w:spacing w:val="-4"/>
          <w:sz w:val="16"/>
        </w:rPr>
        <w:t>N.P., </w:t>
      </w:r>
      <w:r>
        <w:rPr>
          <w:color w:val="231F20"/>
          <w:sz w:val="16"/>
        </w:rPr>
        <w:t>and Tebbutt, </w:t>
      </w:r>
      <w:r>
        <w:rPr>
          <w:color w:val="231F20"/>
          <w:spacing w:val="-4"/>
          <w:sz w:val="16"/>
        </w:rPr>
        <w:t>G.E., </w:t>
      </w:r>
      <w:r>
        <w:rPr>
          <w:color w:val="231F20"/>
          <w:sz w:val="16"/>
        </w:rPr>
        <w:t>eds., Reefs: Canada and adjacent area: Canadian Society of Petroleum Ge- ologists Memoir 13, p. 631-637.</w:t>
      </w:r>
    </w:p>
    <w:p>
      <w:pPr>
        <w:spacing w:line="249" w:lineRule="auto" w:before="4"/>
        <w:ind w:left="1007" w:right="1" w:hanging="288"/>
        <w:jc w:val="both"/>
        <w:rPr>
          <w:sz w:val="16"/>
        </w:rPr>
      </w:pPr>
      <w:r>
        <w:rPr>
          <w:color w:val="231F20"/>
          <w:sz w:val="16"/>
        </w:rPr>
        <w:t>Bruhn, R.L., </w:t>
      </w:r>
      <w:r>
        <w:rPr>
          <w:color w:val="231F20"/>
          <w:spacing w:val="-3"/>
          <w:sz w:val="16"/>
        </w:rPr>
        <w:t>Yang, </w:t>
      </w:r>
      <w:r>
        <w:rPr>
          <w:color w:val="231F20"/>
          <w:sz w:val="16"/>
        </w:rPr>
        <w:t>Z., Wu, D., and </w:t>
      </w:r>
      <w:r>
        <w:rPr>
          <w:color w:val="231F20"/>
          <w:spacing w:val="-3"/>
          <w:sz w:val="16"/>
        </w:rPr>
        <w:t>Yonkee, </w:t>
      </w:r>
      <w:r>
        <w:rPr>
          <w:color w:val="231F20"/>
          <w:spacing w:val="-4"/>
          <w:sz w:val="16"/>
        </w:rPr>
        <w:t>W.A., </w:t>
      </w:r>
      <w:r>
        <w:rPr>
          <w:color w:val="231F20"/>
          <w:sz w:val="16"/>
        </w:rPr>
        <w:t>1991, Structure of the </w:t>
      </w:r>
      <w:r>
        <w:rPr>
          <w:color w:val="231F20"/>
          <w:spacing w:val="-3"/>
          <w:sz w:val="16"/>
        </w:rPr>
        <w:t>Warm </w:t>
      </w:r>
      <w:r>
        <w:rPr>
          <w:color w:val="231F20"/>
          <w:sz w:val="16"/>
        </w:rPr>
        <w:t>Springs and northern Thousand Springs fault segments, Lost River fault zone,</w:t>
      </w:r>
      <w:r>
        <w:rPr>
          <w:color w:val="231F20"/>
          <w:spacing w:val="-15"/>
          <w:sz w:val="16"/>
        </w:rPr>
        <w:t> </w:t>
      </w:r>
      <w:r>
        <w:rPr>
          <w:color w:val="231F20"/>
          <w:sz w:val="16"/>
        </w:rPr>
        <w:t>Idaho:</w:t>
      </w:r>
      <w:r>
        <w:rPr>
          <w:color w:val="231F20"/>
          <w:spacing w:val="-14"/>
          <w:sz w:val="16"/>
        </w:rPr>
        <w:t> </w:t>
      </w:r>
      <w:r>
        <w:rPr>
          <w:color w:val="231F20"/>
          <w:sz w:val="16"/>
        </w:rPr>
        <w:t>Possible</w:t>
      </w:r>
      <w:r>
        <w:rPr>
          <w:color w:val="231F20"/>
          <w:spacing w:val="-15"/>
          <w:sz w:val="16"/>
        </w:rPr>
        <w:t> </w:t>
      </w:r>
      <w:r>
        <w:rPr>
          <w:color w:val="231F20"/>
          <w:sz w:val="16"/>
        </w:rPr>
        <w:t>effects</w:t>
      </w:r>
      <w:r>
        <w:rPr>
          <w:color w:val="231F20"/>
          <w:spacing w:val="-14"/>
          <w:sz w:val="16"/>
        </w:rPr>
        <w:t> </w:t>
      </w:r>
      <w:r>
        <w:rPr>
          <w:color w:val="231F20"/>
          <w:sz w:val="16"/>
        </w:rPr>
        <w:t>on</w:t>
      </w:r>
      <w:r>
        <w:rPr>
          <w:color w:val="231F20"/>
          <w:spacing w:val="-15"/>
          <w:sz w:val="16"/>
        </w:rPr>
        <w:t> </w:t>
      </w:r>
      <w:r>
        <w:rPr>
          <w:color w:val="231F20"/>
          <w:sz w:val="16"/>
        </w:rPr>
        <w:t>rupturing</w:t>
      </w:r>
      <w:r>
        <w:rPr>
          <w:color w:val="231F20"/>
          <w:spacing w:val="-14"/>
          <w:sz w:val="16"/>
        </w:rPr>
        <w:t> </w:t>
      </w:r>
      <w:r>
        <w:rPr>
          <w:color w:val="231F20"/>
          <w:sz w:val="16"/>
        </w:rPr>
        <w:t>during</w:t>
      </w:r>
      <w:r>
        <w:rPr>
          <w:color w:val="231F20"/>
          <w:spacing w:val="-14"/>
          <w:sz w:val="16"/>
        </w:rPr>
        <w:t> </w:t>
      </w:r>
      <w:r>
        <w:rPr>
          <w:color w:val="231F20"/>
          <w:sz w:val="16"/>
        </w:rPr>
        <w:t>the</w:t>
      </w:r>
      <w:r>
        <w:rPr>
          <w:color w:val="231F20"/>
          <w:spacing w:val="-15"/>
          <w:sz w:val="16"/>
        </w:rPr>
        <w:t> </w:t>
      </w:r>
      <w:r>
        <w:rPr>
          <w:color w:val="231F20"/>
          <w:sz w:val="16"/>
        </w:rPr>
        <w:t>1983</w:t>
      </w:r>
      <w:r>
        <w:rPr>
          <w:color w:val="231F20"/>
          <w:spacing w:val="-14"/>
          <w:sz w:val="16"/>
        </w:rPr>
        <w:t> </w:t>
      </w:r>
      <w:r>
        <w:rPr>
          <w:color w:val="231F20"/>
          <w:sz w:val="16"/>
        </w:rPr>
        <w:t>Borah</w:t>
      </w:r>
      <w:r>
        <w:rPr>
          <w:color w:val="231F20"/>
          <w:spacing w:val="-15"/>
          <w:sz w:val="16"/>
        </w:rPr>
        <w:t> </w:t>
      </w:r>
      <w:r>
        <w:rPr>
          <w:color w:val="231F20"/>
          <w:sz w:val="16"/>
        </w:rPr>
        <w:t>Peak</w:t>
      </w:r>
      <w:r>
        <w:rPr>
          <w:color w:val="231F20"/>
          <w:spacing w:val="-14"/>
          <w:sz w:val="16"/>
        </w:rPr>
        <w:t> </w:t>
      </w:r>
      <w:r>
        <w:rPr>
          <w:color w:val="231F20"/>
          <w:sz w:val="16"/>
        </w:rPr>
        <w:t>earth- quake, Tectonophysics, </w:t>
      </w:r>
      <w:r>
        <w:rPr>
          <w:color w:val="231F20"/>
          <w:spacing w:val="-6"/>
          <w:sz w:val="16"/>
        </w:rPr>
        <w:t>v. </w:t>
      </w:r>
      <w:r>
        <w:rPr>
          <w:color w:val="231F20"/>
          <w:sz w:val="16"/>
        </w:rPr>
        <w:t>200, p.</w:t>
      </w:r>
      <w:r>
        <w:rPr>
          <w:color w:val="231F20"/>
          <w:spacing w:val="4"/>
          <w:sz w:val="16"/>
        </w:rPr>
        <w:t> </w:t>
      </w:r>
      <w:r>
        <w:rPr>
          <w:color w:val="231F20"/>
          <w:sz w:val="16"/>
        </w:rPr>
        <w:t>33-49.</w:t>
      </w:r>
    </w:p>
    <w:p>
      <w:pPr>
        <w:spacing w:line="249" w:lineRule="auto" w:before="2"/>
        <w:ind w:left="1007" w:right="1" w:hanging="288"/>
        <w:jc w:val="both"/>
        <w:rPr>
          <w:sz w:val="16"/>
        </w:rPr>
      </w:pPr>
      <w:r>
        <w:rPr>
          <w:color w:val="231F20"/>
          <w:sz w:val="16"/>
        </w:rPr>
        <w:t>Burchfiel, B.C., Cowan, D.S., and Davis, </w:t>
      </w:r>
      <w:r>
        <w:rPr>
          <w:color w:val="231F20"/>
          <w:spacing w:val="-5"/>
          <w:sz w:val="16"/>
        </w:rPr>
        <w:t>G.A., </w:t>
      </w:r>
      <w:r>
        <w:rPr>
          <w:color w:val="231F20"/>
          <w:sz w:val="16"/>
        </w:rPr>
        <w:t>1992, Tectonic overview of the Cordilleran</w:t>
      </w:r>
      <w:r>
        <w:rPr>
          <w:color w:val="231F20"/>
          <w:spacing w:val="-13"/>
          <w:sz w:val="16"/>
        </w:rPr>
        <w:t> </w:t>
      </w:r>
      <w:r>
        <w:rPr>
          <w:color w:val="231F20"/>
          <w:sz w:val="16"/>
        </w:rPr>
        <w:t>orogen</w:t>
      </w:r>
      <w:r>
        <w:rPr>
          <w:color w:val="231F20"/>
          <w:spacing w:val="-13"/>
          <w:sz w:val="16"/>
        </w:rPr>
        <w:t> </w:t>
      </w:r>
      <w:r>
        <w:rPr>
          <w:color w:val="231F20"/>
          <w:sz w:val="16"/>
        </w:rPr>
        <w:t>in</w:t>
      </w:r>
      <w:r>
        <w:rPr>
          <w:color w:val="231F20"/>
          <w:spacing w:val="-13"/>
          <w:sz w:val="16"/>
        </w:rPr>
        <w:t> </w:t>
      </w:r>
      <w:r>
        <w:rPr>
          <w:color w:val="231F20"/>
          <w:sz w:val="16"/>
        </w:rPr>
        <w:t>the</w:t>
      </w:r>
      <w:r>
        <w:rPr>
          <w:color w:val="231F20"/>
          <w:spacing w:val="-12"/>
          <w:sz w:val="16"/>
        </w:rPr>
        <w:t> </w:t>
      </w:r>
      <w:r>
        <w:rPr>
          <w:color w:val="231F20"/>
          <w:sz w:val="16"/>
        </w:rPr>
        <w:t>western</w:t>
      </w:r>
      <w:r>
        <w:rPr>
          <w:color w:val="231F20"/>
          <w:spacing w:val="-13"/>
          <w:sz w:val="16"/>
        </w:rPr>
        <w:t> </w:t>
      </w:r>
      <w:r>
        <w:rPr>
          <w:color w:val="231F20"/>
          <w:sz w:val="16"/>
        </w:rPr>
        <w:t>United</w:t>
      </w:r>
      <w:r>
        <w:rPr>
          <w:color w:val="231F20"/>
          <w:spacing w:val="-13"/>
          <w:sz w:val="16"/>
        </w:rPr>
        <w:t> </w:t>
      </w:r>
      <w:r>
        <w:rPr>
          <w:color w:val="231F20"/>
          <w:sz w:val="16"/>
        </w:rPr>
        <w:t>States,</w:t>
      </w:r>
      <w:r>
        <w:rPr>
          <w:color w:val="231F20"/>
          <w:spacing w:val="-13"/>
          <w:sz w:val="16"/>
        </w:rPr>
        <w:t> </w:t>
      </w:r>
      <w:r>
        <w:rPr>
          <w:i/>
          <w:color w:val="231F20"/>
          <w:sz w:val="16"/>
        </w:rPr>
        <w:t>in</w:t>
      </w:r>
      <w:r>
        <w:rPr>
          <w:i/>
          <w:color w:val="231F20"/>
          <w:spacing w:val="-13"/>
          <w:sz w:val="16"/>
        </w:rPr>
        <w:t> </w:t>
      </w:r>
      <w:r>
        <w:rPr>
          <w:color w:val="231F20"/>
          <w:sz w:val="16"/>
        </w:rPr>
        <w:t>Burchfiel,</w:t>
      </w:r>
      <w:r>
        <w:rPr>
          <w:color w:val="231F20"/>
          <w:spacing w:val="-13"/>
          <w:sz w:val="16"/>
        </w:rPr>
        <w:t> </w:t>
      </w:r>
      <w:r>
        <w:rPr>
          <w:color w:val="231F20"/>
          <w:sz w:val="16"/>
        </w:rPr>
        <w:t>B.C.,</w:t>
      </w:r>
      <w:r>
        <w:rPr>
          <w:color w:val="231F20"/>
          <w:spacing w:val="-13"/>
          <w:sz w:val="16"/>
        </w:rPr>
        <w:t> </w:t>
      </w:r>
      <w:r>
        <w:rPr>
          <w:color w:val="231F20"/>
          <w:sz w:val="16"/>
        </w:rPr>
        <w:t>Lipman, </w:t>
      </w:r>
      <w:r>
        <w:rPr>
          <w:color w:val="231F20"/>
          <w:spacing w:val="-7"/>
          <w:sz w:val="16"/>
        </w:rPr>
        <w:t>P.W., </w:t>
      </w:r>
      <w:r>
        <w:rPr>
          <w:color w:val="231F20"/>
          <w:sz w:val="16"/>
        </w:rPr>
        <w:t>and Zoback, M.L., eds., The Cordilleran orogen: Conterminous U.S.: Boulder Colorado, Geological Society of America, The Geology of North America, </w:t>
      </w:r>
      <w:r>
        <w:rPr>
          <w:color w:val="231F20"/>
          <w:spacing w:val="-5"/>
          <w:sz w:val="16"/>
        </w:rPr>
        <w:t>v. </w:t>
      </w:r>
      <w:r>
        <w:rPr>
          <w:color w:val="231F20"/>
          <w:sz w:val="16"/>
        </w:rPr>
        <w:t>G-3, p.</w:t>
      </w:r>
      <w:r>
        <w:rPr>
          <w:color w:val="231F20"/>
          <w:spacing w:val="23"/>
          <w:sz w:val="16"/>
        </w:rPr>
        <w:t> </w:t>
      </w:r>
      <w:r>
        <w:rPr>
          <w:color w:val="231F20"/>
          <w:sz w:val="16"/>
        </w:rPr>
        <w:t>407-479.</w:t>
      </w:r>
    </w:p>
    <w:p>
      <w:pPr>
        <w:spacing w:line="249" w:lineRule="auto" w:before="4"/>
        <w:ind w:left="1008" w:right="1" w:hanging="288"/>
        <w:jc w:val="both"/>
        <w:rPr>
          <w:sz w:val="16"/>
        </w:rPr>
      </w:pPr>
      <w:r>
        <w:rPr>
          <w:color w:val="231F20"/>
          <w:sz w:val="16"/>
        </w:rPr>
        <w:t>Burton, B.R., and Blakley, J.B., 1988, The basal Challis conglomerate, Custer </w:t>
      </w:r>
      <w:r>
        <w:rPr>
          <w:color w:val="231F20"/>
          <w:spacing w:val="-3"/>
          <w:sz w:val="16"/>
        </w:rPr>
        <w:t>County, </w:t>
      </w:r>
      <w:r>
        <w:rPr>
          <w:color w:val="231F20"/>
          <w:sz w:val="16"/>
        </w:rPr>
        <w:t>south-central Idaho—Implications for the initiation of Challis vol- canism:</w:t>
      </w:r>
      <w:r>
        <w:rPr>
          <w:color w:val="231F20"/>
          <w:spacing w:val="-4"/>
          <w:sz w:val="16"/>
        </w:rPr>
        <w:t> </w:t>
      </w:r>
      <w:r>
        <w:rPr>
          <w:color w:val="231F20"/>
          <w:sz w:val="16"/>
        </w:rPr>
        <w:t>Geological</w:t>
      </w:r>
      <w:r>
        <w:rPr>
          <w:color w:val="231F20"/>
          <w:spacing w:val="-4"/>
          <w:sz w:val="16"/>
        </w:rPr>
        <w:t> </w:t>
      </w:r>
      <w:r>
        <w:rPr>
          <w:color w:val="231F20"/>
          <w:sz w:val="16"/>
        </w:rPr>
        <w:t>Society</w:t>
      </w:r>
      <w:r>
        <w:rPr>
          <w:color w:val="231F20"/>
          <w:spacing w:val="-4"/>
          <w:sz w:val="16"/>
        </w:rPr>
        <w:t> </w:t>
      </w:r>
      <w:r>
        <w:rPr>
          <w:color w:val="231F20"/>
          <w:sz w:val="16"/>
        </w:rPr>
        <w:t>of</w:t>
      </w:r>
      <w:r>
        <w:rPr>
          <w:color w:val="231F20"/>
          <w:spacing w:val="-12"/>
          <w:sz w:val="16"/>
        </w:rPr>
        <w:t> </w:t>
      </w:r>
      <w:r>
        <w:rPr>
          <w:color w:val="231F20"/>
          <w:sz w:val="16"/>
        </w:rPr>
        <w:t>America</w:t>
      </w:r>
      <w:r>
        <w:rPr>
          <w:color w:val="231F20"/>
          <w:spacing w:val="-11"/>
          <w:sz w:val="16"/>
        </w:rPr>
        <w:t> </w:t>
      </w:r>
      <w:r>
        <w:rPr>
          <w:color w:val="231F20"/>
          <w:sz w:val="16"/>
        </w:rPr>
        <w:t>Abstracts</w:t>
      </w:r>
      <w:r>
        <w:rPr>
          <w:color w:val="231F20"/>
          <w:spacing w:val="-4"/>
          <w:sz w:val="16"/>
        </w:rPr>
        <w:t> </w:t>
      </w:r>
      <w:r>
        <w:rPr>
          <w:color w:val="231F20"/>
          <w:sz w:val="16"/>
        </w:rPr>
        <w:t>with</w:t>
      </w:r>
      <w:r>
        <w:rPr>
          <w:color w:val="231F20"/>
          <w:spacing w:val="-4"/>
          <w:sz w:val="16"/>
        </w:rPr>
        <w:t> </w:t>
      </w:r>
      <w:r>
        <w:rPr>
          <w:color w:val="231F20"/>
          <w:sz w:val="16"/>
        </w:rPr>
        <w:t>Programs,</w:t>
      </w:r>
      <w:r>
        <w:rPr>
          <w:color w:val="231F20"/>
          <w:spacing w:val="-4"/>
          <w:sz w:val="16"/>
        </w:rPr>
        <w:t> </w:t>
      </w:r>
      <w:r>
        <w:rPr>
          <w:color w:val="231F20"/>
          <w:spacing w:val="-5"/>
          <w:sz w:val="16"/>
        </w:rPr>
        <w:t>v.</w:t>
      </w:r>
      <w:r>
        <w:rPr>
          <w:color w:val="231F20"/>
          <w:spacing w:val="-4"/>
          <w:sz w:val="16"/>
        </w:rPr>
        <w:t> </w:t>
      </w:r>
      <w:r>
        <w:rPr>
          <w:color w:val="231F20"/>
          <w:sz w:val="16"/>
        </w:rPr>
        <w:t>20,</w:t>
      </w:r>
      <w:r>
        <w:rPr>
          <w:color w:val="231F20"/>
          <w:spacing w:val="-3"/>
          <w:sz w:val="16"/>
        </w:rPr>
        <w:t> </w:t>
      </w:r>
      <w:r>
        <w:rPr>
          <w:color w:val="231F20"/>
          <w:sz w:val="16"/>
        </w:rPr>
        <w:t>no. 6, p.</w:t>
      </w:r>
      <w:r>
        <w:rPr>
          <w:color w:val="231F20"/>
          <w:spacing w:val="20"/>
          <w:sz w:val="16"/>
        </w:rPr>
        <w:t> </w:t>
      </w:r>
      <w:r>
        <w:rPr>
          <w:color w:val="231F20"/>
          <w:sz w:val="16"/>
        </w:rPr>
        <w:t>408-409.</w:t>
      </w:r>
    </w:p>
    <w:p>
      <w:pPr>
        <w:spacing w:line="249" w:lineRule="auto" w:before="2"/>
        <w:ind w:left="1008" w:right="0" w:hanging="288"/>
        <w:jc w:val="both"/>
        <w:rPr>
          <w:sz w:val="16"/>
        </w:rPr>
      </w:pPr>
      <w:r>
        <w:rPr>
          <w:color w:val="231F20"/>
          <w:sz w:val="16"/>
        </w:rPr>
        <w:t>Burton, B.R., and Link, </w:t>
      </w:r>
      <w:r>
        <w:rPr>
          <w:color w:val="231F20"/>
          <w:spacing w:val="-4"/>
          <w:sz w:val="16"/>
        </w:rPr>
        <w:t>P.K., </w:t>
      </w:r>
      <w:r>
        <w:rPr>
          <w:color w:val="231F20"/>
          <w:sz w:val="16"/>
        </w:rPr>
        <w:t>1991, Ichnology of fine-grained mixed carbonate- siliciclastic turbidites, Wood River Formation, Pennsylvanian-Permian, south-central Idaho: Palaios, </w:t>
      </w:r>
      <w:r>
        <w:rPr>
          <w:color w:val="231F20"/>
          <w:spacing w:val="-5"/>
          <w:sz w:val="16"/>
        </w:rPr>
        <w:t>v. </w:t>
      </w:r>
      <w:r>
        <w:rPr>
          <w:color w:val="231F20"/>
          <w:sz w:val="16"/>
        </w:rPr>
        <w:t>6, p. 291-301.</w:t>
      </w:r>
    </w:p>
    <w:p>
      <w:pPr>
        <w:spacing w:line="249" w:lineRule="auto" w:before="2"/>
        <w:ind w:left="1008" w:right="1" w:hanging="288"/>
        <w:jc w:val="both"/>
        <w:rPr>
          <w:sz w:val="16"/>
        </w:rPr>
      </w:pPr>
      <w:r>
        <w:rPr>
          <w:color w:val="231F20"/>
          <w:sz w:val="16"/>
        </w:rPr>
        <w:t>Burton,</w:t>
      </w:r>
      <w:r>
        <w:rPr>
          <w:color w:val="231F20"/>
          <w:spacing w:val="-7"/>
          <w:sz w:val="16"/>
        </w:rPr>
        <w:t> </w:t>
      </w:r>
      <w:r>
        <w:rPr>
          <w:color w:val="231F20"/>
          <w:sz w:val="16"/>
        </w:rPr>
        <w:t>B.R.,</w:t>
      </w:r>
      <w:r>
        <w:rPr>
          <w:color w:val="231F20"/>
          <w:spacing w:val="-7"/>
          <w:sz w:val="16"/>
        </w:rPr>
        <w:t> </w:t>
      </w:r>
      <w:r>
        <w:rPr>
          <w:color w:val="231F20"/>
          <w:sz w:val="16"/>
        </w:rPr>
        <w:t>and</w:t>
      </w:r>
      <w:r>
        <w:rPr>
          <w:color w:val="231F20"/>
          <w:spacing w:val="-7"/>
          <w:sz w:val="16"/>
        </w:rPr>
        <w:t> </w:t>
      </w:r>
      <w:r>
        <w:rPr>
          <w:color w:val="231F20"/>
          <w:sz w:val="16"/>
        </w:rPr>
        <w:t>Link,</w:t>
      </w:r>
      <w:r>
        <w:rPr>
          <w:color w:val="231F20"/>
          <w:spacing w:val="-6"/>
          <w:sz w:val="16"/>
        </w:rPr>
        <w:t> </w:t>
      </w:r>
      <w:r>
        <w:rPr>
          <w:color w:val="231F20"/>
          <w:spacing w:val="-4"/>
          <w:sz w:val="16"/>
        </w:rPr>
        <w:t>P.K.,</w:t>
      </w:r>
      <w:r>
        <w:rPr>
          <w:color w:val="231F20"/>
          <w:spacing w:val="-7"/>
          <w:sz w:val="16"/>
        </w:rPr>
        <w:t> </w:t>
      </w:r>
      <w:r>
        <w:rPr>
          <w:color w:val="231F20"/>
          <w:sz w:val="16"/>
        </w:rPr>
        <w:t>1995,</w:t>
      </w:r>
      <w:r>
        <w:rPr>
          <w:color w:val="231F20"/>
          <w:spacing w:val="-7"/>
          <w:sz w:val="16"/>
        </w:rPr>
        <w:t> </w:t>
      </w:r>
      <w:r>
        <w:rPr>
          <w:color w:val="231F20"/>
          <w:sz w:val="16"/>
        </w:rPr>
        <w:t>Structural</w:t>
      </w:r>
      <w:r>
        <w:rPr>
          <w:color w:val="231F20"/>
          <w:spacing w:val="-7"/>
          <w:sz w:val="16"/>
        </w:rPr>
        <w:t> </w:t>
      </w:r>
      <w:r>
        <w:rPr>
          <w:color w:val="231F20"/>
          <w:sz w:val="16"/>
        </w:rPr>
        <w:t>setting</w:t>
      </w:r>
      <w:r>
        <w:rPr>
          <w:color w:val="231F20"/>
          <w:spacing w:val="-6"/>
          <w:sz w:val="16"/>
        </w:rPr>
        <w:t> </w:t>
      </w:r>
      <w:r>
        <w:rPr>
          <w:color w:val="231F20"/>
          <w:sz w:val="16"/>
        </w:rPr>
        <w:t>of</w:t>
      </w:r>
      <w:r>
        <w:rPr>
          <w:color w:val="231F20"/>
          <w:spacing w:val="-7"/>
          <w:sz w:val="16"/>
        </w:rPr>
        <w:t> </w:t>
      </w:r>
      <w:r>
        <w:rPr>
          <w:color w:val="231F20"/>
          <w:sz w:val="16"/>
        </w:rPr>
        <w:t>ore</w:t>
      </w:r>
      <w:r>
        <w:rPr>
          <w:color w:val="231F20"/>
          <w:spacing w:val="-7"/>
          <w:sz w:val="16"/>
        </w:rPr>
        <w:t> </w:t>
      </w:r>
      <w:r>
        <w:rPr>
          <w:color w:val="231F20"/>
          <w:sz w:val="16"/>
        </w:rPr>
        <w:t>deposits</w:t>
      </w:r>
      <w:r>
        <w:rPr>
          <w:color w:val="231F20"/>
          <w:spacing w:val="-7"/>
          <w:sz w:val="16"/>
        </w:rPr>
        <w:t> </w:t>
      </w:r>
      <w:r>
        <w:rPr>
          <w:color w:val="231F20"/>
          <w:sz w:val="16"/>
        </w:rPr>
        <w:t>in</w:t>
      </w:r>
      <w:r>
        <w:rPr>
          <w:color w:val="231F20"/>
          <w:spacing w:val="-6"/>
          <w:sz w:val="16"/>
        </w:rPr>
        <w:t> </w:t>
      </w:r>
      <w:r>
        <w:rPr>
          <w:color w:val="231F20"/>
          <w:sz w:val="16"/>
        </w:rPr>
        <w:t>the</w:t>
      </w:r>
      <w:r>
        <w:rPr>
          <w:color w:val="231F20"/>
          <w:spacing w:val="-7"/>
          <w:sz w:val="16"/>
        </w:rPr>
        <w:t> </w:t>
      </w:r>
      <w:r>
        <w:rPr>
          <w:color w:val="231F20"/>
          <w:sz w:val="16"/>
        </w:rPr>
        <w:t>Lake Creek Mineralized area, Blaine </w:t>
      </w:r>
      <w:r>
        <w:rPr>
          <w:color w:val="231F20"/>
          <w:spacing w:val="-3"/>
          <w:sz w:val="16"/>
        </w:rPr>
        <w:t>County, </w:t>
      </w:r>
      <w:r>
        <w:rPr>
          <w:color w:val="231F20"/>
          <w:sz w:val="16"/>
        </w:rPr>
        <w:t>south-central Idaho: U.S. Geologi- cal Survey Bulletin </w:t>
      </w:r>
      <w:r>
        <w:rPr>
          <w:color w:val="231F20"/>
          <w:spacing w:val="-3"/>
          <w:sz w:val="16"/>
        </w:rPr>
        <w:t>2064-F, </w:t>
      </w:r>
      <w:r>
        <w:rPr>
          <w:color w:val="231F20"/>
          <w:sz w:val="16"/>
        </w:rPr>
        <w:t>15</w:t>
      </w:r>
      <w:r>
        <w:rPr>
          <w:color w:val="231F20"/>
          <w:spacing w:val="23"/>
          <w:sz w:val="16"/>
        </w:rPr>
        <w:t> </w:t>
      </w:r>
      <w:r>
        <w:rPr>
          <w:color w:val="231F20"/>
          <w:sz w:val="16"/>
        </w:rPr>
        <w:t>p.</w:t>
      </w:r>
    </w:p>
    <w:p>
      <w:pPr>
        <w:spacing w:line="249" w:lineRule="auto" w:before="2"/>
        <w:ind w:left="1008" w:right="1" w:hanging="288"/>
        <w:jc w:val="both"/>
        <w:rPr>
          <w:sz w:val="16"/>
        </w:rPr>
      </w:pPr>
      <w:r>
        <w:rPr>
          <w:color w:val="231F20"/>
          <w:sz w:val="16"/>
        </w:rPr>
        <w:t>Burton, B.R., Link, P.K., and Rodgers, D.W., 1989, Death of the Wood River thrust—Structural relations in the Pioneer and Boulder Mountains, south- central Idaho: Geological Society of America Abstracts with Programs, v. 21, no. 5, p. 62.</w:t>
      </w:r>
    </w:p>
    <w:p>
      <w:pPr>
        <w:spacing w:line="249" w:lineRule="auto" w:before="3"/>
        <w:ind w:left="1008" w:right="1" w:hanging="288"/>
        <w:jc w:val="both"/>
        <w:rPr>
          <w:sz w:val="16"/>
        </w:rPr>
      </w:pPr>
      <w:r>
        <w:rPr>
          <w:color w:val="231F20"/>
          <w:sz w:val="16"/>
        </w:rPr>
        <w:t>Canter,</w:t>
      </w:r>
      <w:r>
        <w:rPr>
          <w:color w:val="231F20"/>
          <w:spacing w:val="-15"/>
          <w:sz w:val="16"/>
        </w:rPr>
        <w:t> </w:t>
      </w:r>
      <w:r>
        <w:rPr>
          <w:color w:val="231F20"/>
          <w:sz w:val="16"/>
        </w:rPr>
        <w:t>K.L.,</w:t>
      </w:r>
      <w:r>
        <w:rPr>
          <w:color w:val="231F20"/>
          <w:spacing w:val="-15"/>
          <w:sz w:val="16"/>
        </w:rPr>
        <w:t> </w:t>
      </w:r>
      <w:r>
        <w:rPr>
          <w:color w:val="231F20"/>
          <w:sz w:val="16"/>
        </w:rPr>
        <w:t>and</w:t>
      </w:r>
      <w:r>
        <w:rPr>
          <w:color w:val="231F20"/>
          <w:spacing w:val="-14"/>
          <w:sz w:val="16"/>
        </w:rPr>
        <w:t> </w:t>
      </w:r>
      <w:r>
        <w:rPr>
          <w:color w:val="231F20"/>
          <w:sz w:val="16"/>
        </w:rPr>
        <w:t>Isaacson,</w:t>
      </w:r>
      <w:r>
        <w:rPr>
          <w:color w:val="231F20"/>
          <w:spacing w:val="-15"/>
          <w:sz w:val="16"/>
        </w:rPr>
        <w:t> </w:t>
      </w:r>
      <w:r>
        <w:rPr>
          <w:color w:val="231F20"/>
          <w:spacing w:val="-4"/>
          <w:sz w:val="16"/>
        </w:rPr>
        <w:t>P.E.,</w:t>
      </w:r>
      <w:r>
        <w:rPr>
          <w:color w:val="231F20"/>
          <w:spacing w:val="-15"/>
          <w:sz w:val="16"/>
        </w:rPr>
        <w:t> </w:t>
      </w:r>
      <w:r>
        <w:rPr>
          <w:color w:val="231F20"/>
          <w:sz w:val="16"/>
        </w:rPr>
        <w:t>1991,</w:t>
      </w:r>
      <w:r>
        <w:rPr>
          <w:color w:val="231F20"/>
          <w:spacing w:val="-14"/>
          <w:sz w:val="16"/>
        </w:rPr>
        <w:t> </w:t>
      </w:r>
      <w:r>
        <w:rPr>
          <w:color w:val="231F20"/>
          <w:sz w:val="16"/>
        </w:rPr>
        <w:t>Depositional</w:t>
      </w:r>
      <w:r>
        <w:rPr>
          <w:color w:val="231F20"/>
          <w:spacing w:val="-15"/>
          <w:sz w:val="16"/>
        </w:rPr>
        <w:t> </w:t>
      </w:r>
      <w:r>
        <w:rPr>
          <w:color w:val="231F20"/>
          <w:sz w:val="16"/>
        </w:rPr>
        <w:t>history</w:t>
      </w:r>
      <w:r>
        <w:rPr>
          <w:color w:val="231F20"/>
          <w:spacing w:val="-15"/>
          <w:sz w:val="16"/>
        </w:rPr>
        <w:t> </w:t>
      </w:r>
      <w:r>
        <w:rPr>
          <w:color w:val="231F20"/>
          <w:sz w:val="16"/>
        </w:rPr>
        <w:t>and</w:t>
      </w:r>
      <w:r>
        <w:rPr>
          <w:color w:val="231F20"/>
          <w:spacing w:val="-14"/>
          <w:sz w:val="16"/>
        </w:rPr>
        <w:t> </w:t>
      </w:r>
      <w:r>
        <w:rPr>
          <w:color w:val="231F20"/>
          <w:sz w:val="16"/>
        </w:rPr>
        <w:t>paleogeographic setting of the Juniper Gulch Member of the Middle Pennsylvanian-Lower Permian Snaky Canyon Formation of central Idaho, </w:t>
      </w:r>
      <w:r>
        <w:rPr>
          <w:i/>
          <w:color w:val="231F20"/>
          <w:sz w:val="16"/>
        </w:rPr>
        <w:t>in </w:t>
      </w:r>
      <w:r>
        <w:rPr>
          <w:color w:val="231F20"/>
          <w:sz w:val="16"/>
        </w:rPr>
        <w:t>Cooper, J.D., and Stevens,</w:t>
      </w:r>
      <w:r>
        <w:rPr>
          <w:color w:val="231F20"/>
          <w:spacing w:val="-15"/>
          <w:sz w:val="16"/>
        </w:rPr>
        <w:t> </w:t>
      </w:r>
      <w:r>
        <w:rPr>
          <w:color w:val="231F20"/>
          <w:sz w:val="16"/>
        </w:rPr>
        <w:t>C.H.,</w:t>
      </w:r>
      <w:r>
        <w:rPr>
          <w:color w:val="231F20"/>
          <w:spacing w:val="-15"/>
          <w:sz w:val="16"/>
        </w:rPr>
        <w:t> </w:t>
      </w:r>
      <w:r>
        <w:rPr>
          <w:color w:val="231F20"/>
          <w:sz w:val="16"/>
        </w:rPr>
        <w:t>eds.,</w:t>
      </w:r>
      <w:r>
        <w:rPr>
          <w:color w:val="231F20"/>
          <w:spacing w:val="-15"/>
          <w:sz w:val="16"/>
        </w:rPr>
        <w:t> </w:t>
      </w:r>
      <w:r>
        <w:rPr>
          <w:color w:val="231F20"/>
          <w:sz w:val="16"/>
        </w:rPr>
        <w:t>Paleozoic</w:t>
      </w:r>
      <w:r>
        <w:rPr>
          <w:color w:val="231F20"/>
          <w:spacing w:val="-15"/>
          <w:sz w:val="16"/>
        </w:rPr>
        <w:t> </w:t>
      </w:r>
      <w:r>
        <w:rPr>
          <w:color w:val="231F20"/>
          <w:sz w:val="16"/>
        </w:rPr>
        <w:t>Paleogeography</w:t>
      </w:r>
      <w:r>
        <w:rPr>
          <w:color w:val="231F20"/>
          <w:spacing w:val="-14"/>
          <w:sz w:val="16"/>
        </w:rPr>
        <w:t> </w:t>
      </w:r>
      <w:r>
        <w:rPr>
          <w:color w:val="231F20"/>
          <w:sz w:val="16"/>
        </w:rPr>
        <w:t>of</w:t>
      </w:r>
      <w:r>
        <w:rPr>
          <w:color w:val="231F20"/>
          <w:spacing w:val="-15"/>
          <w:sz w:val="16"/>
        </w:rPr>
        <w:t> </w:t>
      </w:r>
      <w:r>
        <w:rPr>
          <w:color w:val="231F20"/>
          <w:sz w:val="16"/>
        </w:rPr>
        <w:t>the</w:t>
      </w:r>
      <w:r>
        <w:rPr>
          <w:color w:val="231F20"/>
          <w:spacing w:val="-17"/>
          <w:sz w:val="16"/>
        </w:rPr>
        <w:t> </w:t>
      </w:r>
      <w:r>
        <w:rPr>
          <w:color w:val="231F20"/>
          <w:spacing w:val="-3"/>
          <w:sz w:val="16"/>
        </w:rPr>
        <w:t>Western</w:t>
      </w:r>
      <w:r>
        <w:rPr>
          <w:color w:val="231F20"/>
          <w:spacing w:val="-15"/>
          <w:sz w:val="16"/>
        </w:rPr>
        <w:t> </w:t>
      </w:r>
      <w:r>
        <w:rPr>
          <w:color w:val="231F20"/>
          <w:sz w:val="16"/>
        </w:rPr>
        <w:t>United</w:t>
      </w:r>
      <w:r>
        <w:rPr>
          <w:color w:val="231F20"/>
          <w:spacing w:val="-15"/>
          <w:sz w:val="16"/>
        </w:rPr>
        <w:t> </w:t>
      </w:r>
      <w:r>
        <w:rPr>
          <w:color w:val="231F20"/>
          <w:sz w:val="16"/>
        </w:rPr>
        <w:t>States- II;</w:t>
      </w:r>
      <w:r>
        <w:rPr>
          <w:color w:val="231F20"/>
          <w:spacing w:val="-9"/>
          <w:sz w:val="16"/>
        </w:rPr>
        <w:t> </w:t>
      </w:r>
      <w:r>
        <w:rPr>
          <w:color w:val="231F20"/>
          <w:sz w:val="16"/>
        </w:rPr>
        <w:t>Pacific</w:t>
      </w:r>
      <w:r>
        <w:rPr>
          <w:color w:val="231F20"/>
          <w:spacing w:val="-8"/>
          <w:sz w:val="16"/>
        </w:rPr>
        <w:t> </w:t>
      </w:r>
      <w:r>
        <w:rPr>
          <w:color w:val="231F20"/>
          <w:sz w:val="16"/>
        </w:rPr>
        <w:t>Section,</w:t>
      </w:r>
      <w:r>
        <w:rPr>
          <w:color w:val="231F20"/>
          <w:spacing w:val="-8"/>
          <w:sz w:val="16"/>
        </w:rPr>
        <w:t> </w:t>
      </w:r>
      <w:r>
        <w:rPr>
          <w:color w:val="231F20"/>
          <w:sz w:val="16"/>
        </w:rPr>
        <w:t>Society</w:t>
      </w:r>
      <w:r>
        <w:rPr>
          <w:color w:val="231F20"/>
          <w:spacing w:val="-8"/>
          <w:sz w:val="16"/>
        </w:rPr>
        <w:t> </w:t>
      </w:r>
      <w:r>
        <w:rPr>
          <w:color w:val="231F20"/>
          <w:sz w:val="16"/>
        </w:rPr>
        <w:t>of</w:t>
      </w:r>
      <w:r>
        <w:rPr>
          <w:color w:val="231F20"/>
          <w:spacing w:val="-9"/>
          <w:sz w:val="16"/>
        </w:rPr>
        <w:t> </w:t>
      </w:r>
      <w:r>
        <w:rPr>
          <w:color w:val="231F20"/>
          <w:sz w:val="16"/>
        </w:rPr>
        <w:t>Economic</w:t>
      </w:r>
      <w:r>
        <w:rPr>
          <w:color w:val="231F20"/>
          <w:spacing w:val="-8"/>
          <w:sz w:val="16"/>
        </w:rPr>
        <w:t> </w:t>
      </w:r>
      <w:r>
        <w:rPr>
          <w:color w:val="231F20"/>
          <w:sz w:val="16"/>
        </w:rPr>
        <w:t>Paleontologists</w:t>
      </w:r>
      <w:r>
        <w:rPr>
          <w:color w:val="231F20"/>
          <w:spacing w:val="-8"/>
          <w:sz w:val="16"/>
        </w:rPr>
        <w:t> </w:t>
      </w:r>
      <w:r>
        <w:rPr>
          <w:color w:val="231F20"/>
          <w:sz w:val="16"/>
        </w:rPr>
        <w:t>and</w:t>
      </w:r>
      <w:r>
        <w:rPr>
          <w:color w:val="231F20"/>
          <w:spacing w:val="-8"/>
          <w:sz w:val="16"/>
        </w:rPr>
        <w:t> </w:t>
      </w:r>
      <w:r>
        <w:rPr>
          <w:color w:val="231F20"/>
          <w:sz w:val="16"/>
        </w:rPr>
        <w:t>Mineralogists, Publication 67, p.</w:t>
      </w:r>
      <w:r>
        <w:rPr>
          <w:color w:val="231F20"/>
          <w:spacing w:val="31"/>
          <w:sz w:val="16"/>
        </w:rPr>
        <w:t> </w:t>
      </w:r>
      <w:r>
        <w:rPr>
          <w:color w:val="231F20"/>
          <w:sz w:val="16"/>
        </w:rPr>
        <w:t>543-550.</w:t>
      </w:r>
    </w:p>
    <w:p>
      <w:pPr>
        <w:spacing w:line="249" w:lineRule="auto" w:before="4"/>
        <w:ind w:left="1008" w:right="1" w:hanging="288"/>
        <w:jc w:val="both"/>
        <w:rPr>
          <w:sz w:val="16"/>
        </w:rPr>
      </w:pPr>
      <w:r>
        <w:rPr>
          <w:color w:val="231F20"/>
          <w:sz w:val="16"/>
        </w:rPr>
        <w:t>Carr, J. and Link, P.K., 1999, Neoproterozoic Sedimentary Breccias in the For- mation of Leaton Gulch Grouse Peak, Northern Lost River Range, Idaho: Possible Relation to Beaverhead Impact Structure , </w:t>
      </w:r>
      <w:r>
        <w:rPr>
          <w:i/>
          <w:color w:val="231F20"/>
          <w:sz w:val="16"/>
        </w:rPr>
        <w:t>in </w:t>
      </w:r>
      <w:r>
        <w:rPr>
          <w:color w:val="231F20"/>
          <w:sz w:val="16"/>
        </w:rPr>
        <w:t>Hughes, S.S. and Thackray, G.D., eds., Guidebook to the Geology of Eastern Idaho, Idaho Museum of Natural History, this volume.</w:t>
      </w:r>
    </w:p>
    <w:p>
      <w:pPr>
        <w:spacing w:before="94"/>
        <w:ind w:left="390" w:right="0" w:firstLine="0"/>
        <w:jc w:val="both"/>
        <w:rPr>
          <w:sz w:val="16"/>
        </w:rPr>
      </w:pPr>
      <w:r>
        <w:rPr/>
        <w:br w:type="column"/>
      </w:r>
      <w:r>
        <w:rPr>
          <w:color w:val="231F20"/>
          <w:sz w:val="16"/>
        </w:rPr>
        <w:t>Carrey, Johnny and Conley, Cort, 1978, River of No Return: Backeddy Books,</w:t>
      </w:r>
    </w:p>
    <w:p>
      <w:pPr>
        <w:spacing w:before="8"/>
        <w:ind w:left="678" w:right="0" w:firstLine="0"/>
        <w:jc w:val="both"/>
        <w:rPr>
          <w:sz w:val="16"/>
        </w:rPr>
      </w:pPr>
      <w:r>
        <w:rPr>
          <w:color w:val="231F20"/>
          <w:sz w:val="16"/>
        </w:rPr>
        <w:t>P.O. Box 301, Cambridge, Idaho 83610, 319 p.</w:t>
      </w:r>
    </w:p>
    <w:p>
      <w:pPr>
        <w:spacing w:line="249" w:lineRule="auto" w:before="8"/>
        <w:ind w:left="678" w:right="897" w:hanging="288"/>
        <w:jc w:val="both"/>
        <w:rPr>
          <w:sz w:val="16"/>
        </w:rPr>
      </w:pPr>
      <w:r>
        <w:rPr>
          <w:color w:val="231F20"/>
          <w:sz w:val="16"/>
        </w:rPr>
        <w:t>Cerling,</w:t>
      </w:r>
      <w:r>
        <w:rPr>
          <w:color w:val="231F20"/>
          <w:spacing w:val="-10"/>
          <w:sz w:val="16"/>
        </w:rPr>
        <w:t> </w:t>
      </w:r>
      <w:r>
        <w:rPr>
          <w:color w:val="231F20"/>
          <w:spacing w:val="-3"/>
          <w:sz w:val="16"/>
        </w:rPr>
        <w:t>T.E.,</w:t>
      </w:r>
      <w:r>
        <w:rPr>
          <w:color w:val="231F20"/>
          <w:spacing w:val="-6"/>
          <w:sz w:val="16"/>
        </w:rPr>
        <w:t> </w:t>
      </w:r>
      <w:r>
        <w:rPr>
          <w:color w:val="231F20"/>
          <w:sz w:val="16"/>
        </w:rPr>
        <w:t>Poreda,</w:t>
      </w:r>
      <w:r>
        <w:rPr>
          <w:color w:val="231F20"/>
          <w:spacing w:val="-5"/>
          <w:sz w:val="16"/>
        </w:rPr>
        <w:t> </w:t>
      </w:r>
      <w:r>
        <w:rPr>
          <w:color w:val="231F20"/>
          <w:sz w:val="16"/>
        </w:rPr>
        <w:t>R.J.,</w:t>
      </w:r>
      <w:r>
        <w:rPr>
          <w:color w:val="231F20"/>
          <w:spacing w:val="-5"/>
          <w:sz w:val="16"/>
        </w:rPr>
        <w:t> </w:t>
      </w:r>
      <w:r>
        <w:rPr>
          <w:color w:val="231F20"/>
          <w:sz w:val="16"/>
        </w:rPr>
        <w:t>and</w:t>
      </w:r>
      <w:r>
        <w:rPr>
          <w:color w:val="231F20"/>
          <w:spacing w:val="-6"/>
          <w:sz w:val="16"/>
        </w:rPr>
        <w:t> </w:t>
      </w:r>
      <w:r>
        <w:rPr>
          <w:color w:val="231F20"/>
          <w:sz w:val="16"/>
        </w:rPr>
        <w:t>Rathburn,</w:t>
      </w:r>
      <w:r>
        <w:rPr>
          <w:color w:val="231F20"/>
          <w:spacing w:val="-5"/>
          <w:sz w:val="16"/>
        </w:rPr>
        <w:t> </w:t>
      </w:r>
      <w:r>
        <w:rPr>
          <w:color w:val="231F20"/>
          <w:sz w:val="16"/>
        </w:rPr>
        <w:t>S.L.,</w:t>
      </w:r>
      <w:r>
        <w:rPr>
          <w:color w:val="231F20"/>
          <w:spacing w:val="-5"/>
          <w:sz w:val="16"/>
        </w:rPr>
        <w:t> </w:t>
      </w:r>
      <w:r>
        <w:rPr>
          <w:color w:val="231F20"/>
          <w:sz w:val="16"/>
        </w:rPr>
        <w:t>1994;</w:t>
      </w:r>
      <w:r>
        <w:rPr>
          <w:color w:val="231F20"/>
          <w:spacing w:val="-6"/>
          <w:sz w:val="16"/>
        </w:rPr>
        <w:t> </w:t>
      </w:r>
      <w:r>
        <w:rPr>
          <w:color w:val="231F20"/>
          <w:sz w:val="16"/>
        </w:rPr>
        <w:t>Cosmogenic</w:t>
      </w:r>
      <w:r>
        <w:rPr>
          <w:color w:val="231F20"/>
          <w:spacing w:val="-3"/>
          <w:sz w:val="16"/>
        </w:rPr>
        <w:t> </w:t>
      </w:r>
      <w:r>
        <w:rPr>
          <w:color w:val="231F20"/>
          <w:position w:val="5"/>
          <w:sz w:val="9"/>
        </w:rPr>
        <w:t>3</w:t>
      </w:r>
      <w:r>
        <w:rPr>
          <w:color w:val="231F20"/>
          <w:sz w:val="16"/>
        </w:rPr>
        <w:t>He</w:t>
      </w:r>
      <w:r>
        <w:rPr>
          <w:color w:val="231F20"/>
          <w:spacing w:val="-6"/>
          <w:sz w:val="16"/>
        </w:rPr>
        <w:t> </w:t>
      </w:r>
      <w:r>
        <w:rPr>
          <w:color w:val="231F20"/>
          <w:sz w:val="16"/>
        </w:rPr>
        <w:t>and</w:t>
      </w:r>
      <w:r>
        <w:rPr>
          <w:color w:val="231F20"/>
          <w:spacing w:val="-5"/>
          <w:sz w:val="16"/>
        </w:rPr>
        <w:t> </w:t>
      </w:r>
      <w:r>
        <w:rPr>
          <w:color w:val="231F20"/>
          <w:position w:val="5"/>
          <w:sz w:val="9"/>
        </w:rPr>
        <w:t>21</w:t>
      </w:r>
      <w:r>
        <w:rPr>
          <w:color w:val="231F20"/>
          <w:sz w:val="16"/>
        </w:rPr>
        <w:t>Ne age</w:t>
      </w:r>
      <w:r>
        <w:rPr>
          <w:color w:val="231F20"/>
          <w:spacing w:val="-11"/>
          <w:sz w:val="16"/>
        </w:rPr>
        <w:t> </w:t>
      </w:r>
      <w:r>
        <w:rPr>
          <w:color w:val="231F20"/>
          <w:sz w:val="16"/>
        </w:rPr>
        <w:t>of</w:t>
      </w:r>
      <w:r>
        <w:rPr>
          <w:color w:val="231F20"/>
          <w:spacing w:val="-11"/>
          <w:sz w:val="16"/>
        </w:rPr>
        <w:t> </w:t>
      </w:r>
      <w:r>
        <w:rPr>
          <w:color w:val="231F20"/>
          <w:sz w:val="16"/>
        </w:rPr>
        <w:t>the</w:t>
      </w:r>
      <w:r>
        <w:rPr>
          <w:color w:val="231F20"/>
          <w:spacing w:val="-10"/>
          <w:sz w:val="16"/>
        </w:rPr>
        <w:t> </w:t>
      </w:r>
      <w:r>
        <w:rPr>
          <w:color w:val="231F20"/>
          <w:sz w:val="16"/>
        </w:rPr>
        <w:t>Big</w:t>
      </w:r>
      <w:r>
        <w:rPr>
          <w:color w:val="231F20"/>
          <w:spacing w:val="-11"/>
          <w:sz w:val="16"/>
        </w:rPr>
        <w:t> </w:t>
      </w:r>
      <w:r>
        <w:rPr>
          <w:color w:val="231F20"/>
          <w:sz w:val="16"/>
        </w:rPr>
        <w:t>Lost</w:t>
      </w:r>
      <w:r>
        <w:rPr>
          <w:color w:val="231F20"/>
          <w:spacing w:val="-11"/>
          <w:sz w:val="16"/>
        </w:rPr>
        <w:t> </w:t>
      </w:r>
      <w:r>
        <w:rPr>
          <w:color w:val="231F20"/>
          <w:sz w:val="16"/>
        </w:rPr>
        <w:t>River</w:t>
      </w:r>
      <w:r>
        <w:rPr>
          <w:color w:val="231F20"/>
          <w:spacing w:val="-10"/>
          <w:sz w:val="16"/>
        </w:rPr>
        <w:t> </w:t>
      </w:r>
      <w:r>
        <w:rPr>
          <w:color w:val="231F20"/>
          <w:sz w:val="16"/>
        </w:rPr>
        <w:t>flood,</w:t>
      </w:r>
      <w:r>
        <w:rPr>
          <w:color w:val="231F20"/>
          <w:spacing w:val="-11"/>
          <w:sz w:val="16"/>
        </w:rPr>
        <w:t> </w:t>
      </w:r>
      <w:r>
        <w:rPr>
          <w:color w:val="231F20"/>
          <w:sz w:val="16"/>
        </w:rPr>
        <w:t>Snake</w:t>
      </w:r>
      <w:r>
        <w:rPr>
          <w:color w:val="231F20"/>
          <w:spacing w:val="-10"/>
          <w:sz w:val="16"/>
        </w:rPr>
        <w:t> </w:t>
      </w:r>
      <w:r>
        <w:rPr>
          <w:color w:val="231F20"/>
          <w:sz w:val="16"/>
        </w:rPr>
        <w:t>River</w:t>
      </w:r>
      <w:r>
        <w:rPr>
          <w:color w:val="231F20"/>
          <w:spacing w:val="-11"/>
          <w:sz w:val="16"/>
        </w:rPr>
        <w:t> </w:t>
      </w:r>
      <w:r>
        <w:rPr>
          <w:color w:val="231F20"/>
          <w:sz w:val="16"/>
        </w:rPr>
        <w:t>Plain,</w:t>
      </w:r>
      <w:r>
        <w:rPr>
          <w:color w:val="231F20"/>
          <w:spacing w:val="-11"/>
          <w:sz w:val="16"/>
        </w:rPr>
        <w:t> </w:t>
      </w:r>
      <w:r>
        <w:rPr>
          <w:color w:val="231F20"/>
          <w:sz w:val="16"/>
        </w:rPr>
        <w:t>Idaho:</w:t>
      </w:r>
      <w:r>
        <w:rPr>
          <w:color w:val="231F20"/>
          <w:spacing w:val="-10"/>
          <w:sz w:val="16"/>
        </w:rPr>
        <w:t> </w:t>
      </w:r>
      <w:r>
        <w:rPr>
          <w:color w:val="231F20"/>
          <w:sz w:val="16"/>
        </w:rPr>
        <w:t>Geology,</w:t>
      </w:r>
      <w:r>
        <w:rPr>
          <w:color w:val="231F20"/>
          <w:spacing w:val="-11"/>
          <w:sz w:val="16"/>
        </w:rPr>
        <w:t> </w:t>
      </w:r>
      <w:r>
        <w:rPr>
          <w:color w:val="231F20"/>
          <w:spacing w:val="-5"/>
          <w:sz w:val="16"/>
        </w:rPr>
        <w:t>v.</w:t>
      </w:r>
      <w:r>
        <w:rPr>
          <w:color w:val="231F20"/>
          <w:spacing w:val="-11"/>
          <w:sz w:val="16"/>
        </w:rPr>
        <w:t> </w:t>
      </w:r>
      <w:r>
        <w:rPr>
          <w:color w:val="231F20"/>
          <w:sz w:val="16"/>
        </w:rPr>
        <w:t>22,</w:t>
      </w:r>
      <w:r>
        <w:rPr>
          <w:color w:val="231F20"/>
          <w:spacing w:val="-10"/>
          <w:sz w:val="16"/>
        </w:rPr>
        <w:t> </w:t>
      </w:r>
      <w:r>
        <w:rPr>
          <w:color w:val="231F20"/>
          <w:sz w:val="16"/>
        </w:rPr>
        <w:t>p. 227-230.</w:t>
      </w:r>
    </w:p>
    <w:p>
      <w:pPr>
        <w:spacing w:line="249" w:lineRule="auto" w:before="2"/>
        <w:ind w:left="678" w:right="897" w:hanging="288"/>
        <w:jc w:val="both"/>
        <w:rPr>
          <w:sz w:val="16"/>
        </w:rPr>
      </w:pPr>
      <w:r>
        <w:rPr>
          <w:color w:val="231F20"/>
          <w:sz w:val="16"/>
        </w:rPr>
        <w:t>Cluer, J.K., 1989, Surficial geology and geomorphology of the Doublespring Pass area, Lost River Range, east-central Idaho: Contributions to Geology, v. 27, no. 2, p. 55-62.</w:t>
      </w:r>
    </w:p>
    <w:p>
      <w:pPr>
        <w:spacing w:line="249" w:lineRule="auto" w:before="2"/>
        <w:ind w:left="678" w:right="896" w:hanging="288"/>
        <w:jc w:val="both"/>
        <w:rPr>
          <w:sz w:val="16"/>
        </w:rPr>
      </w:pPr>
      <w:r>
        <w:rPr>
          <w:color w:val="231F20"/>
          <w:sz w:val="16"/>
        </w:rPr>
        <w:t>Criss, R.E., and Fleck, R.J., 1987, Petrogenesis, geochronology, and hydrother- mal systems of the northern Idaho batholith and adjacent areas based on </w:t>
      </w:r>
      <w:r>
        <w:rPr>
          <w:color w:val="231F20"/>
          <w:position w:val="5"/>
          <w:sz w:val="9"/>
        </w:rPr>
        <w:t>18</w:t>
      </w:r>
      <w:r>
        <w:rPr>
          <w:color w:val="231F20"/>
          <w:sz w:val="16"/>
        </w:rPr>
        <w:t>O/</w:t>
      </w:r>
      <w:r>
        <w:rPr>
          <w:color w:val="231F20"/>
          <w:position w:val="5"/>
          <w:sz w:val="9"/>
        </w:rPr>
        <w:t>16</w:t>
      </w:r>
      <w:r>
        <w:rPr>
          <w:color w:val="231F20"/>
          <w:sz w:val="16"/>
        </w:rPr>
        <w:t>O, D/H, </w:t>
      </w:r>
      <w:r>
        <w:rPr>
          <w:color w:val="231F20"/>
          <w:position w:val="5"/>
          <w:sz w:val="9"/>
        </w:rPr>
        <w:t>87</w:t>
      </w:r>
      <w:r>
        <w:rPr>
          <w:color w:val="231F20"/>
          <w:sz w:val="16"/>
        </w:rPr>
        <w:t>Sr/</w:t>
      </w:r>
      <w:r>
        <w:rPr>
          <w:color w:val="231F20"/>
          <w:position w:val="5"/>
          <w:sz w:val="9"/>
        </w:rPr>
        <w:t>86</w:t>
      </w:r>
      <w:r>
        <w:rPr>
          <w:color w:val="231F20"/>
          <w:sz w:val="16"/>
        </w:rPr>
        <w:t>Sr, K-Ar, and </w:t>
      </w:r>
      <w:r>
        <w:rPr>
          <w:color w:val="231F20"/>
          <w:position w:val="5"/>
          <w:sz w:val="9"/>
        </w:rPr>
        <w:t>40</w:t>
      </w:r>
      <w:r>
        <w:rPr>
          <w:color w:val="231F20"/>
          <w:sz w:val="16"/>
        </w:rPr>
        <w:t>Ar/</w:t>
      </w:r>
      <w:r>
        <w:rPr>
          <w:color w:val="231F20"/>
          <w:position w:val="5"/>
          <w:sz w:val="9"/>
        </w:rPr>
        <w:t>39</w:t>
      </w:r>
      <w:r>
        <w:rPr>
          <w:color w:val="231F20"/>
          <w:sz w:val="16"/>
        </w:rPr>
        <w:t>Ar studies, </w:t>
      </w:r>
      <w:r>
        <w:rPr>
          <w:i/>
          <w:color w:val="231F20"/>
          <w:sz w:val="16"/>
        </w:rPr>
        <w:t>in </w:t>
      </w:r>
      <w:r>
        <w:rPr>
          <w:color w:val="231F20"/>
          <w:spacing w:val="-3"/>
          <w:sz w:val="16"/>
        </w:rPr>
        <w:t>Vallier, T.L., </w:t>
      </w:r>
      <w:r>
        <w:rPr>
          <w:color w:val="231F20"/>
          <w:sz w:val="16"/>
        </w:rPr>
        <w:t>and Brooks,</w:t>
      </w:r>
      <w:r>
        <w:rPr>
          <w:color w:val="231F20"/>
          <w:spacing w:val="-10"/>
          <w:sz w:val="16"/>
        </w:rPr>
        <w:t> </w:t>
      </w:r>
      <w:r>
        <w:rPr>
          <w:color w:val="231F20"/>
          <w:sz w:val="16"/>
        </w:rPr>
        <w:t>H.C.,</w:t>
      </w:r>
      <w:r>
        <w:rPr>
          <w:color w:val="231F20"/>
          <w:spacing w:val="-10"/>
          <w:sz w:val="16"/>
        </w:rPr>
        <w:t> </w:t>
      </w:r>
      <w:r>
        <w:rPr>
          <w:color w:val="231F20"/>
          <w:sz w:val="16"/>
        </w:rPr>
        <w:t>eds.,</w:t>
      </w:r>
      <w:r>
        <w:rPr>
          <w:color w:val="231F20"/>
          <w:spacing w:val="-9"/>
          <w:sz w:val="16"/>
        </w:rPr>
        <w:t> </w:t>
      </w:r>
      <w:r>
        <w:rPr>
          <w:color w:val="231F20"/>
          <w:sz w:val="16"/>
        </w:rPr>
        <w:t>Geology</w:t>
      </w:r>
      <w:r>
        <w:rPr>
          <w:color w:val="231F20"/>
          <w:spacing w:val="-10"/>
          <w:sz w:val="16"/>
        </w:rPr>
        <w:t> </w:t>
      </w:r>
      <w:r>
        <w:rPr>
          <w:color w:val="231F20"/>
          <w:sz w:val="16"/>
        </w:rPr>
        <w:t>of</w:t>
      </w:r>
      <w:r>
        <w:rPr>
          <w:color w:val="231F20"/>
          <w:spacing w:val="-10"/>
          <w:sz w:val="16"/>
        </w:rPr>
        <w:t> </w:t>
      </w:r>
      <w:r>
        <w:rPr>
          <w:color w:val="231F20"/>
          <w:sz w:val="16"/>
        </w:rPr>
        <w:t>the</w:t>
      </w:r>
      <w:r>
        <w:rPr>
          <w:color w:val="231F20"/>
          <w:spacing w:val="-9"/>
          <w:sz w:val="16"/>
        </w:rPr>
        <w:t> </w:t>
      </w:r>
      <w:r>
        <w:rPr>
          <w:color w:val="231F20"/>
          <w:sz w:val="16"/>
        </w:rPr>
        <w:t>Blue</w:t>
      </w:r>
      <w:r>
        <w:rPr>
          <w:color w:val="231F20"/>
          <w:spacing w:val="-10"/>
          <w:sz w:val="16"/>
        </w:rPr>
        <w:t> </w:t>
      </w:r>
      <w:r>
        <w:rPr>
          <w:color w:val="231F20"/>
          <w:sz w:val="16"/>
        </w:rPr>
        <w:t>Mountains</w:t>
      </w:r>
      <w:r>
        <w:rPr>
          <w:color w:val="231F20"/>
          <w:spacing w:val="-9"/>
          <w:sz w:val="16"/>
        </w:rPr>
        <w:t> </w:t>
      </w:r>
      <w:r>
        <w:rPr>
          <w:color w:val="231F20"/>
          <w:sz w:val="16"/>
        </w:rPr>
        <w:t>region</w:t>
      </w:r>
      <w:r>
        <w:rPr>
          <w:color w:val="231F20"/>
          <w:spacing w:val="-10"/>
          <w:sz w:val="16"/>
        </w:rPr>
        <w:t> </w:t>
      </w:r>
      <w:r>
        <w:rPr>
          <w:color w:val="231F20"/>
          <w:sz w:val="16"/>
        </w:rPr>
        <w:t>of</w:t>
      </w:r>
      <w:r>
        <w:rPr>
          <w:color w:val="231F20"/>
          <w:spacing w:val="-10"/>
          <w:sz w:val="16"/>
        </w:rPr>
        <w:t> </w:t>
      </w:r>
      <w:r>
        <w:rPr>
          <w:color w:val="231F20"/>
          <w:sz w:val="16"/>
        </w:rPr>
        <w:t>Oregon,</w:t>
      </w:r>
      <w:r>
        <w:rPr>
          <w:color w:val="231F20"/>
          <w:spacing w:val="-9"/>
          <w:sz w:val="16"/>
        </w:rPr>
        <w:t> </w:t>
      </w:r>
      <w:r>
        <w:rPr>
          <w:color w:val="231F20"/>
          <w:sz w:val="16"/>
        </w:rPr>
        <w:t>Idaho and Washington: The Idaho Batholith and its border zone: U.S. Geological Survey Professional Paper 1436, p.</w:t>
      </w:r>
      <w:r>
        <w:rPr>
          <w:color w:val="231F20"/>
          <w:spacing w:val="25"/>
          <w:sz w:val="16"/>
        </w:rPr>
        <w:t> </w:t>
      </w:r>
      <w:r>
        <w:rPr>
          <w:color w:val="231F20"/>
          <w:sz w:val="16"/>
        </w:rPr>
        <w:t>95-137.</w:t>
      </w:r>
    </w:p>
    <w:p>
      <w:pPr>
        <w:spacing w:line="249" w:lineRule="auto" w:before="4"/>
        <w:ind w:left="678" w:right="897" w:hanging="288"/>
        <w:jc w:val="both"/>
        <w:rPr>
          <w:sz w:val="16"/>
        </w:rPr>
      </w:pPr>
      <w:r>
        <w:rPr>
          <w:color w:val="231F20"/>
          <w:sz w:val="16"/>
        </w:rPr>
        <w:t>Constenius, K.N., 1982, Relationships between the Kishenehn basin and the Flathead listric fault system and Lewis thrust salient, </w:t>
      </w:r>
      <w:r>
        <w:rPr>
          <w:i/>
          <w:color w:val="231F20"/>
          <w:sz w:val="16"/>
        </w:rPr>
        <w:t>in </w:t>
      </w:r>
      <w:r>
        <w:rPr>
          <w:color w:val="231F20"/>
          <w:sz w:val="16"/>
        </w:rPr>
        <w:t>Powers, R.B., ed., Geologic Studies of the Cordilleran Thrust Belt: Rocky Mountain Associa- tion of Geologists, p. 817-830.</w:t>
      </w:r>
    </w:p>
    <w:p>
      <w:pPr>
        <w:spacing w:line="249" w:lineRule="auto" w:before="2"/>
        <w:ind w:left="678" w:right="897" w:hanging="288"/>
        <w:jc w:val="both"/>
        <w:rPr>
          <w:sz w:val="16"/>
        </w:rPr>
      </w:pPr>
      <w:r>
        <w:rPr>
          <w:color w:val="231F20"/>
          <w:sz w:val="16"/>
        </w:rPr>
        <w:t>Crone, A.J., 1988, Surface faulting and groundwater eruptions associated with the 1983 Borah Peak earthquake, </w:t>
      </w:r>
      <w:r>
        <w:rPr>
          <w:i/>
          <w:color w:val="231F20"/>
          <w:sz w:val="16"/>
        </w:rPr>
        <w:t>in </w:t>
      </w:r>
      <w:r>
        <w:rPr>
          <w:color w:val="231F20"/>
          <w:sz w:val="16"/>
        </w:rPr>
        <w:t>Link, P.K., and Hackett, W.R., eds., Guidebook to the geology of central and southern Idaho, Idaho Geological Survey Bulletin 27, p. 227-232.</w:t>
      </w:r>
    </w:p>
    <w:p>
      <w:pPr>
        <w:spacing w:line="249" w:lineRule="auto" w:before="3"/>
        <w:ind w:left="390" w:right="897" w:firstLine="0"/>
        <w:jc w:val="right"/>
        <w:rPr>
          <w:sz w:val="16"/>
        </w:rPr>
      </w:pPr>
      <w:r>
        <w:rPr>
          <w:color w:val="231F20"/>
          <w:sz w:val="16"/>
        </w:rPr>
        <w:t>Crone, A.J., and Haller, K.M., 1991, Sedimentation and coseismic</w:t>
      </w:r>
      <w:r>
        <w:rPr>
          <w:color w:val="231F20"/>
          <w:spacing w:val="18"/>
          <w:sz w:val="16"/>
        </w:rPr>
        <w:t> </w:t>
      </w:r>
      <w:r>
        <w:rPr>
          <w:color w:val="231F20"/>
          <w:sz w:val="16"/>
        </w:rPr>
        <w:t>behavior</w:t>
      </w:r>
      <w:r>
        <w:rPr>
          <w:color w:val="231F20"/>
          <w:spacing w:val="2"/>
          <w:sz w:val="16"/>
        </w:rPr>
        <w:t> </w:t>
      </w:r>
      <w:r>
        <w:rPr>
          <w:color w:val="231F20"/>
          <w:sz w:val="16"/>
        </w:rPr>
        <w:t>of</w:t>
      </w:r>
      <w:r>
        <w:rPr>
          <w:color w:val="231F20"/>
          <w:spacing w:val="-1"/>
          <w:sz w:val="16"/>
        </w:rPr>
        <w:t> </w:t>
      </w:r>
      <w:r>
        <w:rPr>
          <w:color w:val="231F20"/>
          <w:sz w:val="16"/>
        </w:rPr>
        <w:t>Basin-and-Range</w:t>
      </w:r>
      <w:r>
        <w:rPr>
          <w:color w:val="231F20"/>
          <w:spacing w:val="-21"/>
          <w:sz w:val="16"/>
        </w:rPr>
        <w:t> </w:t>
      </w:r>
      <w:r>
        <w:rPr>
          <w:color w:val="231F20"/>
          <w:sz w:val="16"/>
        </w:rPr>
        <w:t>normal</w:t>
      </w:r>
      <w:r>
        <w:rPr>
          <w:color w:val="231F20"/>
          <w:spacing w:val="-20"/>
          <w:sz w:val="16"/>
        </w:rPr>
        <w:t> </w:t>
      </w:r>
      <w:r>
        <w:rPr>
          <w:color w:val="231F20"/>
          <w:sz w:val="16"/>
        </w:rPr>
        <w:t>faults:</w:t>
      </w:r>
      <w:r>
        <w:rPr>
          <w:color w:val="231F20"/>
          <w:spacing w:val="-20"/>
          <w:sz w:val="16"/>
        </w:rPr>
        <w:t> </w:t>
      </w:r>
      <w:r>
        <w:rPr>
          <w:color w:val="231F20"/>
          <w:sz w:val="16"/>
        </w:rPr>
        <w:t>Examples</w:t>
      </w:r>
      <w:r>
        <w:rPr>
          <w:color w:val="231F20"/>
          <w:spacing w:val="-19"/>
          <w:sz w:val="16"/>
        </w:rPr>
        <w:t> </w:t>
      </w:r>
      <w:r>
        <w:rPr>
          <w:color w:val="231F20"/>
          <w:sz w:val="16"/>
        </w:rPr>
        <w:t>from</w:t>
      </w:r>
      <w:r>
        <w:rPr>
          <w:color w:val="231F20"/>
          <w:spacing w:val="-21"/>
          <w:sz w:val="16"/>
        </w:rPr>
        <w:t> </w:t>
      </w:r>
      <w:r>
        <w:rPr>
          <w:color w:val="231F20"/>
          <w:sz w:val="16"/>
        </w:rPr>
        <w:t>east-central</w:t>
      </w:r>
      <w:r>
        <w:rPr>
          <w:color w:val="231F20"/>
          <w:spacing w:val="-19"/>
          <w:sz w:val="16"/>
        </w:rPr>
        <w:t> </w:t>
      </w:r>
      <w:r>
        <w:rPr>
          <w:color w:val="231F20"/>
          <w:sz w:val="16"/>
        </w:rPr>
        <w:t>Idaho</w:t>
      </w:r>
      <w:r>
        <w:rPr>
          <w:color w:val="231F20"/>
          <w:spacing w:val="-20"/>
          <w:sz w:val="16"/>
        </w:rPr>
        <w:t> </w:t>
      </w:r>
      <w:r>
        <w:rPr>
          <w:color w:val="231F20"/>
          <w:sz w:val="16"/>
        </w:rPr>
        <w:t>and</w:t>
      </w:r>
      <w:r>
        <w:rPr>
          <w:color w:val="231F20"/>
          <w:spacing w:val="-19"/>
          <w:sz w:val="16"/>
        </w:rPr>
        <w:t> </w:t>
      </w:r>
      <w:r>
        <w:rPr>
          <w:color w:val="231F20"/>
          <w:sz w:val="16"/>
        </w:rPr>
        <w:t>south-</w:t>
      </w:r>
      <w:r>
        <w:rPr>
          <w:color w:val="231F20"/>
          <w:spacing w:val="-1"/>
          <w:sz w:val="16"/>
        </w:rPr>
        <w:t> </w:t>
      </w:r>
      <w:r>
        <w:rPr>
          <w:color w:val="231F20"/>
          <w:sz w:val="16"/>
        </w:rPr>
        <w:t>western</w:t>
      </w:r>
      <w:r>
        <w:rPr>
          <w:color w:val="231F20"/>
          <w:spacing w:val="-6"/>
          <w:sz w:val="16"/>
        </w:rPr>
        <w:t> </w:t>
      </w:r>
      <w:r>
        <w:rPr>
          <w:color w:val="231F20"/>
          <w:sz w:val="16"/>
        </w:rPr>
        <w:t>Montana,</w:t>
      </w:r>
      <w:r>
        <w:rPr>
          <w:color w:val="231F20"/>
          <w:spacing w:val="-6"/>
          <w:sz w:val="16"/>
        </w:rPr>
        <w:t> </w:t>
      </w:r>
      <w:r>
        <w:rPr>
          <w:color w:val="231F20"/>
          <w:sz w:val="16"/>
        </w:rPr>
        <w:t>U.S.A.:</w:t>
      </w:r>
      <w:r>
        <w:rPr>
          <w:color w:val="231F20"/>
          <w:spacing w:val="-5"/>
          <w:sz w:val="16"/>
        </w:rPr>
        <w:t> </w:t>
      </w:r>
      <w:r>
        <w:rPr>
          <w:color w:val="231F20"/>
          <w:sz w:val="16"/>
        </w:rPr>
        <w:t>Journal</w:t>
      </w:r>
      <w:r>
        <w:rPr>
          <w:color w:val="231F20"/>
          <w:spacing w:val="-6"/>
          <w:sz w:val="16"/>
        </w:rPr>
        <w:t> </w:t>
      </w:r>
      <w:r>
        <w:rPr>
          <w:color w:val="231F20"/>
          <w:sz w:val="16"/>
        </w:rPr>
        <w:t>of</w:t>
      </w:r>
      <w:r>
        <w:rPr>
          <w:color w:val="231F20"/>
          <w:spacing w:val="-6"/>
          <w:sz w:val="16"/>
        </w:rPr>
        <w:t> </w:t>
      </w:r>
      <w:r>
        <w:rPr>
          <w:color w:val="231F20"/>
          <w:sz w:val="16"/>
        </w:rPr>
        <w:t>Structural</w:t>
      </w:r>
      <w:r>
        <w:rPr>
          <w:color w:val="231F20"/>
          <w:spacing w:val="-5"/>
          <w:sz w:val="16"/>
        </w:rPr>
        <w:t> </w:t>
      </w:r>
      <w:r>
        <w:rPr>
          <w:color w:val="231F20"/>
          <w:sz w:val="16"/>
        </w:rPr>
        <w:t>Geology,</w:t>
      </w:r>
      <w:r>
        <w:rPr>
          <w:color w:val="231F20"/>
          <w:spacing w:val="-6"/>
          <w:sz w:val="16"/>
        </w:rPr>
        <w:t> v.</w:t>
      </w:r>
      <w:r>
        <w:rPr>
          <w:color w:val="231F20"/>
          <w:spacing w:val="-5"/>
          <w:sz w:val="16"/>
        </w:rPr>
        <w:t> </w:t>
      </w:r>
      <w:r>
        <w:rPr>
          <w:color w:val="231F20"/>
          <w:sz w:val="16"/>
        </w:rPr>
        <w:t>13,</w:t>
      </w:r>
      <w:r>
        <w:rPr>
          <w:color w:val="231F20"/>
          <w:spacing w:val="-6"/>
          <w:sz w:val="16"/>
        </w:rPr>
        <w:t> </w:t>
      </w:r>
      <w:r>
        <w:rPr>
          <w:color w:val="231F20"/>
          <w:sz w:val="16"/>
        </w:rPr>
        <w:t>p.</w:t>
      </w:r>
      <w:r>
        <w:rPr>
          <w:color w:val="231F20"/>
          <w:spacing w:val="-6"/>
          <w:sz w:val="16"/>
        </w:rPr>
        <w:t> </w:t>
      </w:r>
      <w:r>
        <w:rPr>
          <w:color w:val="231F20"/>
          <w:sz w:val="16"/>
        </w:rPr>
        <w:t>151-164.</w:t>
      </w:r>
      <w:r>
        <w:rPr>
          <w:color w:val="231F20"/>
          <w:spacing w:val="-1"/>
          <w:sz w:val="16"/>
        </w:rPr>
        <w:t> </w:t>
      </w:r>
      <w:r>
        <w:rPr>
          <w:color w:val="231F20"/>
          <w:sz w:val="16"/>
        </w:rPr>
        <w:t>Crone,</w:t>
      </w:r>
      <w:r>
        <w:rPr>
          <w:color w:val="231F20"/>
          <w:spacing w:val="-26"/>
          <w:sz w:val="16"/>
        </w:rPr>
        <w:t> </w:t>
      </w:r>
      <w:r>
        <w:rPr>
          <w:color w:val="231F20"/>
          <w:sz w:val="16"/>
        </w:rPr>
        <w:t>A.J.,</w:t>
      </w:r>
      <w:r>
        <w:rPr>
          <w:color w:val="231F20"/>
          <w:spacing w:val="-17"/>
          <w:sz w:val="16"/>
        </w:rPr>
        <w:t> </w:t>
      </w:r>
      <w:r>
        <w:rPr>
          <w:color w:val="231F20"/>
          <w:sz w:val="16"/>
        </w:rPr>
        <w:t>Machette,</w:t>
      </w:r>
      <w:r>
        <w:rPr>
          <w:color w:val="231F20"/>
          <w:spacing w:val="-18"/>
          <w:sz w:val="16"/>
        </w:rPr>
        <w:t> </w:t>
      </w:r>
      <w:r>
        <w:rPr>
          <w:color w:val="231F20"/>
          <w:sz w:val="16"/>
        </w:rPr>
        <w:t>M.N.,</w:t>
      </w:r>
      <w:r>
        <w:rPr>
          <w:color w:val="231F20"/>
          <w:spacing w:val="-17"/>
          <w:sz w:val="16"/>
        </w:rPr>
        <w:t> </w:t>
      </w:r>
      <w:r>
        <w:rPr>
          <w:color w:val="231F20"/>
          <w:sz w:val="16"/>
        </w:rPr>
        <w:t>Bonilla</w:t>
      </w:r>
      <w:r>
        <w:rPr>
          <w:color w:val="231F20"/>
          <w:spacing w:val="-18"/>
          <w:sz w:val="16"/>
        </w:rPr>
        <w:t> </w:t>
      </w:r>
      <w:r>
        <w:rPr>
          <w:color w:val="231F20"/>
          <w:spacing w:val="-5"/>
          <w:sz w:val="16"/>
        </w:rPr>
        <w:t>M.G.,</w:t>
      </w:r>
      <w:r>
        <w:rPr>
          <w:color w:val="231F20"/>
          <w:spacing w:val="-18"/>
          <w:sz w:val="16"/>
        </w:rPr>
        <w:t> </w:t>
      </w:r>
      <w:r>
        <w:rPr>
          <w:color w:val="231F20"/>
          <w:sz w:val="16"/>
        </w:rPr>
        <w:t>Lienkaemper,</w:t>
      </w:r>
      <w:r>
        <w:rPr>
          <w:color w:val="231F20"/>
          <w:spacing w:val="-17"/>
          <w:sz w:val="16"/>
        </w:rPr>
        <w:t> </w:t>
      </w:r>
      <w:r>
        <w:rPr>
          <w:color w:val="231F20"/>
          <w:sz w:val="16"/>
        </w:rPr>
        <w:t>J.J.,</w:t>
      </w:r>
      <w:r>
        <w:rPr>
          <w:color w:val="231F20"/>
          <w:spacing w:val="-18"/>
          <w:sz w:val="16"/>
        </w:rPr>
        <w:t> </w:t>
      </w:r>
      <w:r>
        <w:rPr>
          <w:color w:val="231F20"/>
          <w:sz w:val="16"/>
        </w:rPr>
        <w:t>Pierce,</w:t>
      </w:r>
      <w:r>
        <w:rPr>
          <w:color w:val="231F20"/>
          <w:spacing w:val="-17"/>
          <w:sz w:val="16"/>
        </w:rPr>
        <w:t> </w:t>
      </w:r>
      <w:r>
        <w:rPr>
          <w:color w:val="231F20"/>
          <w:sz w:val="16"/>
        </w:rPr>
        <w:t>K.L.,</w:t>
      </w:r>
      <w:r>
        <w:rPr>
          <w:color w:val="231F20"/>
          <w:spacing w:val="-18"/>
          <w:sz w:val="16"/>
        </w:rPr>
        <w:t> </w:t>
      </w:r>
      <w:r>
        <w:rPr>
          <w:color w:val="231F20"/>
          <w:sz w:val="16"/>
        </w:rPr>
        <w:t>Scott,</w:t>
      </w:r>
      <w:r>
        <w:rPr>
          <w:color w:val="231F20"/>
          <w:spacing w:val="-1"/>
          <w:sz w:val="16"/>
        </w:rPr>
        <w:t> </w:t>
      </w:r>
      <w:r>
        <w:rPr>
          <w:color w:val="231F20"/>
          <w:spacing w:val="-4"/>
          <w:sz w:val="16"/>
        </w:rPr>
        <w:t>W.E., </w:t>
      </w:r>
      <w:r>
        <w:rPr>
          <w:color w:val="231F20"/>
          <w:sz w:val="16"/>
        </w:rPr>
        <w:t>and Bucknam, R.C., 1987, Surface faulting accompanying</w:t>
      </w:r>
      <w:r>
        <w:rPr>
          <w:color w:val="231F20"/>
          <w:spacing w:val="-29"/>
          <w:sz w:val="16"/>
        </w:rPr>
        <w:t> </w:t>
      </w:r>
      <w:r>
        <w:rPr>
          <w:color w:val="231F20"/>
          <w:sz w:val="16"/>
        </w:rPr>
        <w:t>the</w:t>
      </w:r>
      <w:r>
        <w:rPr>
          <w:color w:val="231F20"/>
          <w:spacing w:val="-4"/>
          <w:sz w:val="16"/>
        </w:rPr>
        <w:t> </w:t>
      </w:r>
      <w:r>
        <w:rPr>
          <w:color w:val="231F20"/>
          <w:sz w:val="16"/>
        </w:rPr>
        <w:t>Borah</w:t>
      </w:r>
      <w:r>
        <w:rPr>
          <w:color w:val="231F20"/>
          <w:spacing w:val="-1"/>
          <w:sz w:val="16"/>
        </w:rPr>
        <w:t>  </w:t>
      </w:r>
      <w:r>
        <w:rPr>
          <w:color w:val="231F20"/>
          <w:sz w:val="16"/>
        </w:rPr>
        <w:t>Peak</w:t>
      </w:r>
      <w:r>
        <w:rPr>
          <w:color w:val="231F20"/>
          <w:spacing w:val="7"/>
          <w:sz w:val="16"/>
        </w:rPr>
        <w:t> </w:t>
      </w:r>
      <w:r>
        <w:rPr>
          <w:color w:val="231F20"/>
          <w:sz w:val="16"/>
        </w:rPr>
        <w:t>earthquake</w:t>
      </w:r>
      <w:r>
        <w:rPr>
          <w:color w:val="231F20"/>
          <w:spacing w:val="8"/>
          <w:sz w:val="16"/>
        </w:rPr>
        <w:t> </w:t>
      </w:r>
      <w:r>
        <w:rPr>
          <w:color w:val="231F20"/>
          <w:sz w:val="16"/>
        </w:rPr>
        <w:t>and</w:t>
      </w:r>
      <w:r>
        <w:rPr>
          <w:color w:val="231F20"/>
          <w:spacing w:val="8"/>
          <w:sz w:val="16"/>
        </w:rPr>
        <w:t> </w:t>
      </w:r>
      <w:r>
        <w:rPr>
          <w:color w:val="231F20"/>
          <w:sz w:val="16"/>
        </w:rPr>
        <w:t>segmentation</w:t>
      </w:r>
      <w:r>
        <w:rPr>
          <w:color w:val="231F20"/>
          <w:spacing w:val="8"/>
          <w:sz w:val="16"/>
        </w:rPr>
        <w:t> </w:t>
      </w:r>
      <w:r>
        <w:rPr>
          <w:color w:val="231F20"/>
          <w:sz w:val="16"/>
        </w:rPr>
        <w:t>of</w:t>
      </w:r>
      <w:r>
        <w:rPr>
          <w:color w:val="231F20"/>
          <w:spacing w:val="8"/>
          <w:sz w:val="16"/>
        </w:rPr>
        <w:t> </w:t>
      </w:r>
      <w:r>
        <w:rPr>
          <w:color w:val="231F20"/>
          <w:sz w:val="16"/>
        </w:rPr>
        <w:t>the</w:t>
      </w:r>
      <w:r>
        <w:rPr>
          <w:color w:val="231F20"/>
          <w:spacing w:val="7"/>
          <w:sz w:val="16"/>
        </w:rPr>
        <w:t> </w:t>
      </w:r>
      <w:r>
        <w:rPr>
          <w:color w:val="231F20"/>
          <w:sz w:val="16"/>
        </w:rPr>
        <w:t>Lost</w:t>
      </w:r>
      <w:r>
        <w:rPr>
          <w:color w:val="231F20"/>
          <w:spacing w:val="8"/>
          <w:sz w:val="16"/>
        </w:rPr>
        <w:t> </w:t>
      </w:r>
      <w:r>
        <w:rPr>
          <w:color w:val="231F20"/>
          <w:sz w:val="16"/>
        </w:rPr>
        <w:t>River</w:t>
      </w:r>
      <w:r>
        <w:rPr>
          <w:color w:val="231F20"/>
          <w:spacing w:val="8"/>
          <w:sz w:val="16"/>
        </w:rPr>
        <w:t> </w:t>
      </w:r>
      <w:r>
        <w:rPr>
          <w:color w:val="231F20"/>
          <w:sz w:val="16"/>
        </w:rPr>
        <w:t>Fault,</w:t>
      </w:r>
      <w:r>
        <w:rPr>
          <w:color w:val="231F20"/>
          <w:spacing w:val="8"/>
          <w:sz w:val="16"/>
        </w:rPr>
        <w:t> </w:t>
      </w:r>
      <w:r>
        <w:rPr>
          <w:color w:val="231F20"/>
          <w:sz w:val="16"/>
        </w:rPr>
        <w:t>central</w:t>
      </w:r>
      <w:r>
        <w:rPr>
          <w:color w:val="231F20"/>
          <w:spacing w:val="8"/>
          <w:sz w:val="16"/>
        </w:rPr>
        <w:t> </w:t>
      </w:r>
      <w:r>
        <w:rPr>
          <w:color w:val="231F20"/>
          <w:sz w:val="16"/>
        </w:rPr>
        <w:t>Idaho:</w:t>
      </w:r>
    </w:p>
    <w:p>
      <w:pPr>
        <w:spacing w:before="4"/>
        <w:ind w:left="678" w:right="0" w:firstLine="0"/>
        <w:jc w:val="both"/>
        <w:rPr>
          <w:sz w:val="16"/>
        </w:rPr>
      </w:pPr>
      <w:r>
        <w:rPr>
          <w:color w:val="231F20"/>
          <w:sz w:val="16"/>
        </w:rPr>
        <w:t>Bulletin of the Seismological Society of America, v. 77, p. 739-770.</w:t>
      </w:r>
    </w:p>
    <w:p>
      <w:pPr>
        <w:spacing w:line="249" w:lineRule="auto" w:before="8"/>
        <w:ind w:left="678" w:right="897" w:hanging="288"/>
        <w:jc w:val="both"/>
        <w:rPr>
          <w:sz w:val="16"/>
        </w:rPr>
      </w:pPr>
      <w:r>
        <w:rPr>
          <w:color w:val="231F20"/>
          <w:sz w:val="16"/>
        </w:rPr>
        <w:t>Davis,</w:t>
      </w:r>
      <w:r>
        <w:rPr>
          <w:color w:val="231F20"/>
          <w:spacing w:val="-12"/>
          <w:sz w:val="16"/>
        </w:rPr>
        <w:t> </w:t>
      </w:r>
      <w:r>
        <w:rPr>
          <w:color w:val="231F20"/>
          <w:sz w:val="16"/>
        </w:rPr>
        <w:t>J.E.,</w:t>
      </w:r>
      <w:r>
        <w:rPr>
          <w:color w:val="231F20"/>
          <w:spacing w:val="-12"/>
          <w:sz w:val="16"/>
        </w:rPr>
        <w:t> </w:t>
      </w:r>
      <w:r>
        <w:rPr>
          <w:color w:val="231F20"/>
          <w:spacing w:val="-4"/>
          <w:sz w:val="16"/>
        </w:rPr>
        <w:t>Jr.,</w:t>
      </w:r>
      <w:r>
        <w:rPr>
          <w:color w:val="231F20"/>
          <w:spacing w:val="-11"/>
          <w:sz w:val="16"/>
        </w:rPr>
        <w:t> </w:t>
      </w:r>
      <w:r>
        <w:rPr>
          <w:color w:val="231F20"/>
          <w:sz w:val="16"/>
        </w:rPr>
        <w:t>1983,</w:t>
      </w:r>
      <w:r>
        <w:rPr>
          <w:color w:val="231F20"/>
          <w:spacing w:val="-12"/>
          <w:sz w:val="16"/>
        </w:rPr>
        <w:t> </w:t>
      </w:r>
      <w:r>
        <w:rPr>
          <w:color w:val="231F20"/>
          <w:sz w:val="16"/>
        </w:rPr>
        <w:t>Geology</w:t>
      </w:r>
      <w:r>
        <w:rPr>
          <w:color w:val="231F20"/>
          <w:spacing w:val="-11"/>
          <w:sz w:val="16"/>
        </w:rPr>
        <w:t> </w:t>
      </w:r>
      <w:r>
        <w:rPr>
          <w:color w:val="231F20"/>
          <w:sz w:val="16"/>
        </w:rPr>
        <w:t>of</w:t>
      </w:r>
      <w:r>
        <w:rPr>
          <w:color w:val="231F20"/>
          <w:spacing w:val="-12"/>
          <w:sz w:val="16"/>
        </w:rPr>
        <w:t> </w:t>
      </w:r>
      <w:r>
        <w:rPr>
          <w:color w:val="231F20"/>
          <w:sz w:val="16"/>
        </w:rPr>
        <w:t>the</w:t>
      </w:r>
      <w:r>
        <w:rPr>
          <w:color w:val="231F20"/>
          <w:spacing w:val="-11"/>
          <w:sz w:val="16"/>
        </w:rPr>
        <w:t> </w:t>
      </w:r>
      <w:r>
        <w:rPr>
          <w:color w:val="231F20"/>
          <w:sz w:val="16"/>
        </w:rPr>
        <w:t>Darlington</w:t>
      </w:r>
      <w:r>
        <w:rPr>
          <w:color w:val="231F20"/>
          <w:spacing w:val="-12"/>
          <w:sz w:val="16"/>
        </w:rPr>
        <w:t> </w:t>
      </w:r>
      <w:r>
        <w:rPr>
          <w:color w:val="231F20"/>
          <w:sz w:val="16"/>
        </w:rPr>
        <w:t>quadrangle,</w:t>
      </w:r>
      <w:r>
        <w:rPr>
          <w:color w:val="231F20"/>
          <w:spacing w:val="-11"/>
          <w:sz w:val="16"/>
        </w:rPr>
        <w:t> </w:t>
      </w:r>
      <w:r>
        <w:rPr>
          <w:color w:val="231F20"/>
          <w:sz w:val="16"/>
        </w:rPr>
        <w:t>south-central</w:t>
      </w:r>
      <w:r>
        <w:rPr>
          <w:color w:val="231F20"/>
          <w:spacing w:val="-12"/>
          <w:sz w:val="16"/>
        </w:rPr>
        <w:t> </w:t>
      </w:r>
      <w:r>
        <w:rPr>
          <w:color w:val="231F20"/>
          <w:sz w:val="16"/>
        </w:rPr>
        <w:t>Idaho [M.S. Thesis]: University of Southern Mississippi, 75 p. scale</w:t>
      </w:r>
      <w:r>
        <w:rPr>
          <w:color w:val="231F20"/>
          <w:spacing w:val="17"/>
          <w:sz w:val="16"/>
        </w:rPr>
        <w:t> </w:t>
      </w:r>
      <w:r>
        <w:rPr>
          <w:color w:val="231F20"/>
          <w:sz w:val="16"/>
        </w:rPr>
        <w:t>1:24,000.</w:t>
      </w:r>
    </w:p>
    <w:p>
      <w:pPr>
        <w:spacing w:line="249" w:lineRule="auto" w:before="1"/>
        <w:ind w:left="678" w:right="898" w:hanging="288"/>
        <w:jc w:val="both"/>
        <w:rPr>
          <w:sz w:val="16"/>
        </w:rPr>
      </w:pPr>
      <w:r>
        <w:rPr>
          <w:color w:val="231F20"/>
          <w:sz w:val="16"/>
        </w:rPr>
        <w:t>Dereg, Betty, 1996, Roadside history of Idaho: Missoula, Montana, Mountain Press, 362 p.</w:t>
      </w:r>
    </w:p>
    <w:p>
      <w:pPr>
        <w:spacing w:line="249" w:lineRule="auto" w:before="2"/>
        <w:ind w:left="678" w:right="897" w:hanging="288"/>
        <w:jc w:val="both"/>
        <w:rPr>
          <w:sz w:val="16"/>
        </w:rPr>
      </w:pPr>
      <w:r>
        <w:rPr>
          <w:color w:val="231F20"/>
          <w:sz w:val="16"/>
        </w:rPr>
        <w:t>Dorobek,</w:t>
      </w:r>
      <w:r>
        <w:rPr>
          <w:color w:val="231F20"/>
          <w:spacing w:val="-12"/>
          <w:sz w:val="16"/>
        </w:rPr>
        <w:t> </w:t>
      </w:r>
      <w:r>
        <w:rPr>
          <w:color w:val="231F20"/>
          <w:sz w:val="16"/>
        </w:rPr>
        <w:t>S.</w:t>
      </w:r>
      <w:r>
        <w:rPr>
          <w:color w:val="231F20"/>
          <w:spacing w:val="-12"/>
          <w:sz w:val="16"/>
        </w:rPr>
        <w:t> </w:t>
      </w:r>
      <w:r>
        <w:rPr>
          <w:color w:val="231F20"/>
          <w:sz w:val="16"/>
        </w:rPr>
        <w:t>L.,</w:t>
      </w:r>
      <w:r>
        <w:rPr>
          <w:color w:val="231F20"/>
          <w:spacing w:val="-12"/>
          <w:sz w:val="16"/>
        </w:rPr>
        <w:t> </w:t>
      </w:r>
      <w:r>
        <w:rPr>
          <w:color w:val="231F20"/>
          <w:sz w:val="16"/>
        </w:rPr>
        <w:t>1991,</w:t>
      </w:r>
      <w:r>
        <w:rPr>
          <w:color w:val="231F20"/>
          <w:spacing w:val="-12"/>
          <w:sz w:val="16"/>
        </w:rPr>
        <w:t> </w:t>
      </w:r>
      <w:r>
        <w:rPr>
          <w:color w:val="231F20"/>
          <w:sz w:val="16"/>
        </w:rPr>
        <w:t>Cyclic</w:t>
      </w:r>
      <w:r>
        <w:rPr>
          <w:color w:val="231F20"/>
          <w:spacing w:val="-12"/>
          <w:sz w:val="16"/>
        </w:rPr>
        <w:t> </w:t>
      </w:r>
      <w:r>
        <w:rPr>
          <w:color w:val="231F20"/>
          <w:sz w:val="16"/>
        </w:rPr>
        <w:t>platform</w:t>
      </w:r>
      <w:r>
        <w:rPr>
          <w:color w:val="231F20"/>
          <w:spacing w:val="-11"/>
          <w:sz w:val="16"/>
        </w:rPr>
        <w:t> </w:t>
      </w:r>
      <w:r>
        <w:rPr>
          <w:color w:val="231F20"/>
          <w:sz w:val="16"/>
        </w:rPr>
        <w:t>carbonates</w:t>
      </w:r>
      <w:r>
        <w:rPr>
          <w:color w:val="231F20"/>
          <w:spacing w:val="-12"/>
          <w:sz w:val="16"/>
        </w:rPr>
        <w:t> </w:t>
      </w:r>
      <w:r>
        <w:rPr>
          <w:color w:val="231F20"/>
          <w:sz w:val="16"/>
        </w:rPr>
        <w:t>of</w:t>
      </w:r>
      <w:r>
        <w:rPr>
          <w:color w:val="231F20"/>
          <w:spacing w:val="-12"/>
          <w:sz w:val="16"/>
        </w:rPr>
        <w:t> </w:t>
      </w:r>
      <w:r>
        <w:rPr>
          <w:color w:val="231F20"/>
          <w:sz w:val="16"/>
        </w:rPr>
        <w:t>the</w:t>
      </w:r>
      <w:r>
        <w:rPr>
          <w:color w:val="231F20"/>
          <w:spacing w:val="-12"/>
          <w:sz w:val="16"/>
        </w:rPr>
        <w:t> </w:t>
      </w:r>
      <w:r>
        <w:rPr>
          <w:color w:val="231F20"/>
          <w:sz w:val="16"/>
        </w:rPr>
        <w:t>Devonian</w:t>
      </w:r>
      <w:r>
        <w:rPr>
          <w:color w:val="231F20"/>
          <w:spacing w:val="-12"/>
          <w:sz w:val="16"/>
        </w:rPr>
        <w:t> </w:t>
      </w:r>
      <w:r>
        <w:rPr>
          <w:color w:val="231F20"/>
          <w:sz w:val="16"/>
        </w:rPr>
        <w:t>Jefferson</w:t>
      </w:r>
      <w:r>
        <w:rPr>
          <w:color w:val="231F20"/>
          <w:spacing w:val="-12"/>
          <w:sz w:val="16"/>
        </w:rPr>
        <w:t> </w:t>
      </w:r>
      <w:r>
        <w:rPr>
          <w:color w:val="231F20"/>
          <w:sz w:val="16"/>
        </w:rPr>
        <w:t>For- mation, southwestern Montana, </w:t>
      </w:r>
      <w:r>
        <w:rPr>
          <w:i/>
          <w:color w:val="231F20"/>
          <w:sz w:val="16"/>
        </w:rPr>
        <w:t>in </w:t>
      </w:r>
      <w:r>
        <w:rPr>
          <w:color w:val="231F20"/>
          <w:sz w:val="16"/>
        </w:rPr>
        <w:t>Cooper, J. D., and Stevens, C. H., eds., Paleozoic Paleogeography of the </w:t>
      </w:r>
      <w:r>
        <w:rPr>
          <w:color w:val="231F20"/>
          <w:spacing w:val="-3"/>
          <w:sz w:val="16"/>
        </w:rPr>
        <w:t>Western </w:t>
      </w:r>
      <w:r>
        <w:rPr>
          <w:color w:val="231F20"/>
          <w:sz w:val="16"/>
        </w:rPr>
        <w:t>United States-II, Pacific Section, Society of Economic Paleontologists and Mineralogists, Publication 67, </w:t>
      </w:r>
      <w:r>
        <w:rPr>
          <w:color w:val="231F20"/>
          <w:spacing w:val="-6"/>
          <w:sz w:val="16"/>
        </w:rPr>
        <w:t>v. </w:t>
      </w:r>
      <w:r>
        <w:rPr>
          <w:color w:val="231F20"/>
          <w:sz w:val="16"/>
        </w:rPr>
        <w:t>2, p.</w:t>
      </w:r>
      <w:r>
        <w:rPr>
          <w:color w:val="231F20"/>
          <w:spacing w:val="20"/>
          <w:sz w:val="16"/>
        </w:rPr>
        <w:t> </w:t>
      </w:r>
      <w:r>
        <w:rPr>
          <w:color w:val="231F20"/>
          <w:sz w:val="16"/>
        </w:rPr>
        <w:t>509-526.</w:t>
      </w:r>
    </w:p>
    <w:p>
      <w:pPr>
        <w:spacing w:line="249" w:lineRule="auto" w:before="3"/>
        <w:ind w:left="678" w:right="897" w:hanging="288"/>
        <w:jc w:val="both"/>
        <w:rPr>
          <w:sz w:val="16"/>
        </w:rPr>
      </w:pPr>
      <w:r>
        <w:rPr>
          <w:color w:val="231F20"/>
          <w:sz w:val="16"/>
        </w:rPr>
        <w:t>Dorobek,</w:t>
      </w:r>
      <w:r>
        <w:rPr>
          <w:color w:val="231F20"/>
          <w:spacing w:val="-6"/>
          <w:sz w:val="16"/>
        </w:rPr>
        <w:t> </w:t>
      </w:r>
      <w:r>
        <w:rPr>
          <w:color w:val="231F20"/>
          <w:sz w:val="16"/>
        </w:rPr>
        <w:t>S.L.,</w:t>
      </w:r>
      <w:r>
        <w:rPr>
          <w:color w:val="231F20"/>
          <w:spacing w:val="-6"/>
          <w:sz w:val="16"/>
        </w:rPr>
        <w:t> </w:t>
      </w:r>
      <w:r>
        <w:rPr>
          <w:color w:val="231F20"/>
          <w:sz w:val="16"/>
        </w:rPr>
        <w:t>Reid,</w:t>
      </w:r>
      <w:r>
        <w:rPr>
          <w:color w:val="231F20"/>
          <w:spacing w:val="-5"/>
          <w:sz w:val="16"/>
        </w:rPr>
        <w:t> </w:t>
      </w:r>
      <w:r>
        <w:rPr>
          <w:color w:val="231F20"/>
          <w:sz w:val="16"/>
        </w:rPr>
        <w:t>S.K.,</w:t>
      </w:r>
      <w:r>
        <w:rPr>
          <w:color w:val="231F20"/>
          <w:spacing w:val="-6"/>
          <w:sz w:val="16"/>
        </w:rPr>
        <w:t> </w:t>
      </w:r>
      <w:r>
        <w:rPr>
          <w:color w:val="231F20"/>
          <w:sz w:val="16"/>
        </w:rPr>
        <w:t>and</w:t>
      </w:r>
      <w:r>
        <w:rPr>
          <w:color w:val="231F20"/>
          <w:spacing w:val="-5"/>
          <w:sz w:val="16"/>
        </w:rPr>
        <w:t> </w:t>
      </w:r>
      <w:r>
        <w:rPr>
          <w:color w:val="231F20"/>
          <w:sz w:val="16"/>
        </w:rPr>
        <w:t>Elrick,</w:t>
      </w:r>
      <w:r>
        <w:rPr>
          <w:color w:val="231F20"/>
          <w:spacing w:val="-6"/>
          <w:sz w:val="16"/>
        </w:rPr>
        <w:t> </w:t>
      </w:r>
      <w:r>
        <w:rPr>
          <w:color w:val="231F20"/>
          <w:sz w:val="16"/>
        </w:rPr>
        <w:t>M.,</w:t>
      </w:r>
      <w:r>
        <w:rPr>
          <w:color w:val="231F20"/>
          <w:spacing w:val="-5"/>
          <w:sz w:val="16"/>
        </w:rPr>
        <w:t> </w:t>
      </w:r>
      <w:r>
        <w:rPr>
          <w:color w:val="231F20"/>
          <w:sz w:val="16"/>
        </w:rPr>
        <w:t>1991.</w:t>
      </w:r>
      <w:r>
        <w:rPr>
          <w:color w:val="231F20"/>
          <w:spacing w:val="-6"/>
          <w:sz w:val="16"/>
        </w:rPr>
        <w:t> </w:t>
      </w:r>
      <w:r>
        <w:rPr>
          <w:color w:val="231F20"/>
          <w:sz w:val="16"/>
        </w:rPr>
        <w:t>Antler</w:t>
      </w:r>
      <w:r>
        <w:rPr>
          <w:color w:val="231F20"/>
          <w:spacing w:val="-6"/>
          <w:sz w:val="16"/>
        </w:rPr>
        <w:t> </w:t>
      </w:r>
      <w:r>
        <w:rPr>
          <w:color w:val="231F20"/>
          <w:sz w:val="16"/>
        </w:rPr>
        <w:t>foreland</w:t>
      </w:r>
      <w:r>
        <w:rPr>
          <w:color w:val="231F20"/>
          <w:spacing w:val="-5"/>
          <w:sz w:val="16"/>
        </w:rPr>
        <w:t> </w:t>
      </w:r>
      <w:r>
        <w:rPr>
          <w:color w:val="231F20"/>
          <w:sz w:val="16"/>
        </w:rPr>
        <w:t>stratigraphy</w:t>
      </w:r>
      <w:r>
        <w:rPr>
          <w:color w:val="231F20"/>
          <w:spacing w:val="-6"/>
          <w:sz w:val="16"/>
        </w:rPr>
        <w:t> </w:t>
      </w:r>
      <w:r>
        <w:rPr>
          <w:color w:val="231F20"/>
          <w:sz w:val="16"/>
        </w:rPr>
        <w:t>of Montana and Idaho: The stratigraphic record of eustatic fluctuations and episodic</w:t>
      </w:r>
      <w:r>
        <w:rPr>
          <w:color w:val="231F20"/>
          <w:spacing w:val="-9"/>
          <w:sz w:val="16"/>
        </w:rPr>
        <w:t> </w:t>
      </w:r>
      <w:r>
        <w:rPr>
          <w:color w:val="231F20"/>
          <w:sz w:val="16"/>
        </w:rPr>
        <w:t>tectonic</w:t>
      </w:r>
      <w:r>
        <w:rPr>
          <w:color w:val="231F20"/>
          <w:spacing w:val="-9"/>
          <w:sz w:val="16"/>
        </w:rPr>
        <w:t> </w:t>
      </w:r>
      <w:r>
        <w:rPr>
          <w:color w:val="231F20"/>
          <w:sz w:val="16"/>
        </w:rPr>
        <w:t>events,</w:t>
      </w:r>
      <w:r>
        <w:rPr>
          <w:color w:val="231F20"/>
          <w:spacing w:val="-9"/>
          <w:sz w:val="16"/>
        </w:rPr>
        <w:t> </w:t>
      </w:r>
      <w:r>
        <w:rPr>
          <w:i/>
          <w:color w:val="231F20"/>
          <w:sz w:val="16"/>
        </w:rPr>
        <w:t>in</w:t>
      </w:r>
      <w:r>
        <w:rPr>
          <w:i/>
          <w:color w:val="231F20"/>
          <w:spacing w:val="-9"/>
          <w:sz w:val="16"/>
        </w:rPr>
        <w:t> </w:t>
      </w:r>
      <w:r>
        <w:rPr>
          <w:color w:val="231F20"/>
          <w:sz w:val="16"/>
        </w:rPr>
        <w:t>Cooper,</w:t>
      </w:r>
      <w:r>
        <w:rPr>
          <w:color w:val="231F20"/>
          <w:spacing w:val="-9"/>
          <w:sz w:val="16"/>
        </w:rPr>
        <w:t> </w:t>
      </w:r>
      <w:r>
        <w:rPr>
          <w:color w:val="231F20"/>
          <w:sz w:val="16"/>
        </w:rPr>
        <w:t>J.D.,</w:t>
      </w:r>
      <w:r>
        <w:rPr>
          <w:color w:val="231F20"/>
          <w:spacing w:val="-8"/>
          <w:sz w:val="16"/>
        </w:rPr>
        <w:t> </w:t>
      </w:r>
      <w:r>
        <w:rPr>
          <w:color w:val="231F20"/>
          <w:sz w:val="16"/>
        </w:rPr>
        <w:t>and</w:t>
      </w:r>
      <w:r>
        <w:rPr>
          <w:color w:val="231F20"/>
          <w:spacing w:val="-9"/>
          <w:sz w:val="16"/>
        </w:rPr>
        <w:t> </w:t>
      </w:r>
      <w:r>
        <w:rPr>
          <w:color w:val="231F20"/>
          <w:sz w:val="16"/>
        </w:rPr>
        <w:t>Stevens,</w:t>
      </w:r>
      <w:r>
        <w:rPr>
          <w:color w:val="231F20"/>
          <w:spacing w:val="-8"/>
          <w:sz w:val="16"/>
        </w:rPr>
        <w:t> </w:t>
      </w:r>
      <w:r>
        <w:rPr>
          <w:color w:val="231F20"/>
          <w:sz w:val="16"/>
        </w:rPr>
        <w:t>C.H.,</w:t>
      </w:r>
      <w:r>
        <w:rPr>
          <w:color w:val="231F20"/>
          <w:spacing w:val="-9"/>
          <w:sz w:val="16"/>
        </w:rPr>
        <w:t> </w:t>
      </w:r>
      <w:r>
        <w:rPr>
          <w:color w:val="231F20"/>
          <w:sz w:val="16"/>
        </w:rPr>
        <w:t>eds.,</w:t>
      </w:r>
      <w:r>
        <w:rPr>
          <w:color w:val="231F20"/>
          <w:spacing w:val="-9"/>
          <w:sz w:val="16"/>
        </w:rPr>
        <w:t> </w:t>
      </w:r>
      <w:r>
        <w:rPr>
          <w:color w:val="231F20"/>
          <w:sz w:val="16"/>
        </w:rPr>
        <w:t>Paleozoic Paleogeography</w:t>
      </w:r>
      <w:r>
        <w:rPr>
          <w:color w:val="231F20"/>
          <w:spacing w:val="-8"/>
          <w:sz w:val="16"/>
        </w:rPr>
        <w:t> </w:t>
      </w:r>
      <w:r>
        <w:rPr>
          <w:color w:val="231F20"/>
          <w:sz w:val="16"/>
        </w:rPr>
        <w:t>of</w:t>
      </w:r>
      <w:r>
        <w:rPr>
          <w:color w:val="231F20"/>
          <w:spacing w:val="-8"/>
          <w:sz w:val="16"/>
        </w:rPr>
        <w:t> </w:t>
      </w:r>
      <w:r>
        <w:rPr>
          <w:color w:val="231F20"/>
          <w:sz w:val="16"/>
        </w:rPr>
        <w:t>the</w:t>
      </w:r>
      <w:r>
        <w:rPr>
          <w:color w:val="231F20"/>
          <w:spacing w:val="-11"/>
          <w:sz w:val="16"/>
        </w:rPr>
        <w:t> </w:t>
      </w:r>
      <w:r>
        <w:rPr>
          <w:color w:val="231F20"/>
          <w:spacing w:val="-3"/>
          <w:sz w:val="16"/>
        </w:rPr>
        <w:t>Western</w:t>
      </w:r>
      <w:r>
        <w:rPr>
          <w:color w:val="231F20"/>
          <w:spacing w:val="-8"/>
          <w:sz w:val="16"/>
        </w:rPr>
        <w:t> </w:t>
      </w:r>
      <w:r>
        <w:rPr>
          <w:color w:val="231F20"/>
          <w:sz w:val="16"/>
        </w:rPr>
        <w:t>United</w:t>
      </w:r>
      <w:r>
        <w:rPr>
          <w:color w:val="231F20"/>
          <w:spacing w:val="-7"/>
          <w:sz w:val="16"/>
        </w:rPr>
        <w:t> </w:t>
      </w:r>
      <w:r>
        <w:rPr>
          <w:color w:val="231F20"/>
          <w:sz w:val="16"/>
        </w:rPr>
        <w:t>States-II,</w:t>
      </w:r>
      <w:r>
        <w:rPr>
          <w:color w:val="231F20"/>
          <w:spacing w:val="-8"/>
          <w:sz w:val="16"/>
        </w:rPr>
        <w:t> </w:t>
      </w:r>
      <w:r>
        <w:rPr>
          <w:color w:val="231F20"/>
          <w:sz w:val="16"/>
        </w:rPr>
        <w:t>Pacific</w:t>
      </w:r>
      <w:r>
        <w:rPr>
          <w:color w:val="231F20"/>
          <w:spacing w:val="-8"/>
          <w:sz w:val="16"/>
        </w:rPr>
        <w:t> </w:t>
      </w:r>
      <w:r>
        <w:rPr>
          <w:color w:val="231F20"/>
          <w:sz w:val="16"/>
        </w:rPr>
        <w:t>Section,</w:t>
      </w:r>
      <w:r>
        <w:rPr>
          <w:color w:val="231F20"/>
          <w:spacing w:val="-7"/>
          <w:sz w:val="16"/>
        </w:rPr>
        <w:t> </w:t>
      </w:r>
      <w:r>
        <w:rPr>
          <w:color w:val="231F20"/>
          <w:sz w:val="16"/>
        </w:rPr>
        <w:t>Society</w:t>
      </w:r>
      <w:r>
        <w:rPr>
          <w:color w:val="231F20"/>
          <w:spacing w:val="-8"/>
          <w:sz w:val="16"/>
        </w:rPr>
        <w:t> </w:t>
      </w:r>
      <w:r>
        <w:rPr>
          <w:color w:val="231F20"/>
          <w:sz w:val="16"/>
        </w:rPr>
        <w:t>of Economic Paleontologists and Mineralogists, p.</w:t>
      </w:r>
      <w:r>
        <w:rPr>
          <w:color w:val="231F20"/>
          <w:spacing w:val="32"/>
          <w:sz w:val="16"/>
        </w:rPr>
        <w:t> </w:t>
      </w:r>
      <w:r>
        <w:rPr>
          <w:color w:val="231F20"/>
          <w:sz w:val="16"/>
        </w:rPr>
        <w:t>487-507.</w:t>
      </w:r>
    </w:p>
    <w:p>
      <w:pPr>
        <w:spacing w:line="249" w:lineRule="auto" w:before="3"/>
        <w:ind w:left="678" w:right="897" w:hanging="288"/>
        <w:jc w:val="both"/>
        <w:rPr>
          <w:sz w:val="16"/>
        </w:rPr>
      </w:pPr>
      <w:r>
        <w:rPr>
          <w:color w:val="231F20"/>
          <w:sz w:val="16"/>
        </w:rPr>
        <w:t>Doughty, P.T., and Chamberlain, K.R., 1996, The Salmon River arch revisited: new evidence for 1370 Ma rifting near the end of deposition in the Middle Proterozoic Belt basin: Canadian Journal of Earth Sciences, v. 33, p. 1037- 1052.</w:t>
      </w:r>
    </w:p>
    <w:p>
      <w:pPr>
        <w:spacing w:line="249" w:lineRule="auto" w:before="3"/>
        <w:ind w:left="678" w:right="897" w:hanging="288"/>
        <w:jc w:val="both"/>
        <w:rPr>
          <w:sz w:val="16"/>
        </w:rPr>
      </w:pPr>
      <w:r>
        <w:rPr>
          <w:color w:val="231F20"/>
          <w:sz w:val="16"/>
        </w:rPr>
        <w:t>Doughty, P.T., and Sheriff, S.D., 1992, Paleomagnetic evidence for </w:t>
      </w:r>
      <w:r>
        <w:rPr>
          <w:i/>
          <w:color w:val="231F20"/>
          <w:sz w:val="16"/>
        </w:rPr>
        <w:t>en echelon </w:t>
      </w:r>
      <w:r>
        <w:rPr>
          <w:color w:val="231F20"/>
          <w:sz w:val="16"/>
        </w:rPr>
        <w:t>crustal extension and crustal rotations in western Montana and Idaho: Tec- tonics: v. 11, p. 663-671.</w:t>
      </w:r>
    </w:p>
    <w:p>
      <w:pPr>
        <w:spacing w:line="249" w:lineRule="auto" w:before="2"/>
        <w:ind w:left="678" w:right="897" w:hanging="288"/>
        <w:jc w:val="both"/>
        <w:rPr>
          <w:sz w:val="16"/>
        </w:rPr>
      </w:pPr>
      <w:r>
        <w:rPr>
          <w:color w:val="231F20"/>
          <w:spacing w:val="-2"/>
          <w:sz w:val="16"/>
        </w:rPr>
        <w:t>Dover, </w:t>
      </w:r>
      <w:r>
        <w:rPr>
          <w:color w:val="231F20"/>
          <w:sz w:val="16"/>
        </w:rPr>
        <w:t>J.H., 1980, Status of the Antler orogeny in central Idaho—Clarifications and constraints from the Pioneer Mountains, </w:t>
      </w:r>
      <w:r>
        <w:rPr>
          <w:i/>
          <w:color w:val="231F20"/>
          <w:sz w:val="16"/>
        </w:rPr>
        <w:t>in </w:t>
      </w:r>
      <w:r>
        <w:rPr>
          <w:color w:val="231F20"/>
          <w:sz w:val="16"/>
        </w:rPr>
        <w:t>Fouch, </w:t>
      </w:r>
      <w:r>
        <w:rPr>
          <w:color w:val="231F20"/>
          <w:spacing w:val="-3"/>
          <w:sz w:val="16"/>
        </w:rPr>
        <w:t>T.D., </w:t>
      </w:r>
      <w:r>
        <w:rPr>
          <w:color w:val="231F20"/>
          <w:sz w:val="16"/>
        </w:rPr>
        <w:t>and Magathan E.R., eds., Paleozoic paleogeography of western United States. Society of Economic</w:t>
      </w:r>
      <w:r>
        <w:rPr>
          <w:color w:val="231F20"/>
          <w:spacing w:val="-27"/>
          <w:sz w:val="16"/>
        </w:rPr>
        <w:t> </w:t>
      </w:r>
      <w:r>
        <w:rPr>
          <w:color w:val="231F20"/>
          <w:sz w:val="16"/>
        </w:rPr>
        <w:t>Paleontologists</w:t>
      </w:r>
      <w:r>
        <w:rPr>
          <w:color w:val="231F20"/>
          <w:spacing w:val="-26"/>
          <w:sz w:val="16"/>
        </w:rPr>
        <w:t> </w:t>
      </w:r>
      <w:r>
        <w:rPr>
          <w:color w:val="231F20"/>
          <w:sz w:val="16"/>
        </w:rPr>
        <w:t>and</w:t>
      </w:r>
      <w:r>
        <w:rPr>
          <w:color w:val="231F20"/>
          <w:spacing w:val="-26"/>
          <w:sz w:val="16"/>
        </w:rPr>
        <w:t> </w:t>
      </w:r>
      <w:r>
        <w:rPr>
          <w:color w:val="231F20"/>
          <w:sz w:val="16"/>
        </w:rPr>
        <w:t>Mineralogists,</w:t>
      </w:r>
      <w:r>
        <w:rPr>
          <w:color w:val="231F20"/>
          <w:spacing w:val="-26"/>
          <w:sz w:val="16"/>
        </w:rPr>
        <w:t> </w:t>
      </w:r>
      <w:r>
        <w:rPr>
          <w:color w:val="231F20"/>
          <w:sz w:val="16"/>
        </w:rPr>
        <w:t>Rocky</w:t>
      </w:r>
      <w:r>
        <w:rPr>
          <w:color w:val="231F20"/>
          <w:spacing w:val="-26"/>
          <w:sz w:val="16"/>
        </w:rPr>
        <w:t> </w:t>
      </w:r>
      <w:r>
        <w:rPr>
          <w:color w:val="231F20"/>
          <w:sz w:val="16"/>
        </w:rPr>
        <w:t>Mountain</w:t>
      </w:r>
      <w:r>
        <w:rPr>
          <w:color w:val="231F20"/>
          <w:spacing w:val="-26"/>
          <w:sz w:val="16"/>
        </w:rPr>
        <w:t> </w:t>
      </w:r>
      <w:r>
        <w:rPr>
          <w:color w:val="231F20"/>
          <w:sz w:val="16"/>
        </w:rPr>
        <w:t>Section,</w:t>
      </w:r>
      <w:r>
        <w:rPr>
          <w:color w:val="231F20"/>
          <w:spacing w:val="-28"/>
          <w:sz w:val="16"/>
        </w:rPr>
        <w:t> </w:t>
      </w:r>
      <w:r>
        <w:rPr>
          <w:color w:val="231F20"/>
          <w:spacing w:val="-5"/>
          <w:sz w:val="16"/>
        </w:rPr>
        <w:t>West- </w:t>
      </w:r>
      <w:r>
        <w:rPr>
          <w:color w:val="231F20"/>
          <w:sz w:val="16"/>
        </w:rPr>
        <w:t>central United States Paleogeography Symposium I, p.</w:t>
      </w:r>
      <w:r>
        <w:rPr>
          <w:color w:val="231F20"/>
          <w:spacing w:val="13"/>
          <w:sz w:val="16"/>
        </w:rPr>
        <w:t> </w:t>
      </w:r>
      <w:r>
        <w:rPr>
          <w:color w:val="231F20"/>
          <w:sz w:val="16"/>
        </w:rPr>
        <w:t>275-299.</w:t>
      </w:r>
    </w:p>
    <w:p>
      <w:pPr>
        <w:spacing w:line="249" w:lineRule="auto" w:before="3"/>
        <w:ind w:left="678" w:right="898" w:hanging="288"/>
        <w:jc w:val="both"/>
        <w:rPr>
          <w:sz w:val="16"/>
        </w:rPr>
      </w:pPr>
      <w:r>
        <w:rPr>
          <w:color w:val="231F20"/>
          <w:spacing w:val="-2"/>
          <w:sz w:val="16"/>
        </w:rPr>
        <w:t>Dover,</w:t>
      </w:r>
      <w:r>
        <w:rPr>
          <w:color w:val="231F20"/>
          <w:spacing w:val="-18"/>
          <w:sz w:val="16"/>
        </w:rPr>
        <w:t> </w:t>
      </w:r>
      <w:r>
        <w:rPr>
          <w:color w:val="231F20"/>
          <w:sz w:val="16"/>
        </w:rPr>
        <w:t>J.H.,</w:t>
      </w:r>
      <w:r>
        <w:rPr>
          <w:color w:val="231F20"/>
          <w:spacing w:val="-18"/>
          <w:sz w:val="16"/>
        </w:rPr>
        <w:t> </w:t>
      </w:r>
      <w:r>
        <w:rPr>
          <w:color w:val="231F20"/>
          <w:sz w:val="16"/>
        </w:rPr>
        <w:t>1981,</w:t>
      </w:r>
      <w:r>
        <w:rPr>
          <w:color w:val="231F20"/>
          <w:spacing w:val="-18"/>
          <w:sz w:val="16"/>
        </w:rPr>
        <w:t> </w:t>
      </w:r>
      <w:r>
        <w:rPr>
          <w:color w:val="231F20"/>
          <w:sz w:val="16"/>
        </w:rPr>
        <w:t>Geology</w:t>
      </w:r>
      <w:r>
        <w:rPr>
          <w:color w:val="231F20"/>
          <w:spacing w:val="-18"/>
          <w:sz w:val="16"/>
        </w:rPr>
        <w:t> </w:t>
      </w:r>
      <w:r>
        <w:rPr>
          <w:color w:val="231F20"/>
          <w:sz w:val="16"/>
        </w:rPr>
        <w:t>of</w:t>
      </w:r>
      <w:r>
        <w:rPr>
          <w:color w:val="231F20"/>
          <w:spacing w:val="-17"/>
          <w:sz w:val="16"/>
        </w:rPr>
        <w:t> </w:t>
      </w:r>
      <w:r>
        <w:rPr>
          <w:color w:val="231F20"/>
          <w:sz w:val="16"/>
        </w:rPr>
        <w:t>the</w:t>
      </w:r>
      <w:r>
        <w:rPr>
          <w:color w:val="231F20"/>
          <w:spacing w:val="-18"/>
          <w:sz w:val="16"/>
        </w:rPr>
        <w:t> </w:t>
      </w:r>
      <w:r>
        <w:rPr>
          <w:color w:val="231F20"/>
          <w:sz w:val="16"/>
        </w:rPr>
        <w:t>Boulder-Pioneer</w:t>
      </w:r>
      <w:r>
        <w:rPr>
          <w:color w:val="231F20"/>
          <w:spacing w:val="-21"/>
          <w:sz w:val="16"/>
        </w:rPr>
        <w:t> </w:t>
      </w:r>
      <w:r>
        <w:rPr>
          <w:color w:val="231F20"/>
          <w:sz w:val="16"/>
        </w:rPr>
        <w:t>Wilderness</w:t>
      </w:r>
      <w:r>
        <w:rPr>
          <w:color w:val="231F20"/>
          <w:spacing w:val="-18"/>
          <w:sz w:val="16"/>
        </w:rPr>
        <w:t> </w:t>
      </w:r>
      <w:r>
        <w:rPr>
          <w:color w:val="231F20"/>
          <w:sz w:val="16"/>
        </w:rPr>
        <w:t>Study</w:t>
      </w:r>
      <w:r>
        <w:rPr>
          <w:color w:val="231F20"/>
          <w:spacing w:val="-25"/>
          <w:sz w:val="16"/>
        </w:rPr>
        <w:t> </w:t>
      </w:r>
      <w:r>
        <w:rPr>
          <w:color w:val="231F20"/>
          <w:sz w:val="16"/>
        </w:rPr>
        <w:t>Area,</w:t>
      </w:r>
      <w:r>
        <w:rPr>
          <w:color w:val="231F20"/>
          <w:spacing w:val="-17"/>
          <w:sz w:val="16"/>
        </w:rPr>
        <w:t> </w:t>
      </w:r>
      <w:r>
        <w:rPr>
          <w:color w:val="231F20"/>
          <w:spacing w:val="-3"/>
          <w:sz w:val="16"/>
        </w:rPr>
        <w:t>Blaine </w:t>
      </w:r>
      <w:r>
        <w:rPr>
          <w:color w:val="231F20"/>
          <w:sz w:val="16"/>
        </w:rPr>
        <w:t>and</w:t>
      </w:r>
      <w:r>
        <w:rPr>
          <w:color w:val="231F20"/>
          <w:spacing w:val="-6"/>
          <w:sz w:val="16"/>
        </w:rPr>
        <w:t> </w:t>
      </w:r>
      <w:r>
        <w:rPr>
          <w:color w:val="231F20"/>
          <w:sz w:val="16"/>
        </w:rPr>
        <w:t>Custer</w:t>
      </w:r>
      <w:r>
        <w:rPr>
          <w:color w:val="231F20"/>
          <w:spacing w:val="-5"/>
          <w:sz w:val="16"/>
        </w:rPr>
        <w:t> </w:t>
      </w:r>
      <w:r>
        <w:rPr>
          <w:color w:val="231F20"/>
          <w:sz w:val="16"/>
        </w:rPr>
        <w:t>Counties,</w:t>
      </w:r>
      <w:r>
        <w:rPr>
          <w:color w:val="231F20"/>
          <w:spacing w:val="-5"/>
          <w:sz w:val="16"/>
        </w:rPr>
        <w:t> </w:t>
      </w:r>
      <w:r>
        <w:rPr>
          <w:color w:val="231F20"/>
          <w:sz w:val="16"/>
        </w:rPr>
        <w:t>Idaho.</w:t>
      </w:r>
      <w:r>
        <w:rPr>
          <w:color w:val="231F20"/>
          <w:spacing w:val="-5"/>
          <w:sz w:val="16"/>
        </w:rPr>
        <w:t> </w:t>
      </w:r>
      <w:r>
        <w:rPr>
          <w:color w:val="231F20"/>
          <w:sz w:val="16"/>
        </w:rPr>
        <w:t>Mineral</w:t>
      </w:r>
      <w:r>
        <w:rPr>
          <w:color w:val="231F20"/>
          <w:spacing w:val="-5"/>
          <w:sz w:val="16"/>
        </w:rPr>
        <w:t> </w:t>
      </w:r>
      <w:r>
        <w:rPr>
          <w:color w:val="231F20"/>
          <w:sz w:val="16"/>
        </w:rPr>
        <w:t>resources</w:t>
      </w:r>
      <w:r>
        <w:rPr>
          <w:color w:val="231F20"/>
          <w:spacing w:val="-6"/>
          <w:sz w:val="16"/>
        </w:rPr>
        <w:t> </w:t>
      </w:r>
      <w:r>
        <w:rPr>
          <w:color w:val="231F20"/>
          <w:sz w:val="16"/>
        </w:rPr>
        <w:t>of</w:t>
      </w:r>
      <w:r>
        <w:rPr>
          <w:color w:val="231F20"/>
          <w:spacing w:val="-5"/>
          <w:sz w:val="16"/>
        </w:rPr>
        <w:t> </w:t>
      </w:r>
      <w:r>
        <w:rPr>
          <w:color w:val="231F20"/>
          <w:sz w:val="16"/>
        </w:rPr>
        <w:t>the</w:t>
      </w:r>
      <w:r>
        <w:rPr>
          <w:color w:val="231F20"/>
          <w:spacing w:val="-5"/>
          <w:sz w:val="16"/>
        </w:rPr>
        <w:t> </w:t>
      </w:r>
      <w:r>
        <w:rPr>
          <w:color w:val="231F20"/>
          <w:sz w:val="16"/>
        </w:rPr>
        <w:t>Boulder-Pioneer</w:t>
      </w:r>
      <w:r>
        <w:rPr>
          <w:color w:val="231F20"/>
          <w:spacing w:val="-8"/>
          <w:sz w:val="16"/>
        </w:rPr>
        <w:t> </w:t>
      </w:r>
      <w:r>
        <w:rPr>
          <w:color w:val="231F20"/>
          <w:sz w:val="16"/>
        </w:rPr>
        <w:t>Wil- derness Study Area, Blaine and Custer Counties, Idaho. U.S. Geological Survey Bulletin 1497, p.</w:t>
      </w:r>
      <w:r>
        <w:rPr>
          <w:color w:val="231F20"/>
          <w:spacing w:val="18"/>
          <w:sz w:val="16"/>
        </w:rPr>
        <w:t> </w:t>
      </w:r>
      <w:r>
        <w:rPr>
          <w:color w:val="231F20"/>
          <w:sz w:val="16"/>
        </w:rPr>
        <w:t>1-75.</w:t>
      </w:r>
    </w:p>
    <w:p>
      <w:pPr>
        <w:spacing w:line="249" w:lineRule="auto" w:before="3"/>
        <w:ind w:left="678" w:right="898" w:hanging="288"/>
        <w:jc w:val="both"/>
        <w:rPr>
          <w:sz w:val="16"/>
        </w:rPr>
      </w:pPr>
      <w:r>
        <w:rPr>
          <w:color w:val="231F20"/>
          <w:spacing w:val="-2"/>
          <w:sz w:val="16"/>
        </w:rPr>
        <w:t>Dover,</w:t>
      </w:r>
      <w:r>
        <w:rPr>
          <w:color w:val="231F20"/>
          <w:spacing w:val="-7"/>
          <w:sz w:val="16"/>
        </w:rPr>
        <w:t> </w:t>
      </w:r>
      <w:r>
        <w:rPr>
          <w:color w:val="231F20"/>
          <w:sz w:val="16"/>
        </w:rPr>
        <w:t>J.H.,</w:t>
      </w:r>
      <w:r>
        <w:rPr>
          <w:color w:val="231F20"/>
          <w:spacing w:val="-6"/>
          <w:sz w:val="16"/>
        </w:rPr>
        <w:t> </w:t>
      </w:r>
      <w:r>
        <w:rPr>
          <w:color w:val="231F20"/>
          <w:sz w:val="16"/>
        </w:rPr>
        <w:t>1983,</w:t>
      </w:r>
      <w:r>
        <w:rPr>
          <w:color w:val="231F20"/>
          <w:spacing w:val="-6"/>
          <w:sz w:val="16"/>
        </w:rPr>
        <w:t> </w:t>
      </w:r>
      <w:r>
        <w:rPr>
          <w:color w:val="231F20"/>
          <w:sz w:val="16"/>
        </w:rPr>
        <w:t>Geologic</w:t>
      </w:r>
      <w:r>
        <w:rPr>
          <w:color w:val="231F20"/>
          <w:spacing w:val="-6"/>
          <w:sz w:val="16"/>
        </w:rPr>
        <w:t> </w:t>
      </w:r>
      <w:r>
        <w:rPr>
          <w:color w:val="231F20"/>
          <w:sz w:val="16"/>
        </w:rPr>
        <w:t>map</w:t>
      </w:r>
      <w:r>
        <w:rPr>
          <w:color w:val="231F20"/>
          <w:spacing w:val="-6"/>
          <w:sz w:val="16"/>
        </w:rPr>
        <w:t> </w:t>
      </w:r>
      <w:r>
        <w:rPr>
          <w:color w:val="231F20"/>
          <w:sz w:val="16"/>
        </w:rPr>
        <w:t>and</w:t>
      </w:r>
      <w:r>
        <w:rPr>
          <w:color w:val="231F20"/>
          <w:spacing w:val="-6"/>
          <w:sz w:val="16"/>
        </w:rPr>
        <w:t> </w:t>
      </w:r>
      <w:r>
        <w:rPr>
          <w:color w:val="231F20"/>
          <w:sz w:val="16"/>
        </w:rPr>
        <w:t>sections</w:t>
      </w:r>
      <w:r>
        <w:rPr>
          <w:color w:val="231F20"/>
          <w:spacing w:val="-6"/>
          <w:sz w:val="16"/>
        </w:rPr>
        <w:t> </w:t>
      </w:r>
      <w:r>
        <w:rPr>
          <w:color w:val="231F20"/>
          <w:sz w:val="16"/>
        </w:rPr>
        <w:t>of</w:t>
      </w:r>
      <w:r>
        <w:rPr>
          <w:color w:val="231F20"/>
          <w:spacing w:val="-6"/>
          <w:sz w:val="16"/>
        </w:rPr>
        <w:t> </w:t>
      </w:r>
      <w:r>
        <w:rPr>
          <w:color w:val="231F20"/>
          <w:sz w:val="16"/>
        </w:rPr>
        <w:t>the</w:t>
      </w:r>
      <w:r>
        <w:rPr>
          <w:color w:val="231F20"/>
          <w:spacing w:val="-6"/>
          <w:sz w:val="16"/>
        </w:rPr>
        <w:t> </w:t>
      </w:r>
      <w:r>
        <w:rPr>
          <w:color w:val="231F20"/>
          <w:sz w:val="16"/>
        </w:rPr>
        <w:t>central</w:t>
      </w:r>
      <w:r>
        <w:rPr>
          <w:color w:val="231F20"/>
          <w:spacing w:val="-6"/>
          <w:sz w:val="16"/>
        </w:rPr>
        <w:t> </w:t>
      </w:r>
      <w:r>
        <w:rPr>
          <w:color w:val="231F20"/>
          <w:sz w:val="16"/>
        </w:rPr>
        <w:t>Pioneer</w:t>
      </w:r>
      <w:r>
        <w:rPr>
          <w:color w:val="231F20"/>
          <w:spacing w:val="-7"/>
          <w:sz w:val="16"/>
        </w:rPr>
        <w:t> </w:t>
      </w:r>
      <w:r>
        <w:rPr>
          <w:color w:val="231F20"/>
          <w:sz w:val="16"/>
        </w:rPr>
        <w:t>Mountains, Blaine and Custer Counties, central Idaho. U.S. Geological Survey Miscel- laneous Investigations Series, Map I-1319, scale</w:t>
      </w:r>
      <w:r>
        <w:rPr>
          <w:color w:val="231F20"/>
          <w:spacing w:val="20"/>
          <w:sz w:val="16"/>
        </w:rPr>
        <w:t> </w:t>
      </w:r>
      <w:r>
        <w:rPr>
          <w:color w:val="231F20"/>
          <w:sz w:val="16"/>
        </w:rPr>
        <w:t>1:48,000.</w:t>
      </w:r>
    </w:p>
    <w:p>
      <w:pPr>
        <w:spacing w:line="249" w:lineRule="auto" w:before="2"/>
        <w:ind w:left="678" w:right="897" w:hanging="288"/>
        <w:jc w:val="both"/>
        <w:rPr>
          <w:sz w:val="16"/>
        </w:rPr>
      </w:pPr>
      <w:r>
        <w:rPr>
          <w:color w:val="231F20"/>
          <w:sz w:val="16"/>
        </w:rPr>
        <w:t>Ekren, E.B., 1985, Eocene caldron-related volcanic events in the Challis quad- rangle, </w:t>
      </w:r>
      <w:r>
        <w:rPr>
          <w:i/>
          <w:color w:val="231F20"/>
          <w:sz w:val="16"/>
        </w:rPr>
        <w:t>in </w:t>
      </w:r>
      <w:r>
        <w:rPr>
          <w:color w:val="231F20"/>
          <w:sz w:val="16"/>
        </w:rPr>
        <w:t>McIntyre, D.H., ed., Symposium on the Geology and Mineral Resources</w:t>
      </w:r>
      <w:r>
        <w:rPr>
          <w:color w:val="231F20"/>
          <w:spacing w:val="-9"/>
          <w:sz w:val="16"/>
        </w:rPr>
        <w:t> </w:t>
      </w:r>
      <w:r>
        <w:rPr>
          <w:color w:val="231F20"/>
          <w:sz w:val="16"/>
        </w:rPr>
        <w:t>of</w:t>
      </w:r>
      <w:r>
        <w:rPr>
          <w:color w:val="231F20"/>
          <w:spacing w:val="-9"/>
          <w:sz w:val="16"/>
        </w:rPr>
        <w:t> </w:t>
      </w:r>
      <w:r>
        <w:rPr>
          <w:color w:val="231F20"/>
          <w:sz w:val="16"/>
        </w:rPr>
        <w:t>the</w:t>
      </w:r>
      <w:r>
        <w:rPr>
          <w:color w:val="231F20"/>
          <w:spacing w:val="-8"/>
          <w:sz w:val="16"/>
        </w:rPr>
        <w:t> </w:t>
      </w:r>
      <w:r>
        <w:rPr>
          <w:color w:val="231F20"/>
          <w:sz w:val="16"/>
        </w:rPr>
        <w:t>Challis</w:t>
      </w:r>
      <w:r>
        <w:rPr>
          <w:color w:val="231F20"/>
          <w:spacing w:val="-9"/>
          <w:sz w:val="16"/>
        </w:rPr>
        <w:t> </w:t>
      </w:r>
      <w:r>
        <w:rPr>
          <w:color w:val="231F20"/>
          <w:sz w:val="16"/>
        </w:rPr>
        <w:t>1°x</w:t>
      </w:r>
      <w:r>
        <w:rPr>
          <w:color w:val="231F20"/>
          <w:spacing w:val="-8"/>
          <w:sz w:val="16"/>
        </w:rPr>
        <w:t> </w:t>
      </w:r>
      <w:r>
        <w:rPr>
          <w:color w:val="231F20"/>
          <w:sz w:val="16"/>
        </w:rPr>
        <w:t>2°</w:t>
      </w:r>
      <w:r>
        <w:rPr>
          <w:color w:val="231F20"/>
          <w:spacing w:val="-9"/>
          <w:sz w:val="16"/>
        </w:rPr>
        <w:t> </w:t>
      </w:r>
      <w:r>
        <w:rPr>
          <w:color w:val="231F20"/>
          <w:sz w:val="16"/>
        </w:rPr>
        <w:t>Quadrangle,</w:t>
      </w:r>
      <w:r>
        <w:rPr>
          <w:color w:val="231F20"/>
          <w:spacing w:val="-8"/>
          <w:sz w:val="16"/>
        </w:rPr>
        <w:t> </w:t>
      </w:r>
      <w:r>
        <w:rPr>
          <w:color w:val="231F20"/>
          <w:sz w:val="16"/>
        </w:rPr>
        <w:t>Idaho,</w:t>
      </w:r>
      <w:r>
        <w:rPr>
          <w:color w:val="231F20"/>
          <w:spacing w:val="-9"/>
          <w:sz w:val="16"/>
        </w:rPr>
        <w:t> </w:t>
      </w:r>
      <w:r>
        <w:rPr>
          <w:color w:val="231F20"/>
          <w:sz w:val="16"/>
        </w:rPr>
        <w:t>U.S.</w:t>
      </w:r>
      <w:r>
        <w:rPr>
          <w:color w:val="231F20"/>
          <w:spacing w:val="-8"/>
          <w:sz w:val="16"/>
        </w:rPr>
        <w:t> </w:t>
      </w:r>
      <w:r>
        <w:rPr>
          <w:color w:val="231F20"/>
          <w:sz w:val="16"/>
        </w:rPr>
        <w:t>Geological</w:t>
      </w:r>
      <w:r>
        <w:rPr>
          <w:color w:val="231F20"/>
          <w:spacing w:val="-9"/>
          <w:sz w:val="16"/>
        </w:rPr>
        <w:t> </w:t>
      </w:r>
      <w:r>
        <w:rPr>
          <w:color w:val="231F20"/>
          <w:sz w:val="16"/>
        </w:rPr>
        <w:t>Survey Bulletin 1658-C, p.</w:t>
      </w:r>
      <w:r>
        <w:rPr>
          <w:color w:val="231F20"/>
          <w:spacing w:val="29"/>
          <w:sz w:val="16"/>
        </w:rPr>
        <w:t> </w:t>
      </w:r>
      <w:r>
        <w:rPr>
          <w:color w:val="231F20"/>
          <w:sz w:val="16"/>
        </w:rPr>
        <w:t>43-58.</w:t>
      </w:r>
    </w:p>
    <w:p>
      <w:pPr>
        <w:spacing w:line="249" w:lineRule="auto" w:before="2"/>
        <w:ind w:left="678" w:right="897" w:hanging="288"/>
        <w:jc w:val="both"/>
        <w:rPr>
          <w:sz w:val="16"/>
        </w:rPr>
      </w:pPr>
      <w:r>
        <w:rPr>
          <w:color w:val="231F20"/>
          <w:sz w:val="16"/>
        </w:rPr>
        <w:t>Ekren, E.B., 1988, Stratigraphic and structural relations of the Hoodoo Quartz- ite and Yellowjacket Formation of Middle Proterozoic age from Hoodoo Creek eastward to Mount Taylor, central Idaho: U.S. Geological Survey Bulletin 1570, 17 p.</w:t>
      </w:r>
    </w:p>
    <w:p>
      <w:pPr>
        <w:spacing w:after="0" w:line="249" w:lineRule="auto"/>
        <w:jc w:val="both"/>
        <w:rPr>
          <w:sz w:val="16"/>
        </w:rPr>
        <w:sectPr>
          <w:type w:val="continuous"/>
          <w:pgSz w:w="12240" w:h="15840"/>
          <w:pgMar w:top="920" w:bottom="280" w:left="0" w:right="0"/>
          <w:cols w:num="2" w:equalWidth="0">
            <w:col w:w="5818" w:space="40"/>
            <w:col w:w="6382"/>
          </w:cols>
        </w:sectPr>
      </w:pPr>
    </w:p>
    <w:p>
      <w:pPr>
        <w:pStyle w:val="BodyText"/>
        <w:spacing w:before="11"/>
        <w:rPr>
          <w:sz w:val="18"/>
        </w:rPr>
      </w:pPr>
    </w:p>
    <w:p>
      <w:pPr>
        <w:spacing w:after="0"/>
        <w:rPr>
          <w:sz w:val="18"/>
        </w:rPr>
        <w:sectPr>
          <w:pgSz w:w="12240" w:h="15840"/>
          <w:pgMar w:header="671" w:footer="0" w:top="920" w:bottom="280" w:left="0" w:right="0"/>
        </w:sectPr>
      </w:pPr>
    </w:p>
    <w:p>
      <w:pPr>
        <w:spacing w:line="249" w:lineRule="auto" w:before="93"/>
        <w:ind w:left="1188" w:right="0" w:hanging="288"/>
        <w:jc w:val="both"/>
        <w:rPr>
          <w:sz w:val="16"/>
        </w:rPr>
      </w:pPr>
      <w:r>
        <w:rPr>
          <w:color w:val="231F20"/>
          <w:sz w:val="16"/>
        </w:rPr>
        <w:t>Evans, </w:t>
      </w:r>
      <w:r>
        <w:rPr>
          <w:color w:val="231F20"/>
          <w:spacing w:val="-5"/>
          <w:sz w:val="16"/>
        </w:rPr>
        <w:t>K.V., </w:t>
      </w:r>
      <w:r>
        <w:rPr>
          <w:color w:val="231F20"/>
          <w:sz w:val="16"/>
        </w:rPr>
        <w:t>1999, The </w:t>
      </w:r>
      <w:r>
        <w:rPr>
          <w:color w:val="231F20"/>
          <w:spacing w:val="-3"/>
          <w:sz w:val="16"/>
        </w:rPr>
        <w:t>Yellowjacket </w:t>
      </w:r>
      <w:r>
        <w:rPr>
          <w:color w:val="231F20"/>
          <w:sz w:val="16"/>
        </w:rPr>
        <w:t>Formation of east-central Idaho: Proceed- ings of Belt Symposium III-1993: Montana Bureau of Mines and Geology, in press.</w:t>
      </w:r>
    </w:p>
    <w:p>
      <w:pPr>
        <w:spacing w:line="249" w:lineRule="auto" w:before="2"/>
        <w:ind w:left="837" w:right="1" w:firstLine="0"/>
        <w:jc w:val="right"/>
        <w:rPr>
          <w:sz w:val="16"/>
        </w:rPr>
      </w:pPr>
      <w:r>
        <w:rPr>
          <w:color w:val="231F20"/>
          <w:sz w:val="16"/>
        </w:rPr>
        <w:t>Evans, K.V. and Zartman, R.E., 1988, Early Paleozoic alkalic plutonism in east- central Idaho: Geological Society of America Bulletin, v. 100, p. 1981-1987. Evans, K.V., and Connor, J.J., 1993, Geologic map of the Blackbird Mountain 15-min. quadrangle, Lemhi County, Idaho: U.S. Geological Survey Miscel-</w:t>
      </w:r>
    </w:p>
    <w:p>
      <w:pPr>
        <w:spacing w:before="3"/>
        <w:ind w:left="1188" w:right="0" w:firstLine="0"/>
        <w:jc w:val="both"/>
        <w:rPr>
          <w:sz w:val="16"/>
        </w:rPr>
      </w:pPr>
      <w:r>
        <w:rPr>
          <w:color w:val="231F20"/>
          <w:sz w:val="16"/>
        </w:rPr>
        <w:t>laneous Field Studies Map MF-2234, scale 1:62,500.</w:t>
      </w:r>
    </w:p>
    <w:p>
      <w:pPr>
        <w:spacing w:line="249" w:lineRule="auto" w:before="8"/>
        <w:ind w:left="1188" w:right="1" w:hanging="288"/>
        <w:jc w:val="both"/>
        <w:rPr>
          <w:sz w:val="16"/>
        </w:rPr>
      </w:pPr>
      <w:r>
        <w:rPr>
          <w:color w:val="231F20"/>
          <w:sz w:val="16"/>
        </w:rPr>
        <w:t>Evans, </w:t>
      </w:r>
      <w:r>
        <w:rPr>
          <w:color w:val="231F20"/>
          <w:spacing w:val="-5"/>
          <w:sz w:val="16"/>
        </w:rPr>
        <w:t>K.V., </w:t>
      </w:r>
      <w:r>
        <w:rPr>
          <w:color w:val="231F20"/>
          <w:sz w:val="16"/>
        </w:rPr>
        <w:t>and Zartman, R.E., 1990, U-Th-Pb and Rb-Sr geochronology of Middle</w:t>
      </w:r>
      <w:r>
        <w:rPr>
          <w:color w:val="231F20"/>
          <w:spacing w:val="-17"/>
          <w:sz w:val="16"/>
        </w:rPr>
        <w:t> </w:t>
      </w:r>
      <w:r>
        <w:rPr>
          <w:color w:val="231F20"/>
          <w:sz w:val="16"/>
        </w:rPr>
        <w:t>Proterozoic</w:t>
      </w:r>
      <w:r>
        <w:rPr>
          <w:color w:val="231F20"/>
          <w:spacing w:val="-16"/>
          <w:sz w:val="16"/>
        </w:rPr>
        <w:t> </w:t>
      </w:r>
      <w:r>
        <w:rPr>
          <w:color w:val="231F20"/>
          <w:sz w:val="16"/>
        </w:rPr>
        <w:t>granite</w:t>
      </w:r>
      <w:r>
        <w:rPr>
          <w:color w:val="231F20"/>
          <w:spacing w:val="-17"/>
          <w:sz w:val="16"/>
        </w:rPr>
        <w:t> </w:t>
      </w:r>
      <w:r>
        <w:rPr>
          <w:color w:val="231F20"/>
          <w:sz w:val="16"/>
        </w:rPr>
        <w:t>and</w:t>
      </w:r>
      <w:r>
        <w:rPr>
          <w:color w:val="231F20"/>
          <w:spacing w:val="-16"/>
          <w:sz w:val="16"/>
        </w:rPr>
        <w:t> </w:t>
      </w:r>
      <w:r>
        <w:rPr>
          <w:color w:val="231F20"/>
          <w:sz w:val="16"/>
        </w:rPr>
        <w:t>augen</w:t>
      </w:r>
      <w:r>
        <w:rPr>
          <w:color w:val="231F20"/>
          <w:spacing w:val="-17"/>
          <w:sz w:val="16"/>
        </w:rPr>
        <w:t> </w:t>
      </w:r>
      <w:r>
        <w:rPr>
          <w:color w:val="231F20"/>
          <w:sz w:val="16"/>
        </w:rPr>
        <w:t>gneiss,</w:t>
      </w:r>
      <w:r>
        <w:rPr>
          <w:color w:val="231F20"/>
          <w:spacing w:val="-16"/>
          <w:sz w:val="16"/>
        </w:rPr>
        <w:t> </w:t>
      </w:r>
      <w:r>
        <w:rPr>
          <w:color w:val="231F20"/>
          <w:sz w:val="16"/>
        </w:rPr>
        <w:t>Salmon</w:t>
      </w:r>
      <w:r>
        <w:rPr>
          <w:color w:val="231F20"/>
          <w:spacing w:val="-17"/>
          <w:sz w:val="16"/>
        </w:rPr>
        <w:t> </w:t>
      </w:r>
      <w:r>
        <w:rPr>
          <w:color w:val="231F20"/>
          <w:sz w:val="16"/>
        </w:rPr>
        <w:t>River</w:t>
      </w:r>
      <w:r>
        <w:rPr>
          <w:color w:val="231F20"/>
          <w:spacing w:val="-16"/>
          <w:sz w:val="16"/>
        </w:rPr>
        <w:t> </w:t>
      </w:r>
      <w:r>
        <w:rPr>
          <w:color w:val="231F20"/>
          <w:sz w:val="16"/>
        </w:rPr>
        <w:t>Mountains,</w:t>
      </w:r>
      <w:r>
        <w:rPr>
          <w:color w:val="231F20"/>
          <w:spacing w:val="-17"/>
          <w:sz w:val="16"/>
        </w:rPr>
        <w:t> </w:t>
      </w:r>
      <w:r>
        <w:rPr>
          <w:color w:val="231F20"/>
          <w:sz w:val="16"/>
        </w:rPr>
        <w:t>east- central Idaho: Geological Society of America Bulletin, </w:t>
      </w:r>
      <w:r>
        <w:rPr>
          <w:color w:val="231F20"/>
          <w:spacing w:val="-6"/>
          <w:sz w:val="16"/>
        </w:rPr>
        <w:t>v. </w:t>
      </w:r>
      <w:r>
        <w:rPr>
          <w:color w:val="231F20"/>
          <w:sz w:val="16"/>
        </w:rPr>
        <w:t>102, p.</w:t>
      </w:r>
      <w:r>
        <w:rPr>
          <w:color w:val="231F20"/>
          <w:spacing w:val="-4"/>
          <w:sz w:val="16"/>
        </w:rPr>
        <w:t> </w:t>
      </w:r>
      <w:r>
        <w:rPr>
          <w:color w:val="231F20"/>
          <w:sz w:val="16"/>
        </w:rPr>
        <w:t>63-73.</w:t>
      </w:r>
    </w:p>
    <w:p>
      <w:pPr>
        <w:spacing w:line="249" w:lineRule="auto" w:before="2"/>
        <w:ind w:left="1188" w:right="0" w:hanging="288"/>
        <w:jc w:val="both"/>
        <w:rPr>
          <w:sz w:val="16"/>
        </w:rPr>
      </w:pPr>
      <w:r>
        <w:rPr>
          <w:color w:val="231F20"/>
          <w:sz w:val="16"/>
        </w:rPr>
        <w:t>Fillipone, J.A., Yin, A., Harrison, </w:t>
      </w:r>
      <w:r>
        <w:rPr>
          <w:color w:val="231F20"/>
          <w:spacing w:val="-3"/>
          <w:sz w:val="16"/>
        </w:rPr>
        <w:t>T.M., </w:t>
      </w:r>
      <w:r>
        <w:rPr>
          <w:color w:val="231F20"/>
          <w:sz w:val="16"/>
        </w:rPr>
        <w:t>Gehrels, </w:t>
      </w:r>
      <w:r>
        <w:rPr>
          <w:color w:val="231F20"/>
          <w:spacing w:val="-7"/>
          <w:sz w:val="16"/>
        </w:rPr>
        <w:t>G., </w:t>
      </w:r>
      <w:r>
        <w:rPr>
          <w:color w:val="231F20"/>
          <w:sz w:val="16"/>
        </w:rPr>
        <w:t>Smith, M., and Sample, J.C., 1995, Age and magnitude of dip-slip faulting deduced from differen- tial</w:t>
      </w:r>
      <w:r>
        <w:rPr>
          <w:color w:val="231F20"/>
          <w:spacing w:val="-8"/>
          <w:sz w:val="16"/>
        </w:rPr>
        <w:t> </w:t>
      </w:r>
      <w:r>
        <w:rPr>
          <w:color w:val="231F20"/>
          <w:sz w:val="16"/>
        </w:rPr>
        <w:t>cooling</w:t>
      </w:r>
      <w:r>
        <w:rPr>
          <w:color w:val="231F20"/>
          <w:spacing w:val="-8"/>
          <w:sz w:val="16"/>
        </w:rPr>
        <w:t> </w:t>
      </w:r>
      <w:r>
        <w:rPr>
          <w:color w:val="231F20"/>
          <w:sz w:val="16"/>
        </w:rPr>
        <w:t>histories;</w:t>
      </w:r>
      <w:r>
        <w:rPr>
          <w:color w:val="231F20"/>
          <w:spacing w:val="-8"/>
          <w:sz w:val="16"/>
        </w:rPr>
        <w:t> </w:t>
      </w:r>
      <w:r>
        <w:rPr>
          <w:color w:val="231F20"/>
          <w:sz w:val="16"/>
        </w:rPr>
        <w:t>An</w:t>
      </w:r>
      <w:r>
        <w:rPr>
          <w:color w:val="231F20"/>
          <w:spacing w:val="-7"/>
          <w:sz w:val="16"/>
        </w:rPr>
        <w:t> </w:t>
      </w:r>
      <w:r>
        <w:rPr>
          <w:color w:val="231F20"/>
          <w:sz w:val="16"/>
        </w:rPr>
        <w:t>example</w:t>
      </w:r>
      <w:r>
        <w:rPr>
          <w:color w:val="231F20"/>
          <w:spacing w:val="-8"/>
          <w:sz w:val="16"/>
        </w:rPr>
        <w:t> </w:t>
      </w:r>
      <w:r>
        <w:rPr>
          <w:color w:val="231F20"/>
          <w:sz w:val="16"/>
        </w:rPr>
        <w:t>from</w:t>
      </w:r>
      <w:r>
        <w:rPr>
          <w:color w:val="231F20"/>
          <w:spacing w:val="-8"/>
          <w:sz w:val="16"/>
        </w:rPr>
        <w:t> </w:t>
      </w:r>
      <w:r>
        <w:rPr>
          <w:color w:val="231F20"/>
          <w:sz w:val="16"/>
        </w:rPr>
        <w:t>the</w:t>
      </w:r>
      <w:r>
        <w:rPr>
          <w:color w:val="231F20"/>
          <w:spacing w:val="-7"/>
          <w:sz w:val="16"/>
        </w:rPr>
        <w:t> </w:t>
      </w:r>
      <w:r>
        <w:rPr>
          <w:color w:val="231F20"/>
          <w:sz w:val="16"/>
        </w:rPr>
        <w:t>Hope</w:t>
      </w:r>
      <w:r>
        <w:rPr>
          <w:color w:val="231F20"/>
          <w:spacing w:val="-8"/>
          <w:sz w:val="16"/>
        </w:rPr>
        <w:t> </w:t>
      </w:r>
      <w:r>
        <w:rPr>
          <w:color w:val="231F20"/>
          <w:sz w:val="16"/>
        </w:rPr>
        <w:t>fault,</w:t>
      </w:r>
      <w:r>
        <w:rPr>
          <w:color w:val="231F20"/>
          <w:spacing w:val="-8"/>
          <w:sz w:val="16"/>
        </w:rPr>
        <w:t> </w:t>
      </w:r>
      <w:r>
        <w:rPr>
          <w:color w:val="231F20"/>
          <w:sz w:val="16"/>
        </w:rPr>
        <w:t>northwest</w:t>
      </w:r>
      <w:r>
        <w:rPr>
          <w:color w:val="231F20"/>
          <w:spacing w:val="-8"/>
          <w:sz w:val="16"/>
        </w:rPr>
        <w:t> </w:t>
      </w:r>
      <w:r>
        <w:rPr>
          <w:color w:val="231F20"/>
          <w:sz w:val="16"/>
        </w:rPr>
        <w:t>Montana: Journal of Geology, </w:t>
      </w:r>
      <w:r>
        <w:rPr>
          <w:color w:val="231F20"/>
          <w:spacing w:val="-5"/>
          <w:sz w:val="16"/>
        </w:rPr>
        <w:t>v. </w:t>
      </w:r>
      <w:r>
        <w:rPr>
          <w:color w:val="231F20"/>
          <w:sz w:val="16"/>
        </w:rPr>
        <w:t>103, p.</w:t>
      </w:r>
      <w:r>
        <w:rPr>
          <w:color w:val="231F20"/>
          <w:spacing w:val="19"/>
          <w:sz w:val="16"/>
        </w:rPr>
        <w:t> </w:t>
      </w:r>
      <w:r>
        <w:rPr>
          <w:color w:val="231F20"/>
          <w:sz w:val="16"/>
        </w:rPr>
        <w:t>199-211.</w:t>
      </w:r>
    </w:p>
    <w:p>
      <w:pPr>
        <w:spacing w:line="249" w:lineRule="auto" w:before="2"/>
        <w:ind w:left="1188" w:right="1" w:hanging="288"/>
        <w:jc w:val="both"/>
        <w:rPr>
          <w:sz w:val="16"/>
        </w:rPr>
      </w:pPr>
      <w:r>
        <w:rPr>
          <w:color w:val="231F20"/>
          <w:sz w:val="16"/>
        </w:rPr>
        <w:t>Fishel,</w:t>
      </w:r>
      <w:r>
        <w:rPr>
          <w:color w:val="231F20"/>
          <w:spacing w:val="-8"/>
          <w:sz w:val="16"/>
        </w:rPr>
        <w:t> </w:t>
      </w:r>
      <w:r>
        <w:rPr>
          <w:color w:val="231F20"/>
          <w:sz w:val="16"/>
        </w:rPr>
        <w:t>M.L.,</w:t>
      </w:r>
      <w:r>
        <w:rPr>
          <w:color w:val="231F20"/>
          <w:spacing w:val="-7"/>
          <w:sz w:val="16"/>
        </w:rPr>
        <w:t> </w:t>
      </w:r>
      <w:r>
        <w:rPr>
          <w:color w:val="231F20"/>
          <w:sz w:val="16"/>
        </w:rPr>
        <w:t>1993,</w:t>
      </w:r>
      <w:r>
        <w:rPr>
          <w:color w:val="231F20"/>
          <w:spacing w:val="-7"/>
          <w:sz w:val="16"/>
        </w:rPr>
        <w:t> </w:t>
      </w:r>
      <w:r>
        <w:rPr>
          <w:color w:val="231F20"/>
          <w:sz w:val="16"/>
        </w:rPr>
        <w:t>The</w:t>
      </w:r>
      <w:r>
        <w:rPr>
          <w:color w:val="231F20"/>
          <w:spacing w:val="-7"/>
          <w:sz w:val="16"/>
        </w:rPr>
        <w:t> </w:t>
      </w:r>
      <w:r>
        <w:rPr>
          <w:color w:val="231F20"/>
          <w:sz w:val="16"/>
        </w:rPr>
        <w:t>geology</w:t>
      </w:r>
      <w:r>
        <w:rPr>
          <w:color w:val="231F20"/>
          <w:spacing w:val="-7"/>
          <w:sz w:val="16"/>
        </w:rPr>
        <w:t> </w:t>
      </w:r>
      <w:r>
        <w:rPr>
          <w:color w:val="231F20"/>
          <w:sz w:val="16"/>
        </w:rPr>
        <w:t>of</w:t>
      </w:r>
      <w:r>
        <w:rPr>
          <w:color w:val="231F20"/>
          <w:spacing w:val="-7"/>
          <w:sz w:val="16"/>
        </w:rPr>
        <w:t> </w:t>
      </w:r>
      <w:r>
        <w:rPr>
          <w:color w:val="231F20"/>
          <w:sz w:val="16"/>
        </w:rPr>
        <w:t>uplifted</w:t>
      </w:r>
      <w:r>
        <w:rPr>
          <w:color w:val="231F20"/>
          <w:spacing w:val="-7"/>
          <w:sz w:val="16"/>
        </w:rPr>
        <w:t> </w:t>
      </w:r>
      <w:r>
        <w:rPr>
          <w:color w:val="231F20"/>
          <w:sz w:val="16"/>
        </w:rPr>
        <w:t>rocks</w:t>
      </w:r>
      <w:r>
        <w:rPr>
          <w:color w:val="231F20"/>
          <w:spacing w:val="-7"/>
          <w:sz w:val="16"/>
        </w:rPr>
        <w:t> </w:t>
      </w:r>
      <w:r>
        <w:rPr>
          <w:color w:val="231F20"/>
          <w:sz w:val="16"/>
        </w:rPr>
        <w:t>on</w:t>
      </w:r>
      <w:r>
        <w:rPr>
          <w:color w:val="231F20"/>
          <w:spacing w:val="-7"/>
          <w:sz w:val="16"/>
        </w:rPr>
        <w:t> </w:t>
      </w:r>
      <w:r>
        <w:rPr>
          <w:color w:val="231F20"/>
          <w:sz w:val="16"/>
        </w:rPr>
        <w:t>Big</w:t>
      </w:r>
      <w:r>
        <w:rPr>
          <w:color w:val="231F20"/>
          <w:spacing w:val="-7"/>
          <w:sz w:val="16"/>
        </w:rPr>
        <w:t> </w:t>
      </w:r>
      <w:r>
        <w:rPr>
          <w:color w:val="231F20"/>
          <w:sz w:val="16"/>
        </w:rPr>
        <w:t>Southern</w:t>
      </w:r>
      <w:r>
        <w:rPr>
          <w:color w:val="231F20"/>
          <w:spacing w:val="-7"/>
          <w:sz w:val="16"/>
        </w:rPr>
        <w:t> </w:t>
      </w:r>
      <w:r>
        <w:rPr>
          <w:color w:val="231F20"/>
          <w:sz w:val="16"/>
        </w:rPr>
        <w:t>Butte:</w:t>
      </w:r>
      <w:r>
        <w:rPr>
          <w:color w:val="231F20"/>
          <w:spacing w:val="-8"/>
          <w:sz w:val="16"/>
        </w:rPr>
        <w:t> </w:t>
      </w:r>
      <w:r>
        <w:rPr>
          <w:color w:val="231F20"/>
          <w:sz w:val="16"/>
        </w:rPr>
        <w:t>Impli- cations for the stratigraphy and geochemistry of the Eastern Snake River Plain [M.S. thesis]: Pocatello, Idaho State University, 178</w:t>
      </w:r>
      <w:r>
        <w:rPr>
          <w:color w:val="231F20"/>
          <w:spacing w:val="16"/>
          <w:sz w:val="16"/>
        </w:rPr>
        <w:t> </w:t>
      </w:r>
      <w:r>
        <w:rPr>
          <w:color w:val="231F20"/>
          <w:sz w:val="16"/>
        </w:rPr>
        <w:t>p.</w:t>
      </w:r>
    </w:p>
    <w:p>
      <w:pPr>
        <w:spacing w:line="249" w:lineRule="auto" w:before="2"/>
        <w:ind w:left="1188" w:right="0" w:hanging="288"/>
        <w:jc w:val="both"/>
        <w:rPr>
          <w:sz w:val="16"/>
        </w:rPr>
      </w:pPr>
      <w:r>
        <w:rPr>
          <w:color w:val="231F20"/>
          <w:sz w:val="16"/>
        </w:rPr>
        <w:t>Fisher, D.M., and Anastasio, D.J., 1994, Kinematic analysis of a large-scale leading edge fold, Lost River Range, Idaho: Journal of Structural Geology, v. 16, p. 337-354.</w:t>
      </w:r>
    </w:p>
    <w:p>
      <w:pPr>
        <w:spacing w:line="249" w:lineRule="auto" w:before="2"/>
        <w:ind w:left="1188" w:right="1" w:hanging="288"/>
        <w:jc w:val="both"/>
        <w:rPr>
          <w:sz w:val="16"/>
        </w:rPr>
      </w:pPr>
      <w:r>
        <w:rPr>
          <w:color w:val="231F20"/>
          <w:sz w:val="16"/>
        </w:rPr>
        <w:t>Fisher, </w:t>
      </w:r>
      <w:r>
        <w:rPr>
          <w:color w:val="231F20"/>
          <w:spacing w:val="-4"/>
          <w:sz w:val="16"/>
        </w:rPr>
        <w:t>F.S., </w:t>
      </w:r>
      <w:r>
        <w:rPr>
          <w:color w:val="231F20"/>
          <w:sz w:val="16"/>
        </w:rPr>
        <w:t>1985, Summary of the geology, mineral deposits, and resource po- tential</w:t>
      </w:r>
      <w:r>
        <w:rPr>
          <w:color w:val="231F20"/>
          <w:spacing w:val="-18"/>
          <w:sz w:val="16"/>
        </w:rPr>
        <w:t> </w:t>
      </w:r>
      <w:r>
        <w:rPr>
          <w:color w:val="231F20"/>
          <w:sz w:val="16"/>
        </w:rPr>
        <w:t>for</w:t>
      </w:r>
      <w:r>
        <w:rPr>
          <w:color w:val="231F20"/>
          <w:spacing w:val="-17"/>
          <w:sz w:val="16"/>
        </w:rPr>
        <w:t> </w:t>
      </w:r>
      <w:r>
        <w:rPr>
          <w:color w:val="231F20"/>
          <w:sz w:val="16"/>
        </w:rPr>
        <w:t>selected</w:t>
      </w:r>
      <w:r>
        <w:rPr>
          <w:color w:val="231F20"/>
          <w:spacing w:val="-18"/>
          <w:sz w:val="16"/>
        </w:rPr>
        <w:t> </w:t>
      </w:r>
      <w:r>
        <w:rPr>
          <w:color w:val="231F20"/>
          <w:sz w:val="16"/>
        </w:rPr>
        <w:t>commodities</w:t>
      </w:r>
      <w:r>
        <w:rPr>
          <w:color w:val="231F20"/>
          <w:spacing w:val="-17"/>
          <w:sz w:val="16"/>
        </w:rPr>
        <w:t> </w:t>
      </w:r>
      <w:r>
        <w:rPr>
          <w:color w:val="231F20"/>
          <w:sz w:val="16"/>
        </w:rPr>
        <w:t>in</w:t>
      </w:r>
      <w:r>
        <w:rPr>
          <w:color w:val="231F20"/>
          <w:spacing w:val="-18"/>
          <w:sz w:val="16"/>
        </w:rPr>
        <w:t> </w:t>
      </w:r>
      <w:r>
        <w:rPr>
          <w:color w:val="231F20"/>
          <w:sz w:val="16"/>
        </w:rPr>
        <w:t>the</w:t>
      </w:r>
      <w:r>
        <w:rPr>
          <w:color w:val="231F20"/>
          <w:spacing w:val="-17"/>
          <w:sz w:val="16"/>
        </w:rPr>
        <w:t> </w:t>
      </w:r>
      <w:r>
        <w:rPr>
          <w:color w:val="231F20"/>
          <w:sz w:val="16"/>
        </w:rPr>
        <w:t>Challis</w:t>
      </w:r>
      <w:r>
        <w:rPr>
          <w:color w:val="231F20"/>
          <w:spacing w:val="-18"/>
          <w:sz w:val="16"/>
        </w:rPr>
        <w:t> </w:t>
      </w:r>
      <w:r>
        <w:rPr>
          <w:color w:val="231F20"/>
          <w:sz w:val="16"/>
        </w:rPr>
        <w:t>quadrangle,</w:t>
      </w:r>
      <w:r>
        <w:rPr>
          <w:color w:val="231F20"/>
          <w:spacing w:val="-17"/>
          <w:sz w:val="16"/>
        </w:rPr>
        <w:t> </w:t>
      </w:r>
      <w:r>
        <w:rPr>
          <w:i/>
          <w:color w:val="231F20"/>
          <w:sz w:val="16"/>
        </w:rPr>
        <w:t>in</w:t>
      </w:r>
      <w:r>
        <w:rPr>
          <w:i/>
          <w:color w:val="231F20"/>
          <w:spacing w:val="-17"/>
          <w:sz w:val="16"/>
        </w:rPr>
        <w:t> </w:t>
      </w:r>
      <w:r>
        <w:rPr>
          <w:color w:val="231F20"/>
          <w:sz w:val="16"/>
        </w:rPr>
        <w:t>McIntyre,</w:t>
      </w:r>
      <w:r>
        <w:rPr>
          <w:color w:val="231F20"/>
          <w:spacing w:val="-18"/>
          <w:sz w:val="16"/>
        </w:rPr>
        <w:t> </w:t>
      </w:r>
      <w:r>
        <w:rPr>
          <w:color w:val="231F20"/>
          <w:sz w:val="16"/>
        </w:rPr>
        <w:t>D.H., ed., Symposium on the geology and mineral deposits of the Challis 1° x 2° quadrangle, Idaho: U.S. Geological Survey Bulletin 1658-A, p. 1-28.</w:t>
      </w:r>
    </w:p>
    <w:p>
      <w:pPr>
        <w:spacing w:line="249" w:lineRule="auto" w:before="3"/>
        <w:ind w:left="1188" w:right="1" w:hanging="288"/>
        <w:jc w:val="both"/>
        <w:rPr>
          <w:sz w:val="16"/>
        </w:rPr>
      </w:pPr>
      <w:r>
        <w:rPr>
          <w:color w:val="231F20"/>
          <w:sz w:val="16"/>
        </w:rPr>
        <w:t>Fisher, F.S. and Johnson, K.M., eds., 1995a, Geology and Mineral Resource Assessment of the Challis 1° x 2° Quadrangle, Idaho: U.S. Geological Sur- vey Professional Paper 1525, 204 p.</w:t>
      </w:r>
    </w:p>
    <w:p>
      <w:pPr>
        <w:spacing w:line="249" w:lineRule="auto" w:before="2"/>
        <w:ind w:left="1188" w:right="1" w:hanging="288"/>
        <w:jc w:val="both"/>
        <w:rPr>
          <w:sz w:val="16"/>
        </w:rPr>
      </w:pPr>
      <w:r>
        <w:rPr>
          <w:color w:val="231F20"/>
          <w:sz w:val="16"/>
        </w:rPr>
        <w:t>Fisher,</w:t>
      </w:r>
      <w:r>
        <w:rPr>
          <w:color w:val="231F20"/>
          <w:spacing w:val="-6"/>
          <w:sz w:val="16"/>
        </w:rPr>
        <w:t> </w:t>
      </w:r>
      <w:r>
        <w:rPr>
          <w:color w:val="231F20"/>
          <w:spacing w:val="-4"/>
          <w:sz w:val="16"/>
        </w:rPr>
        <w:t>F.S.,</w:t>
      </w:r>
      <w:r>
        <w:rPr>
          <w:color w:val="231F20"/>
          <w:spacing w:val="-5"/>
          <w:sz w:val="16"/>
        </w:rPr>
        <w:t> </w:t>
      </w:r>
      <w:r>
        <w:rPr>
          <w:color w:val="231F20"/>
          <w:sz w:val="16"/>
        </w:rPr>
        <w:t>and</w:t>
      </w:r>
      <w:r>
        <w:rPr>
          <w:color w:val="231F20"/>
          <w:spacing w:val="-6"/>
          <w:sz w:val="16"/>
        </w:rPr>
        <w:t> </w:t>
      </w:r>
      <w:r>
        <w:rPr>
          <w:color w:val="231F20"/>
          <w:sz w:val="16"/>
        </w:rPr>
        <w:t>Johnson,</w:t>
      </w:r>
      <w:r>
        <w:rPr>
          <w:color w:val="231F20"/>
          <w:spacing w:val="-5"/>
          <w:sz w:val="16"/>
        </w:rPr>
        <w:t> </w:t>
      </w:r>
      <w:r>
        <w:rPr>
          <w:color w:val="231F20"/>
          <w:sz w:val="16"/>
        </w:rPr>
        <w:t>K.M.,</w:t>
      </w:r>
      <w:r>
        <w:rPr>
          <w:color w:val="231F20"/>
          <w:spacing w:val="-6"/>
          <w:sz w:val="16"/>
        </w:rPr>
        <w:t> </w:t>
      </w:r>
      <w:r>
        <w:rPr>
          <w:color w:val="231F20"/>
          <w:sz w:val="16"/>
        </w:rPr>
        <w:t>1995b,</w:t>
      </w:r>
      <w:r>
        <w:rPr>
          <w:color w:val="231F20"/>
          <w:spacing w:val="-5"/>
          <w:sz w:val="16"/>
        </w:rPr>
        <w:t> </w:t>
      </w:r>
      <w:r>
        <w:rPr>
          <w:color w:val="231F20"/>
          <w:sz w:val="16"/>
        </w:rPr>
        <w:t>Challis</w:t>
      </w:r>
      <w:r>
        <w:rPr>
          <w:color w:val="231F20"/>
          <w:spacing w:val="-8"/>
          <w:sz w:val="16"/>
        </w:rPr>
        <w:t> </w:t>
      </w:r>
      <w:r>
        <w:rPr>
          <w:color w:val="231F20"/>
          <w:spacing w:val="-4"/>
          <w:sz w:val="16"/>
        </w:rPr>
        <w:t>Volcanic</w:t>
      </w:r>
      <w:r>
        <w:rPr>
          <w:color w:val="231F20"/>
          <w:spacing w:val="-10"/>
          <w:sz w:val="16"/>
        </w:rPr>
        <w:t> </w:t>
      </w:r>
      <w:r>
        <w:rPr>
          <w:color w:val="231F20"/>
          <w:sz w:val="16"/>
        </w:rPr>
        <w:t>Terrane,</w:t>
      </w:r>
      <w:r>
        <w:rPr>
          <w:color w:val="231F20"/>
          <w:spacing w:val="-6"/>
          <w:sz w:val="16"/>
        </w:rPr>
        <w:t> </w:t>
      </w:r>
      <w:r>
        <w:rPr>
          <w:i/>
          <w:color w:val="231F20"/>
          <w:sz w:val="16"/>
        </w:rPr>
        <w:t>in</w:t>
      </w:r>
      <w:r>
        <w:rPr>
          <w:i/>
          <w:color w:val="231F20"/>
          <w:spacing w:val="-6"/>
          <w:sz w:val="16"/>
        </w:rPr>
        <w:t> </w:t>
      </w:r>
      <w:r>
        <w:rPr>
          <w:color w:val="231F20"/>
          <w:sz w:val="16"/>
        </w:rPr>
        <w:t>Fisher,</w:t>
      </w:r>
      <w:r>
        <w:rPr>
          <w:color w:val="231F20"/>
          <w:spacing w:val="-6"/>
          <w:sz w:val="16"/>
        </w:rPr>
        <w:t> </w:t>
      </w:r>
      <w:r>
        <w:rPr>
          <w:color w:val="231F20"/>
          <w:spacing w:val="-4"/>
          <w:sz w:val="16"/>
        </w:rPr>
        <w:t>F.S. </w:t>
      </w:r>
      <w:r>
        <w:rPr>
          <w:color w:val="231F20"/>
          <w:sz w:val="16"/>
        </w:rPr>
        <w:t>and</w:t>
      </w:r>
      <w:r>
        <w:rPr>
          <w:color w:val="231F20"/>
          <w:spacing w:val="-8"/>
          <w:sz w:val="16"/>
        </w:rPr>
        <w:t> </w:t>
      </w:r>
      <w:r>
        <w:rPr>
          <w:color w:val="231F20"/>
          <w:sz w:val="16"/>
        </w:rPr>
        <w:t>Johnson,</w:t>
      </w:r>
      <w:r>
        <w:rPr>
          <w:color w:val="231F20"/>
          <w:spacing w:val="-7"/>
          <w:sz w:val="16"/>
        </w:rPr>
        <w:t> </w:t>
      </w:r>
      <w:r>
        <w:rPr>
          <w:color w:val="231F20"/>
          <w:sz w:val="16"/>
        </w:rPr>
        <w:t>K.M.,</w:t>
      </w:r>
      <w:r>
        <w:rPr>
          <w:color w:val="231F20"/>
          <w:spacing w:val="-8"/>
          <w:sz w:val="16"/>
        </w:rPr>
        <w:t> </w:t>
      </w:r>
      <w:r>
        <w:rPr>
          <w:color w:val="231F20"/>
          <w:sz w:val="16"/>
        </w:rPr>
        <w:t>eds.,</w:t>
      </w:r>
      <w:r>
        <w:rPr>
          <w:color w:val="231F20"/>
          <w:spacing w:val="-7"/>
          <w:sz w:val="16"/>
        </w:rPr>
        <w:t> </w:t>
      </w:r>
      <w:r>
        <w:rPr>
          <w:color w:val="231F20"/>
          <w:sz w:val="16"/>
        </w:rPr>
        <w:t>Geology</w:t>
      </w:r>
      <w:r>
        <w:rPr>
          <w:color w:val="231F20"/>
          <w:spacing w:val="-8"/>
          <w:sz w:val="16"/>
        </w:rPr>
        <w:t> </w:t>
      </w:r>
      <w:r>
        <w:rPr>
          <w:color w:val="231F20"/>
          <w:sz w:val="16"/>
        </w:rPr>
        <w:t>and</w:t>
      </w:r>
      <w:r>
        <w:rPr>
          <w:color w:val="231F20"/>
          <w:spacing w:val="-7"/>
          <w:sz w:val="16"/>
        </w:rPr>
        <w:t> </w:t>
      </w:r>
      <w:r>
        <w:rPr>
          <w:color w:val="231F20"/>
          <w:sz w:val="16"/>
        </w:rPr>
        <w:t>Mineral</w:t>
      </w:r>
      <w:r>
        <w:rPr>
          <w:color w:val="231F20"/>
          <w:spacing w:val="-8"/>
          <w:sz w:val="16"/>
        </w:rPr>
        <w:t> </w:t>
      </w:r>
      <w:r>
        <w:rPr>
          <w:color w:val="231F20"/>
          <w:sz w:val="16"/>
        </w:rPr>
        <w:t>Resource</w:t>
      </w:r>
      <w:r>
        <w:rPr>
          <w:color w:val="231F20"/>
          <w:spacing w:val="-7"/>
          <w:sz w:val="16"/>
        </w:rPr>
        <w:t> </w:t>
      </w:r>
      <w:r>
        <w:rPr>
          <w:color w:val="231F20"/>
          <w:sz w:val="16"/>
        </w:rPr>
        <w:t>Assessment</w:t>
      </w:r>
      <w:r>
        <w:rPr>
          <w:color w:val="231F20"/>
          <w:spacing w:val="-8"/>
          <w:sz w:val="16"/>
        </w:rPr>
        <w:t> </w:t>
      </w:r>
      <w:r>
        <w:rPr>
          <w:color w:val="231F20"/>
          <w:sz w:val="16"/>
        </w:rPr>
        <w:t>of</w:t>
      </w:r>
      <w:r>
        <w:rPr>
          <w:color w:val="231F20"/>
          <w:spacing w:val="-7"/>
          <w:sz w:val="16"/>
        </w:rPr>
        <w:t> </w:t>
      </w:r>
      <w:r>
        <w:rPr>
          <w:color w:val="231F20"/>
          <w:sz w:val="16"/>
        </w:rPr>
        <w:t>the Challis</w:t>
      </w:r>
      <w:r>
        <w:rPr>
          <w:color w:val="231F20"/>
          <w:spacing w:val="-23"/>
          <w:sz w:val="16"/>
        </w:rPr>
        <w:t> </w:t>
      </w:r>
      <w:r>
        <w:rPr>
          <w:color w:val="231F20"/>
          <w:sz w:val="16"/>
        </w:rPr>
        <w:t>1°</w:t>
      </w:r>
      <w:r>
        <w:rPr>
          <w:color w:val="231F20"/>
          <w:spacing w:val="-23"/>
          <w:sz w:val="16"/>
        </w:rPr>
        <w:t> </w:t>
      </w:r>
      <w:r>
        <w:rPr>
          <w:color w:val="231F20"/>
          <w:sz w:val="16"/>
        </w:rPr>
        <w:t>x</w:t>
      </w:r>
      <w:r>
        <w:rPr>
          <w:color w:val="231F20"/>
          <w:spacing w:val="-23"/>
          <w:sz w:val="16"/>
        </w:rPr>
        <w:t> </w:t>
      </w:r>
      <w:r>
        <w:rPr>
          <w:color w:val="231F20"/>
          <w:sz w:val="16"/>
        </w:rPr>
        <w:t>2°</w:t>
      </w:r>
      <w:r>
        <w:rPr>
          <w:color w:val="231F20"/>
          <w:spacing w:val="-23"/>
          <w:sz w:val="16"/>
        </w:rPr>
        <w:t> </w:t>
      </w:r>
      <w:r>
        <w:rPr>
          <w:color w:val="231F20"/>
          <w:sz w:val="16"/>
        </w:rPr>
        <w:t>Quadrangle,</w:t>
      </w:r>
      <w:r>
        <w:rPr>
          <w:color w:val="231F20"/>
          <w:spacing w:val="-23"/>
          <w:sz w:val="16"/>
        </w:rPr>
        <w:t> </w:t>
      </w:r>
      <w:r>
        <w:rPr>
          <w:color w:val="231F20"/>
          <w:sz w:val="16"/>
        </w:rPr>
        <w:t>Idaho:</w:t>
      </w:r>
      <w:r>
        <w:rPr>
          <w:color w:val="231F20"/>
          <w:spacing w:val="-22"/>
          <w:sz w:val="16"/>
        </w:rPr>
        <w:t> </w:t>
      </w:r>
      <w:r>
        <w:rPr>
          <w:color w:val="231F20"/>
          <w:sz w:val="16"/>
        </w:rPr>
        <w:t>U.S.</w:t>
      </w:r>
      <w:r>
        <w:rPr>
          <w:color w:val="231F20"/>
          <w:spacing w:val="-23"/>
          <w:sz w:val="16"/>
        </w:rPr>
        <w:t> </w:t>
      </w:r>
      <w:r>
        <w:rPr>
          <w:color w:val="231F20"/>
          <w:sz w:val="16"/>
        </w:rPr>
        <w:t>Geological</w:t>
      </w:r>
      <w:r>
        <w:rPr>
          <w:color w:val="231F20"/>
          <w:spacing w:val="-23"/>
          <w:sz w:val="16"/>
        </w:rPr>
        <w:t> </w:t>
      </w:r>
      <w:r>
        <w:rPr>
          <w:color w:val="231F20"/>
          <w:sz w:val="16"/>
        </w:rPr>
        <w:t>Survey</w:t>
      </w:r>
      <w:r>
        <w:rPr>
          <w:color w:val="231F20"/>
          <w:spacing w:val="-23"/>
          <w:sz w:val="16"/>
        </w:rPr>
        <w:t> </w:t>
      </w:r>
      <w:r>
        <w:rPr>
          <w:color w:val="231F20"/>
          <w:sz w:val="16"/>
        </w:rPr>
        <w:t>Professional</w:t>
      </w:r>
      <w:r>
        <w:rPr>
          <w:color w:val="231F20"/>
          <w:spacing w:val="-23"/>
          <w:sz w:val="16"/>
        </w:rPr>
        <w:t> </w:t>
      </w:r>
      <w:r>
        <w:rPr>
          <w:color w:val="231F20"/>
          <w:sz w:val="16"/>
        </w:rPr>
        <w:t>Paper 1525, p.</w:t>
      </w:r>
      <w:r>
        <w:rPr>
          <w:color w:val="231F20"/>
          <w:spacing w:val="21"/>
          <w:sz w:val="16"/>
        </w:rPr>
        <w:t> </w:t>
      </w:r>
      <w:r>
        <w:rPr>
          <w:color w:val="231F20"/>
          <w:sz w:val="16"/>
        </w:rPr>
        <w:t>41-47.</w:t>
      </w:r>
    </w:p>
    <w:p>
      <w:pPr>
        <w:spacing w:line="249" w:lineRule="auto" w:before="2"/>
        <w:ind w:left="1188" w:right="2" w:hanging="288"/>
        <w:jc w:val="both"/>
        <w:rPr>
          <w:sz w:val="16"/>
        </w:rPr>
      </w:pPr>
      <w:r>
        <w:rPr>
          <w:color w:val="231F20"/>
          <w:sz w:val="16"/>
        </w:rPr>
        <w:t>Fisher, F.S., McIntyre, D.H., and Johnson, K.M., 1992, Geologic map of the Challis 1° x 2° quadrangle, Idaho: U.S. Geological Survey Miscellaneous Investigations Series Map I-1819, scale 1:250,000.</w:t>
      </w:r>
    </w:p>
    <w:p>
      <w:pPr>
        <w:spacing w:line="249" w:lineRule="auto" w:before="2"/>
        <w:ind w:left="1188" w:right="0" w:hanging="288"/>
        <w:jc w:val="both"/>
        <w:rPr>
          <w:sz w:val="16"/>
        </w:rPr>
      </w:pPr>
      <w:r>
        <w:rPr>
          <w:color w:val="231F20"/>
          <w:sz w:val="16"/>
        </w:rPr>
        <w:t>Fritz, </w:t>
      </w:r>
      <w:r>
        <w:rPr>
          <w:color w:val="231F20"/>
          <w:spacing w:val="-4"/>
          <w:sz w:val="16"/>
        </w:rPr>
        <w:t>W.J., </w:t>
      </w:r>
      <w:r>
        <w:rPr>
          <w:color w:val="231F20"/>
          <w:sz w:val="16"/>
        </w:rPr>
        <w:t>and Sears, </w:t>
      </w:r>
      <w:r>
        <w:rPr>
          <w:color w:val="231F20"/>
          <w:spacing w:val="-4"/>
          <w:sz w:val="16"/>
        </w:rPr>
        <w:t>J.W., </w:t>
      </w:r>
      <w:r>
        <w:rPr>
          <w:color w:val="231F20"/>
          <w:sz w:val="16"/>
        </w:rPr>
        <w:t>1993, </w:t>
      </w:r>
      <w:r>
        <w:rPr>
          <w:color w:val="231F20"/>
          <w:spacing w:val="-3"/>
          <w:sz w:val="16"/>
        </w:rPr>
        <w:t>Tectonics </w:t>
      </w:r>
      <w:r>
        <w:rPr>
          <w:color w:val="231F20"/>
          <w:sz w:val="16"/>
        </w:rPr>
        <w:t>of the </w:t>
      </w:r>
      <w:r>
        <w:rPr>
          <w:color w:val="231F20"/>
          <w:spacing w:val="-3"/>
          <w:sz w:val="16"/>
        </w:rPr>
        <w:t>Yellowstone </w:t>
      </w:r>
      <w:r>
        <w:rPr>
          <w:color w:val="231F20"/>
          <w:sz w:val="16"/>
        </w:rPr>
        <w:t>hotspot wake in southwestern Montana: Geology, </w:t>
      </w:r>
      <w:r>
        <w:rPr>
          <w:color w:val="231F20"/>
          <w:spacing w:val="-5"/>
          <w:sz w:val="16"/>
        </w:rPr>
        <w:t>v. </w:t>
      </w:r>
      <w:r>
        <w:rPr>
          <w:color w:val="231F20"/>
          <w:sz w:val="16"/>
        </w:rPr>
        <w:t>21, p. 427-430.</w:t>
      </w:r>
    </w:p>
    <w:p>
      <w:pPr>
        <w:spacing w:line="249" w:lineRule="auto" w:before="2"/>
        <w:ind w:left="1188" w:right="0" w:hanging="288"/>
        <w:jc w:val="both"/>
        <w:rPr>
          <w:sz w:val="16"/>
        </w:rPr>
      </w:pPr>
      <w:r>
        <w:rPr>
          <w:color w:val="231F20"/>
          <w:sz w:val="16"/>
        </w:rPr>
        <w:t>Garmezy, L., 1981, Geology and tectonic evolution of the southern Beaverhead Range, east-central Idaho [M.S. thesis]: University Park, The Pennsylvania State University, 155 p.</w:t>
      </w:r>
    </w:p>
    <w:p>
      <w:pPr>
        <w:spacing w:line="249" w:lineRule="auto" w:before="2"/>
        <w:ind w:left="1188" w:right="0" w:hanging="288"/>
        <w:jc w:val="both"/>
        <w:rPr>
          <w:sz w:val="16"/>
        </w:rPr>
      </w:pPr>
      <w:r>
        <w:rPr>
          <w:color w:val="231F20"/>
          <w:sz w:val="16"/>
        </w:rPr>
        <w:t>Geslin, J.K., 1998, Distal Ancestral Rocky Mountains tectonism: Evolution of the Pennsylvanian-Permian Oquirrh-Wood River basin, southern Idaho: Geological Society of America Bulletin, v. 110, p. 644-663.</w:t>
      </w:r>
    </w:p>
    <w:p>
      <w:pPr>
        <w:spacing w:line="249" w:lineRule="auto" w:before="2"/>
        <w:ind w:left="1188" w:right="1" w:hanging="288"/>
        <w:jc w:val="both"/>
        <w:rPr>
          <w:sz w:val="16"/>
        </w:rPr>
      </w:pPr>
      <w:r>
        <w:rPr>
          <w:color w:val="231F20"/>
          <w:sz w:val="16"/>
        </w:rPr>
        <w:t>Geslin, J.K., Gianniny, </w:t>
      </w:r>
      <w:r>
        <w:rPr>
          <w:color w:val="231F20"/>
          <w:spacing w:val="-4"/>
          <w:sz w:val="16"/>
        </w:rPr>
        <w:t>G.L., </w:t>
      </w:r>
      <w:r>
        <w:rPr>
          <w:color w:val="231F20"/>
          <w:sz w:val="16"/>
        </w:rPr>
        <w:t>Link, </w:t>
      </w:r>
      <w:r>
        <w:rPr>
          <w:color w:val="231F20"/>
          <w:spacing w:val="-4"/>
          <w:sz w:val="16"/>
        </w:rPr>
        <w:t>P.K., </w:t>
      </w:r>
      <w:r>
        <w:rPr>
          <w:color w:val="231F20"/>
          <w:sz w:val="16"/>
        </w:rPr>
        <w:t>and Riesterer, </w:t>
      </w:r>
      <w:r>
        <w:rPr>
          <w:color w:val="231F20"/>
          <w:spacing w:val="-3"/>
          <w:sz w:val="16"/>
        </w:rPr>
        <w:t>J.W., </w:t>
      </w:r>
      <w:r>
        <w:rPr>
          <w:color w:val="231F20"/>
          <w:sz w:val="16"/>
        </w:rPr>
        <w:t>1997, Subsurface sedimentary facies and Pleistocene stratigraphy of the northern Idaho Na- tional</w:t>
      </w:r>
      <w:r>
        <w:rPr>
          <w:color w:val="231F20"/>
          <w:spacing w:val="-10"/>
          <w:sz w:val="16"/>
        </w:rPr>
        <w:t> </w:t>
      </w:r>
      <w:r>
        <w:rPr>
          <w:color w:val="231F20"/>
          <w:sz w:val="16"/>
        </w:rPr>
        <w:t>Engineering</w:t>
      </w:r>
      <w:r>
        <w:rPr>
          <w:color w:val="231F20"/>
          <w:spacing w:val="-9"/>
          <w:sz w:val="16"/>
        </w:rPr>
        <w:t> </w:t>
      </w:r>
      <w:r>
        <w:rPr>
          <w:color w:val="231F20"/>
          <w:sz w:val="16"/>
        </w:rPr>
        <w:t>Laboratory:</w:t>
      </w:r>
      <w:r>
        <w:rPr>
          <w:color w:val="231F20"/>
          <w:spacing w:val="-9"/>
          <w:sz w:val="16"/>
        </w:rPr>
        <w:t> </w:t>
      </w:r>
      <w:r>
        <w:rPr>
          <w:color w:val="231F20"/>
          <w:sz w:val="16"/>
        </w:rPr>
        <w:t>Controls</w:t>
      </w:r>
      <w:r>
        <w:rPr>
          <w:color w:val="231F20"/>
          <w:spacing w:val="-9"/>
          <w:sz w:val="16"/>
        </w:rPr>
        <w:t> </w:t>
      </w:r>
      <w:r>
        <w:rPr>
          <w:color w:val="231F20"/>
          <w:sz w:val="16"/>
        </w:rPr>
        <w:t>on</w:t>
      </w:r>
      <w:r>
        <w:rPr>
          <w:color w:val="231F20"/>
          <w:spacing w:val="-9"/>
          <w:sz w:val="16"/>
        </w:rPr>
        <w:t> </w:t>
      </w:r>
      <w:r>
        <w:rPr>
          <w:color w:val="231F20"/>
          <w:sz w:val="16"/>
        </w:rPr>
        <w:t>hydrogeology</w:t>
      </w:r>
      <w:r>
        <w:rPr>
          <w:color w:val="231F20"/>
          <w:spacing w:val="-10"/>
          <w:sz w:val="16"/>
        </w:rPr>
        <w:t> </w:t>
      </w:r>
      <w:r>
        <w:rPr>
          <w:i/>
          <w:color w:val="231F20"/>
          <w:sz w:val="16"/>
        </w:rPr>
        <w:t>in</w:t>
      </w:r>
      <w:r>
        <w:rPr>
          <w:i/>
          <w:color w:val="231F20"/>
          <w:spacing w:val="-11"/>
          <w:sz w:val="16"/>
        </w:rPr>
        <w:t> </w:t>
      </w:r>
      <w:r>
        <w:rPr>
          <w:color w:val="231F20"/>
          <w:sz w:val="16"/>
        </w:rPr>
        <w:t>Sharma,</w:t>
      </w:r>
      <w:r>
        <w:rPr>
          <w:color w:val="231F20"/>
          <w:spacing w:val="-9"/>
          <w:sz w:val="16"/>
        </w:rPr>
        <w:t> </w:t>
      </w:r>
      <w:r>
        <w:rPr>
          <w:color w:val="231F20"/>
          <w:sz w:val="16"/>
        </w:rPr>
        <w:t>S.</w:t>
      </w:r>
      <w:r>
        <w:rPr>
          <w:color w:val="231F20"/>
          <w:spacing w:val="-9"/>
          <w:sz w:val="16"/>
        </w:rPr>
        <w:t> </w:t>
      </w:r>
      <w:r>
        <w:rPr>
          <w:color w:val="231F20"/>
          <w:sz w:val="16"/>
        </w:rPr>
        <w:t>and Hardcastle, J.H., eds., Proceedings of the 32nd symposium on engineering geology and geotechnical engineering, Boise, Idaho, p.</w:t>
      </w:r>
      <w:r>
        <w:rPr>
          <w:color w:val="231F20"/>
          <w:spacing w:val="8"/>
          <w:sz w:val="16"/>
        </w:rPr>
        <w:t> </w:t>
      </w:r>
      <w:r>
        <w:rPr>
          <w:color w:val="231F20"/>
          <w:sz w:val="16"/>
        </w:rPr>
        <w:t>15-28.</w:t>
      </w:r>
    </w:p>
    <w:p>
      <w:pPr>
        <w:spacing w:line="249" w:lineRule="auto" w:before="3"/>
        <w:ind w:left="1188" w:right="1" w:hanging="288"/>
        <w:jc w:val="both"/>
        <w:rPr>
          <w:sz w:val="16"/>
        </w:rPr>
      </w:pPr>
      <w:r>
        <w:rPr>
          <w:color w:val="231F20"/>
          <w:sz w:val="16"/>
        </w:rPr>
        <w:t>Geslin, J.K., Link, </w:t>
      </w:r>
      <w:r>
        <w:rPr>
          <w:color w:val="231F20"/>
          <w:spacing w:val="-5"/>
          <w:sz w:val="16"/>
        </w:rPr>
        <w:t>P.K., </w:t>
      </w:r>
      <w:r>
        <w:rPr>
          <w:color w:val="231F20"/>
          <w:sz w:val="16"/>
        </w:rPr>
        <w:t>and Fanning, C.M., 1999, High precision provenance determination</w:t>
      </w:r>
      <w:r>
        <w:rPr>
          <w:color w:val="231F20"/>
          <w:spacing w:val="-18"/>
          <w:sz w:val="16"/>
        </w:rPr>
        <w:t> </w:t>
      </w:r>
      <w:r>
        <w:rPr>
          <w:color w:val="231F20"/>
          <w:sz w:val="16"/>
        </w:rPr>
        <w:t>using</w:t>
      </w:r>
      <w:r>
        <w:rPr>
          <w:color w:val="231F20"/>
          <w:spacing w:val="-18"/>
          <w:sz w:val="16"/>
        </w:rPr>
        <w:t> </w:t>
      </w:r>
      <w:r>
        <w:rPr>
          <w:color w:val="231F20"/>
          <w:sz w:val="16"/>
        </w:rPr>
        <w:t>detrital</w:t>
      </w:r>
      <w:r>
        <w:rPr>
          <w:color w:val="231F20"/>
          <w:spacing w:val="-18"/>
          <w:sz w:val="16"/>
        </w:rPr>
        <w:t> </w:t>
      </w:r>
      <w:r>
        <w:rPr>
          <w:color w:val="231F20"/>
          <w:sz w:val="16"/>
        </w:rPr>
        <w:t>zircon</w:t>
      </w:r>
      <w:r>
        <w:rPr>
          <w:color w:val="231F20"/>
          <w:spacing w:val="-18"/>
          <w:sz w:val="16"/>
        </w:rPr>
        <w:t> </w:t>
      </w:r>
      <w:r>
        <w:rPr>
          <w:color w:val="231F20"/>
          <w:sz w:val="16"/>
        </w:rPr>
        <w:t>ages</w:t>
      </w:r>
      <w:r>
        <w:rPr>
          <w:color w:val="231F20"/>
          <w:spacing w:val="-17"/>
          <w:sz w:val="16"/>
        </w:rPr>
        <w:t> </w:t>
      </w:r>
      <w:r>
        <w:rPr>
          <w:color w:val="231F20"/>
          <w:sz w:val="16"/>
        </w:rPr>
        <w:t>and</w:t>
      </w:r>
      <w:r>
        <w:rPr>
          <w:color w:val="231F20"/>
          <w:spacing w:val="-18"/>
          <w:sz w:val="16"/>
        </w:rPr>
        <w:t> </w:t>
      </w:r>
      <w:r>
        <w:rPr>
          <w:color w:val="231F20"/>
          <w:sz w:val="16"/>
        </w:rPr>
        <w:t>petrography</w:t>
      </w:r>
      <w:r>
        <w:rPr>
          <w:color w:val="231F20"/>
          <w:spacing w:val="-18"/>
          <w:sz w:val="16"/>
        </w:rPr>
        <w:t> </w:t>
      </w:r>
      <w:r>
        <w:rPr>
          <w:color w:val="231F20"/>
          <w:sz w:val="16"/>
        </w:rPr>
        <w:t>of</w:t>
      </w:r>
      <w:r>
        <w:rPr>
          <w:color w:val="231F20"/>
          <w:spacing w:val="-18"/>
          <w:sz w:val="16"/>
        </w:rPr>
        <w:t> </w:t>
      </w:r>
      <w:r>
        <w:rPr>
          <w:color w:val="231F20"/>
          <w:sz w:val="16"/>
        </w:rPr>
        <w:t>Quaternary</w:t>
      </w:r>
      <w:r>
        <w:rPr>
          <w:color w:val="231F20"/>
          <w:spacing w:val="-18"/>
          <w:sz w:val="16"/>
        </w:rPr>
        <w:t> </w:t>
      </w:r>
      <w:r>
        <w:rPr>
          <w:color w:val="231F20"/>
          <w:sz w:val="16"/>
        </w:rPr>
        <w:t>sands on the eastern Snake River Plain, Idaho: Geology, </w:t>
      </w:r>
      <w:r>
        <w:rPr>
          <w:color w:val="231F20"/>
          <w:spacing w:val="-5"/>
          <w:sz w:val="16"/>
        </w:rPr>
        <w:t>v. </w:t>
      </w:r>
      <w:r>
        <w:rPr>
          <w:color w:val="231F20"/>
          <w:sz w:val="16"/>
        </w:rPr>
        <w:t>27, in</w:t>
      </w:r>
      <w:r>
        <w:rPr>
          <w:color w:val="231F20"/>
          <w:spacing w:val="5"/>
          <w:sz w:val="16"/>
        </w:rPr>
        <w:t> </w:t>
      </w:r>
      <w:r>
        <w:rPr>
          <w:color w:val="231F20"/>
          <w:sz w:val="16"/>
        </w:rPr>
        <w:t>press.</w:t>
      </w:r>
    </w:p>
    <w:p>
      <w:pPr>
        <w:spacing w:line="249" w:lineRule="auto" w:before="2"/>
        <w:ind w:left="1188" w:right="0" w:hanging="288"/>
        <w:jc w:val="both"/>
        <w:rPr>
          <w:sz w:val="16"/>
        </w:rPr>
      </w:pPr>
      <w:r>
        <w:rPr>
          <w:color w:val="231F20"/>
          <w:sz w:val="16"/>
        </w:rPr>
        <w:t>Gianniny, </w:t>
      </w:r>
      <w:r>
        <w:rPr>
          <w:color w:val="231F20"/>
          <w:spacing w:val="-5"/>
          <w:sz w:val="16"/>
        </w:rPr>
        <w:t>G.L, </w:t>
      </w:r>
      <w:r>
        <w:rPr>
          <w:color w:val="231F20"/>
          <w:sz w:val="16"/>
        </w:rPr>
        <w:t>Geslin, J.K., Riesterer, </w:t>
      </w:r>
      <w:r>
        <w:rPr>
          <w:color w:val="231F20"/>
          <w:spacing w:val="-3"/>
          <w:sz w:val="16"/>
        </w:rPr>
        <w:t>J.W., </w:t>
      </w:r>
      <w:r>
        <w:rPr>
          <w:color w:val="231F20"/>
          <w:sz w:val="16"/>
        </w:rPr>
        <w:t>Link, </w:t>
      </w:r>
      <w:r>
        <w:rPr>
          <w:color w:val="231F20"/>
          <w:spacing w:val="-4"/>
          <w:sz w:val="16"/>
        </w:rPr>
        <w:t>P.K., </w:t>
      </w:r>
      <w:r>
        <w:rPr>
          <w:color w:val="231F20"/>
          <w:sz w:val="16"/>
        </w:rPr>
        <w:t>and Thackray, </w:t>
      </w:r>
      <w:r>
        <w:rPr>
          <w:color w:val="231F20"/>
          <w:spacing w:val="-4"/>
          <w:sz w:val="16"/>
        </w:rPr>
        <w:t>G.D., </w:t>
      </w:r>
      <w:r>
        <w:rPr>
          <w:color w:val="231F20"/>
          <w:sz w:val="16"/>
        </w:rPr>
        <w:t>1997, Quaternary surficial sediments near </w:t>
      </w:r>
      <w:r>
        <w:rPr>
          <w:color w:val="231F20"/>
          <w:spacing w:val="-4"/>
          <w:sz w:val="16"/>
        </w:rPr>
        <w:t>Test </w:t>
      </w:r>
      <w:r>
        <w:rPr>
          <w:color w:val="231F20"/>
          <w:sz w:val="16"/>
        </w:rPr>
        <w:t>Area North </w:t>
      </w:r>
      <w:r>
        <w:rPr>
          <w:color w:val="231F20"/>
          <w:spacing w:val="-3"/>
          <w:sz w:val="16"/>
        </w:rPr>
        <w:t>(TAN), </w:t>
      </w:r>
      <w:r>
        <w:rPr>
          <w:color w:val="231F20"/>
          <w:sz w:val="16"/>
        </w:rPr>
        <w:t>north- eastern Snake River Plain: an actualistic guide to aquifer characterization </w:t>
      </w:r>
      <w:r>
        <w:rPr>
          <w:i/>
          <w:color w:val="231F20"/>
          <w:sz w:val="16"/>
        </w:rPr>
        <w:t>in </w:t>
      </w:r>
      <w:r>
        <w:rPr>
          <w:color w:val="231F20"/>
          <w:sz w:val="16"/>
        </w:rPr>
        <w:t>Sharma, S. and Hardcastle, J.H., eds., Proceedings of the 32nd sympo- sium</w:t>
      </w:r>
      <w:r>
        <w:rPr>
          <w:color w:val="231F20"/>
          <w:spacing w:val="-13"/>
          <w:sz w:val="16"/>
        </w:rPr>
        <w:t> </w:t>
      </w:r>
      <w:r>
        <w:rPr>
          <w:color w:val="231F20"/>
          <w:sz w:val="16"/>
        </w:rPr>
        <w:t>on</w:t>
      </w:r>
      <w:r>
        <w:rPr>
          <w:color w:val="231F20"/>
          <w:spacing w:val="-12"/>
          <w:sz w:val="16"/>
        </w:rPr>
        <w:t> </w:t>
      </w:r>
      <w:r>
        <w:rPr>
          <w:color w:val="231F20"/>
          <w:sz w:val="16"/>
        </w:rPr>
        <w:t>engineering</w:t>
      </w:r>
      <w:r>
        <w:rPr>
          <w:color w:val="231F20"/>
          <w:spacing w:val="-12"/>
          <w:sz w:val="16"/>
        </w:rPr>
        <w:t> </w:t>
      </w:r>
      <w:r>
        <w:rPr>
          <w:color w:val="231F20"/>
          <w:sz w:val="16"/>
        </w:rPr>
        <w:t>geology</w:t>
      </w:r>
      <w:r>
        <w:rPr>
          <w:color w:val="231F20"/>
          <w:spacing w:val="-12"/>
          <w:sz w:val="16"/>
        </w:rPr>
        <w:t> </w:t>
      </w:r>
      <w:r>
        <w:rPr>
          <w:color w:val="231F20"/>
          <w:sz w:val="16"/>
        </w:rPr>
        <w:t>and</w:t>
      </w:r>
      <w:r>
        <w:rPr>
          <w:color w:val="231F20"/>
          <w:spacing w:val="-12"/>
          <w:sz w:val="16"/>
        </w:rPr>
        <w:t> </w:t>
      </w:r>
      <w:r>
        <w:rPr>
          <w:color w:val="231F20"/>
          <w:sz w:val="16"/>
        </w:rPr>
        <w:t>geotechnical</w:t>
      </w:r>
      <w:r>
        <w:rPr>
          <w:color w:val="231F20"/>
          <w:spacing w:val="-12"/>
          <w:sz w:val="16"/>
        </w:rPr>
        <w:t> </w:t>
      </w:r>
      <w:r>
        <w:rPr>
          <w:color w:val="231F20"/>
          <w:sz w:val="16"/>
        </w:rPr>
        <w:t>engineering,</w:t>
      </w:r>
      <w:r>
        <w:rPr>
          <w:color w:val="231F20"/>
          <w:spacing w:val="-12"/>
          <w:sz w:val="16"/>
        </w:rPr>
        <w:t> </w:t>
      </w:r>
      <w:r>
        <w:rPr>
          <w:color w:val="231F20"/>
          <w:sz w:val="16"/>
        </w:rPr>
        <w:t>Boise,</w:t>
      </w:r>
      <w:r>
        <w:rPr>
          <w:color w:val="231F20"/>
          <w:spacing w:val="-13"/>
          <w:sz w:val="16"/>
        </w:rPr>
        <w:t> </w:t>
      </w:r>
      <w:r>
        <w:rPr>
          <w:color w:val="231F20"/>
          <w:sz w:val="16"/>
        </w:rPr>
        <w:t>Idaho,</w:t>
      </w:r>
      <w:r>
        <w:rPr>
          <w:color w:val="231F20"/>
          <w:spacing w:val="-12"/>
          <w:sz w:val="16"/>
        </w:rPr>
        <w:t> </w:t>
      </w:r>
      <w:r>
        <w:rPr>
          <w:color w:val="231F20"/>
          <w:sz w:val="16"/>
        </w:rPr>
        <w:t>p. 29-44.</w:t>
      </w:r>
    </w:p>
    <w:p>
      <w:pPr>
        <w:spacing w:line="249" w:lineRule="auto" w:before="4"/>
        <w:ind w:left="1188" w:right="1" w:hanging="288"/>
        <w:jc w:val="both"/>
        <w:rPr>
          <w:sz w:val="16"/>
        </w:rPr>
      </w:pPr>
      <w:r>
        <w:rPr>
          <w:color w:val="231F20"/>
          <w:sz w:val="16"/>
        </w:rPr>
        <w:t>Grader, G.W., and Dehler, C.M., 1999, Devonian stratigraphy in east-central Idaho: New Perspectives from the Lemhi Range and Bayhorse area, </w:t>
      </w:r>
      <w:r>
        <w:rPr>
          <w:i/>
          <w:color w:val="231F20"/>
          <w:sz w:val="16"/>
        </w:rPr>
        <w:t>in </w:t>
      </w:r>
      <w:r>
        <w:rPr>
          <w:color w:val="231F20"/>
          <w:sz w:val="16"/>
        </w:rPr>
        <w:t>Hughes, S.S. and Thackray, G.D., eds., Guidebook to the Geology of East- ern Idaho, Idaho Museum of Natural History., this volume.</w:t>
      </w:r>
    </w:p>
    <w:p>
      <w:pPr>
        <w:spacing w:line="249" w:lineRule="auto" w:before="2"/>
        <w:ind w:left="1188" w:right="0" w:hanging="288"/>
        <w:jc w:val="both"/>
        <w:rPr>
          <w:sz w:val="16"/>
        </w:rPr>
      </w:pPr>
      <w:r>
        <w:rPr>
          <w:color w:val="231F20"/>
          <w:sz w:val="16"/>
        </w:rPr>
        <w:t>Hackett,</w:t>
      </w:r>
      <w:r>
        <w:rPr>
          <w:color w:val="231F20"/>
          <w:spacing w:val="-13"/>
          <w:sz w:val="16"/>
        </w:rPr>
        <w:t> </w:t>
      </w:r>
      <w:r>
        <w:rPr>
          <w:color w:val="231F20"/>
          <w:spacing w:val="-3"/>
          <w:sz w:val="16"/>
        </w:rPr>
        <w:t>W.R.,</w:t>
      </w:r>
      <w:r>
        <w:rPr>
          <w:color w:val="231F20"/>
          <w:spacing w:val="-8"/>
          <w:sz w:val="16"/>
        </w:rPr>
        <w:t> </w:t>
      </w:r>
      <w:r>
        <w:rPr>
          <w:color w:val="231F20"/>
          <w:sz w:val="16"/>
        </w:rPr>
        <w:t>and</w:t>
      </w:r>
      <w:r>
        <w:rPr>
          <w:color w:val="231F20"/>
          <w:spacing w:val="-9"/>
          <w:sz w:val="16"/>
        </w:rPr>
        <w:t> </w:t>
      </w:r>
      <w:r>
        <w:rPr>
          <w:color w:val="231F20"/>
          <w:sz w:val="16"/>
        </w:rPr>
        <w:t>Smith,</w:t>
      </w:r>
      <w:r>
        <w:rPr>
          <w:color w:val="231F20"/>
          <w:spacing w:val="-8"/>
          <w:sz w:val="16"/>
        </w:rPr>
        <w:t> </w:t>
      </w:r>
      <w:r>
        <w:rPr>
          <w:color w:val="231F20"/>
          <w:spacing w:val="-5"/>
          <w:sz w:val="16"/>
        </w:rPr>
        <w:t>R.P.,</w:t>
      </w:r>
      <w:r>
        <w:rPr>
          <w:color w:val="231F20"/>
          <w:spacing w:val="-8"/>
          <w:sz w:val="16"/>
        </w:rPr>
        <w:t> </w:t>
      </w:r>
      <w:r>
        <w:rPr>
          <w:color w:val="231F20"/>
          <w:sz w:val="16"/>
        </w:rPr>
        <w:t>1992,</w:t>
      </w:r>
      <w:r>
        <w:rPr>
          <w:color w:val="231F20"/>
          <w:spacing w:val="-9"/>
          <w:sz w:val="16"/>
        </w:rPr>
        <w:t> </w:t>
      </w:r>
      <w:r>
        <w:rPr>
          <w:color w:val="231F20"/>
          <w:sz w:val="16"/>
        </w:rPr>
        <w:t>Quaternary</w:t>
      </w:r>
      <w:r>
        <w:rPr>
          <w:color w:val="231F20"/>
          <w:spacing w:val="-8"/>
          <w:sz w:val="16"/>
        </w:rPr>
        <w:t> </w:t>
      </w:r>
      <w:r>
        <w:rPr>
          <w:color w:val="231F20"/>
          <w:sz w:val="16"/>
        </w:rPr>
        <w:t>volcanism,</w:t>
      </w:r>
      <w:r>
        <w:rPr>
          <w:color w:val="231F20"/>
          <w:spacing w:val="-8"/>
          <w:sz w:val="16"/>
        </w:rPr>
        <w:t> </w:t>
      </w:r>
      <w:r>
        <w:rPr>
          <w:color w:val="231F20"/>
          <w:sz w:val="16"/>
        </w:rPr>
        <w:t>tectonics</w:t>
      </w:r>
      <w:r>
        <w:rPr>
          <w:color w:val="231F20"/>
          <w:spacing w:val="-8"/>
          <w:sz w:val="16"/>
        </w:rPr>
        <w:t> </w:t>
      </w:r>
      <w:r>
        <w:rPr>
          <w:color w:val="231F20"/>
          <w:sz w:val="16"/>
        </w:rPr>
        <w:t>and</w:t>
      </w:r>
      <w:r>
        <w:rPr>
          <w:color w:val="231F20"/>
          <w:spacing w:val="-9"/>
          <w:sz w:val="16"/>
        </w:rPr>
        <w:t> </w:t>
      </w:r>
      <w:r>
        <w:rPr>
          <w:color w:val="231F20"/>
          <w:sz w:val="16"/>
        </w:rPr>
        <w:t>sedi- mentation in the Idaho National Engineering Laboratory area, </w:t>
      </w:r>
      <w:r>
        <w:rPr>
          <w:i/>
          <w:color w:val="231F20"/>
          <w:sz w:val="16"/>
        </w:rPr>
        <w:t>in </w:t>
      </w:r>
      <w:r>
        <w:rPr>
          <w:color w:val="231F20"/>
          <w:sz w:val="16"/>
        </w:rPr>
        <w:t>Wilson, J.R.,</w:t>
      </w:r>
      <w:r>
        <w:rPr>
          <w:color w:val="231F20"/>
          <w:spacing w:val="-12"/>
          <w:sz w:val="16"/>
        </w:rPr>
        <w:t> </w:t>
      </w:r>
      <w:r>
        <w:rPr>
          <w:color w:val="231F20"/>
          <w:sz w:val="16"/>
        </w:rPr>
        <w:t>ed.,</w:t>
      </w:r>
      <w:r>
        <w:rPr>
          <w:color w:val="231F20"/>
          <w:spacing w:val="-12"/>
          <w:sz w:val="16"/>
        </w:rPr>
        <w:t> </w:t>
      </w:r>
      <w:r>
        <w:rPr>
          <w:color w:val="231F20"/>
          <w:sz w:val="16"/>
        </w:rPr>
        <w:t>Field</w:t>
      </w:r>
      <w:r>
        <w:rPr>
          <w:color w:val="231F20"/>
          <w:spacing w:val="-11"/>
          <w:sz w:val="16"/>
        </w:rPr>
        <w:t> </w:t>
      </w:r>
      <w:r>
        <w:rPr>
          <w:color w:val="231F20"/>
          <w:sz w:val="16"/>
        </w:rPr>
        <w:t>Guide</w:t>
      </w:r>
      <w:r>
        <w:rPr>
          <w:color w:val="231F20"/>
          <w:spacing w:val="-12"/>
          <w:sz w:val="16"/>
        </w:rPr>
        <w:t> </w:t>
      </w:r>
      <w:r>
        <w:rPr>
          <w:color w:val="231F20"/>
          <w:sz w:val="16"/>
        </w:rPr>
        <w:t>to</w:t>
      </w:r>
      <w:r>
        <w:rPr>
          <w:color w:val="231F20"/>
          <w:spacing w:val="-12"/>
          <w:sz w:val="16"/>
        </w:rPr>
        <w:t> </w:t>
      </w:r>
      <w:r>
        <w:rPr>
          <w:color w:val="231F20"/>
          <w:sz w:val="16"/>
        </w:rPr>
        <w:t>Geologic</w:t>
      </w:r>
      <w:r>
        <w:rPr>
          <w:color w:val="231F20"/>
          <w:spacing w:val="-11"/>
          <w:sz w:val="16"/>
        </w:rPr>
        <w:t> </w:t>
      </w:r>
      <w:r>
        <w:rPr>
          <w:color w:val="231F20"/>
          <w:sz w:val="16"/>
        </w:rPr>
        <w:t>Excursions</w:t>
      </w:r>
      <w:r>
        <w:rPr>
          <w:color w:val="231F20"/>
          <w:spacing w:val="-12"/>
          <w:sz w:val="16"/>
        </w:rPr>
        <w:t> </w:t>
      </w:r>
      <w:r>
        <w:rPr>
          <w:color w:val="231F20"/>
          <w:sz w:val="16"/>
        </w:rPr>
        <w:t>in</w:t>
      </w:r>
      <w:r>
        <w:rPr>
          <w:color w:val="231F20"/>
          <w:spacing w:val="-12"/>
          <w:sz w:val="16"/>
        </w:rPr>
        <w:t> </w:t>
      </w:r>
      <w:r>
        <w:rPr>
          <w:color w:val="231F20"/>
          <w:sz w:val="16"/>
        </w:rPr>
        <w:t>Utah</w:t>
      </w:r>
      <w:r>
        <w:rPr>
          <w:color w:val="231F20"/>
          <w:spacing w:val="-11"/>
          <w:sz w:val="16"/>
        </w:rPr>
        <w:t> </w:t>
      </w:r>
      <w:r>
        <w:rPr>
          <w:color w:val="231F20"/>
          <w:sz w:val="16"/>
        </w:rPr>
        <w:t>and</w:t>
      </w:r>
      <w:r>
        <w:rPr>
          <w:color w:val="231F20"/>
          <w:spacing w:val="-12"/>
          <w:sz w:val="16"/>
        </w:rPr>
        <w:t> </w:t>
      </w:r>
      <w:r>
        <w:rPr>
          <w:color w:val="231F20"/>
          <w:sz w:val="16"/>
        </w:rPr>
        <w:t>Adjacent</w:t>
      </w:r>
      <w:r>
        <w:rPr>
          <w:color w:val="231F20"/>
          <w:spacing w:val="-12"/>
          <w:sz w:val="16"/>
        </w:rPr>
        <w:t> </w:t>
      </w:r>
      <w:r>
        <w:rPr>
          <w:color w:val="231F20"/>
          <w:sz w:val="16"/>
        </w:rPr>
        <w:t>Areas</w:t>
      </w:r>
      <w:r>
        <w:rPr>
          <w:color w:val="231F20"/>
          <w:spacing w:val="-11"/>
          <w:sz w:val="16"/>
        </w:rPr>
        <w:t> </w:t>
      </w:r>
      <w:r>
        <w:rPr>
          <w:color w:val="231F20"/>
          <w:sz w:val="16"/>
        </w:rPr>
        <w:t>of Nevada, Idaho, and Wyoming: Salt Lake City, Utah Geological Survey, p. 1-18.</w:t>
      </w:r>
    </w:p>
    <w:p>
      <w:pPr>
        <w:spacing w:line="249" w:lineRule="auto" w:before="4"/>
        <w:ind w:left="1188" w:right="1" w:hanging="288"/>
        <w:jc w:val="both"/>
        <w:rPr>
          <w:sz w:val="16"/>
        </w:rPr>
      </w:pPr>
      <w:r>
        <w:rPr>
          <w:color w:val="231F20"/>
          <w:sz w:val="16"/>
        </w:rPr>
        <w:t>Hait, M.H., 1987, Southern Lemhi Range, east-central Idaho, </w:t>
      </w:r>
      <w:r>
        <w:rPr>
          <w:i/>
          <w:color w:val="231F20"/>
          <w:sz w:val="16"/>
        </w:rPr>
        <w:t>in </w:t>
      </w:r>
      <w:r>
        <w:rPr>
          <w:color w:val="231F20"/>
          <w:sz w:val="16"/>
        </w:rPr>
        <w:t>Beus, S.S., ed., Centennial Field Guide Volume 2, Geological Society of America, Rocky Mountain Section, p. 99-102.</w:t>
      </w:r>
    </w:p>
    <w:p>
      <w:pPr>
        <w:spacing w:line="249" w:lineRule="auto" w:before="2"/>
        <w:ind w:left="1188" w:right="0" w:hanging="288"/>
        <w:jc w:val="both"/>
        <w:rPr>
          <w:sz w:val="16"/>
        </w:rPr>
      </w:pPr>
      <w:r>
        <w:rPr>
          <w:color w:val="231F20"/>
          <w:sz w:val="16"/>
        </w:rPr>
        <w:t>Hall, </w:t>
      </w:r>
      <w:r>
        <w:rPr>
          <w:color w:val="231F20"/>
          <w:spacing w:val="-4"/>
          <w:sz w:val="16"/>
        </w:rPr>
        <w:t>W.E., </w:t>
      </w:r>
      <w:r>
        <w:rPr>
          <w:color w:val="231F20"/>
          <w:sz w:val="16"/>
        </w:rPr>
        <w:t>1985. Stratigraphy and mineral deposits in middle and upper Paleo- zoic</w:t>
      </w:r>
      <w:r>
        <w:rPr>
          <w:color w:val="231F20"/>
          <w:spacing w:val="-9"/>
          <w:sz w:val="16"/>
        </w:rPr>
        <w:t> </w:t>
      </w:r>
      <w:r>
        <w:rPr>
          <w:color w:val="231F20"/>
          <w:sz w:val="16"/>
        </w:rPr>
        <w:t>rocks</w:t>
      </w:r>
      <w:r>
        <w:rPr>
          <w:color w:val="231F20"/>
          <w:spacing w:val="-8"/>
          <w:sz w:val="16"/>
        </w:rPr>
        <w:t> </w:t>
      </w:r>
      <w:r>
        <w:rPr>
          <w:color w:val="231F20"/>
          <w:sz w:val="16"/>
        </w:rPr>
        <w:t>of</w:t>
      </w:r>
      <w:r>
        <w:rPr>
          <w:color w:val="231F20"/>
          <w:spacing w:val="-8"/>
          <w:sz w:val="16"/>
        </w:rPr>
        <w:t> </w:t>
      </w:r>
      <w:r>
        <w:rPr>
          <w:color w:val="231F20"/>
          <w:sz w:val="16"/>
        </w:rPr>
        <w:t>black-shale</w:t>
      </w:r>
      <w:r>
        <w:rPr>
          <w:color w:val="231F20"/>
          <w:spacing w:val="-9"/>
          <w:sz w:val="16"/>
        </w:rPr>
        <w:t> </w:t>
      </w:r>
      <w:r>
        <w:rPr>
          <w:color w:val="231F20"/>
          <w:sz w:val="16"/>
        </w:rPr>
        <w:t>mineral</w:t>
      </w:r>
      <w:r>
        <w:rPr>
          <w:color w:val="231F20"/>
          <w:spacing w:val="-8"/>
          <w:sz w:val="16"/>
        </w:rPr>
        <w:t> </w:t>
      </w:r>
      <w:r>
        <w:rPr>
          <w:color w:val="231F20"/>
          <w:sz w:val="16"/>
        </w:rPr>
        <w:t>belt,</w:t>
      </w:r>
      <w:r>
        <w:rPr>
          <w:color w:val="231F20"/>
          <w:spacing w:val="-8"/>
          <w:sz w:val="16"/>
        </w:rPr>
        <w:t> </w:t>
      </w:r>
      <w:r>
        <w:rPr>
          <w:color w:val="231F20"/>
          <w:sz w:val="16"/>
        </w:rPr>
        <w:t>central</w:t>
      </w:r>
      <w:r>
        <w:rPr>
          <w:color w:val="231F20"/>
          <w:spacing w:val="-9"/>
          <w:sz w:val="16"/>
        </w:rPr>
        <w:t> </w:t>
      </w:r>
      <w:r>
        <w:rPr>
          <w:color w:val="231F20"/>
          <w:sz w:val="16"/>
        </w:rPr>
        <w:t>Idaho,</w:t>
      </w:r>
      <w:r>
        <w:rPr>
          <w:color w:val="231F20"/>
          <w:spacing w:val="-8"/>
          <w:sz w:val="16"/>
        </w:rPr>
        <w:t> </w:t>
      </w:r>
      <w:r>
        <w:rPr>
          <w:i/>
          <w:color w:val="231F20"/>
          <w:sz w:val="16"/>
        </w:rPr>
        <w:t>in</w:t>
      </w:r>
      <w:r>
        <w:rPr>
          <w:i/>
          <w:color w:val="231F20"/>
          <w:spacing w:val="-9"/>
          <w:sz w:val="16"/>
        </w:rPr>
        <w:t> </w:t>
      </w:r>
      <w:r>
        <w:rPr>
          <w:color w:val="231F20"/>
          <w:sz w:val="16"/>
        </w:rPr>
        <w:t>McIntyre,</w:t>
      </w:r>
      <w:r>
        <w:rPr>
          <w:color w:val="231F20"/>
          <w:spacing w:val="-8"/>
          <w:sz w:val="16"/>
        </w:rPr>
        <w:t> </w:t>
      </w:r>
      <w:r>
        <w:rPr>
          <w:color w:val="231F20"/>
          <w:sz w:val="16"/>
        </w:rPr>
        <w:t>D.H.,</w:t>
      </w:r>
      <w:r>
        <w:rPr>
          <w:color w:val="231F20"/>
          <w:spacing w:val="-9"/>
          <w:sz w:val="16"/>
        </w:rPr>
        <w:t> </w:t>
      </w:r>
      <w:r>
        <w:rPr>
          <w:color w:val="231F20"/>
          <w:sz w:val="16"/>
        </w:rPr>
        <w:t>ed., Symposium</w:t>
      </w:r>
      <w:r>
        <w:rPr>
          <w:color w:val="231F20"/>
          <w:spacing w:val="9"/>
          <w:sz w:val="16"/>
        </w:rPr>
        <w:t> </w:t>
      </w:r>
      <w:r>
        <w:rPr>
          <w:color w:val="231F20"/>
          <w:sz w:val="16"/>
        </w:rPr>
        <w:t>on</w:t>
      </w:r>
      <w:r>
        <w:rPr>
          <w:color w:val="231F20"/>
          <w:spacing w:val="9"/>
          <w:sz w:val="16"/>
        </w:rPr>
        <w:t> </w:t>
      </w:r>
      <w:r>
        <w:rPr>
          <w:color w:val="231F20"/>
          <w:sz w:val="16"/>
        </w:rPr>
        <w:t>the</w:t>
      </w:r>
      <w:r>
        <w:rPr>
          <w:color w:val="231F20"/>
          <w:spacing w:val="9"/>
          <w:sz w:val="16"/>
        </w:rPr>
        <w:t> </w:t>
      </w:r>
      <w:r>
        <w:rPr>
          <w:color w:val="231F20"/>
          <w:sz w:val="16"/>
        </w:rPr>
        <w:t>Geology</w:t>
      </w:r>
      <w:r>
        <w:rPr>
          <w:color w:val="231F20"/>
          <w:spacing w:val="9"/>
          <w:sz w:val="16"/>
        </w:rPr>
        <w:t> </w:t>
      </w:r>
      <w:r>
        <w:rPr>
          <w:color w:val="231F20"/>
          <w:sz w:val="16"/>
        </w:rPr>
        <w:t>and</w:t>
      </w:r>
      <w:r>
        <w:rPr>
          <w:color w:val="231F20"/>
          <w:spacing w:val="9"/>
          <w:sz w:val="16"/>
        </w:rPr>
        <w:t> </w:t>
      </w:r>
      <w:r>
        <w:rPr>
          <w:color w:val="231F20"/>
          <w:sz w:val="16"/>
        </w:rPr>
        <w:t>Mineral</w:t>
      </w:r>
      <w:r>
        <w:rPr>
          <w:color w:val="231F20"/>
          <w:spacing w:val="10"/>
          <w:sz w:val="16"/>
        </w:rPr>
        <w:t> </w:t>
      </w:r>
      <w:r>
        <w:rPr>
          <w:color w:val="231F20"/>
          <w:sz w:val="16"/>
        </w:rPr>
        <w:t>Resources</w:t>
      </w:r>
      <w:r>
        <w:rPr>
          <w:color w:val="231F20"/>
          <w:spacing w:val="9"/>
          <w:sz w:val="16"/>
        </w:rPr>
        <w:t> </w:t>
      </w:r>
      <w:r>
        <w:rPr>
          <w:color w:val="231F20"/>
          <w:sz w:val="16"/>
        </w:rPr>
        <w:t>of</w:t>
      </w:r>
      <w:r>
        <w:rPr>
          <w:color w:val="231F20"/>
          <w:spacing w:val="9"/>
          <w:sz w:val="16"/>
        </w:rPr>
        <w:t> </w:t>
      </w:r>
      <w:r>
        <w:rPr>
          <w:color w:val="231F20"/>
          <w:sz w:val="16"/>
        </w:rPr>
        <w:t>the</w:t>
      </w:r>
      <w:r>
        <w:rPr>
          <w:color w:val="231F20"/>
          <w:spacing w:val="9"/>
          <w:sz w:val="16"/>
        </w:rPr>
        <w:t> </w:t>
      </w:r>
      <w:r>
        <w:rPr>
          <w:color w:val="231F20"/>
          <w:sz w:val="16"/>
        </w:rPr>
        <w:t>Challis</w:t>
      </w:r>
      <w:r>
        <w:rPr>
          <w:color w:val="231F20"/>
          <w:spacing w:val="9"/>
          <w:sz w:val="16"/>
        </w:rPr>
        <w:t> </w:t>
      </w:r>
      <w:r>
        <w:rPr>
          <w:color w:val="231F20"/>
          <w:sz w:val="16"/>
        </w:rPr>
        <w:t>1°x</w:t>
      </w:r>
      <w:r>
        <w:rPr>
          <w:color w:val="231F20"/>
          <w:spacing w:val="10"/>
          <w:sz w:val="16"/>
        </w:rPr>
        <w:t> </w:t>
      </w:r>
      <w:r>
        <w:rPr>
          <w:color w:val="231F20"/>
          <w:sz w:val="16"/>
        </w:rPr>
        <w:t>2°</w:t>
      </w:r>
    </w:p>
    <w:p>
      <w:pPr>
        <w:spacing w:line="249" w:lineRule="auto" w:before="93"/>
        <w:ind w:left="676" w:right="718" w:firstLine="0"/>
        <w:jc w:val="both"/>
        <w:rPr>
          <w:sz w:val="16"/>
        </w:rPr>
      </w:pPr>
      <w:r>
        <w:rPr/>
        <w:br w:type="column"/>
      </w:r>
      <w:r>
        <w:rPr>
          <w:color w:val="231F20"/>
          <w:sz w:val="16"/>
        </w:rPr>
        <w:t>Quadrangle,</w:t>
      </w:r>
      <w:r>
        <w:rPr>
          <w:color w:val="231F20"/>
          <w:spacing w:val="-13"/>
          <w:sz w:val="16"/>
        </w:rPr>
        <w:t> </w:t>
      </w:r>
      <w:r>
        <w:rPr>
          <w:color w:val="231F20"/>
          <w:sz w:val="16"/>
        </w:rPr>
        <w:t>Idaho,</w:t>
      </w:r>
      <w:r>
        <w:rPr>
          <w:color w:val="231F20"/>
          <w:spacing w:val="-13"/>
          <w:sz w:val="16"/>
        </w:rPr>
        <w:t> </w:t>
      </w:r>
      <w:r>
        <w:rPr>
          <w:color w:val="231F20"/>
          <w:sz w:val="16"/>
        </w:rPr>
        <w:t>U.S.</w:t>
      </w:r>
      <w:r>
        <w:rPr>
          <w:color w:val="231F20"/>
          <w:spacing w:val="-12"/>
          <w:sz w:val="16"/>
        </w:rPr>
        <w:t> </w:t>
      </w:r>
      <w:r>
        <w:rPr>
          <w:color w:val="231F20"/>
          <w:sz w:val="16"/>
        </w:rPr>
        <w:t>Geological</w:t>
      </w:r>
      <w:r>
        <w:rPr>
          <w:color w:val="231F20"/>
          <w:spacing w:val="-13"/>
          <w:sz w:val="16"/>
        </w:rPr>
        <w:t> </w:t>
      </w:r>
      <w:r>
        <w:rPr>
          <w:color w:val="231F20"/>
          <w:sz w:val="16"/>
        </w:rPr>
        <w:t>Survey</w:t>
      </w:r>
      <w:r>
        <w:rPr>
          <w:color w:val="231F20"/>
          <w:spacing w:val="-12"/>
          <w:sz w:val="16"/>
        </w:rPr>
        <w:t> </w:t>
      </w:r>
      <w:r>
        <w:rPr>
          <w:color w:val="231F20"/>
          <w:sz w:val="16"/>
        </w:rPr>
        <w:t>Bulletin</w:t>
      </w:r>
      <w:r>
        <w:rPr>
          <w:color w:val="231F20"/>
          <w:spacing w:val="-13"/>
          <w:sz w:val="16"/>
        </w:rPr>
        <w:t> </w:t>
      </w:r>
      <w:r>
        <w:rPr>
          <w:color w:val="231F20"/>
          <w:sz w:val="16"/>
        </w:rPr>
        <w:t>1658,</w:t>
      </w:r>
      <w:r>
        <w:rPr>
          <w:color w:val="231F20"/>
          <w:spacing w:val="-13"/>
          <w:sz w:val="16"/>
        </w:rPr>
        <w:t> </w:t>
      </w:r>
      <w:r>
        <w:rPr>
          <w:color w:val="231F20"/>
          <w:sz w:val="16"/>
        </w:rPr>
        <w:t>chapter</w:t>
      </w:r>
      <w:r>
        <w:rPr>
          <w:color w:val="231F20"/>
          <w:spacing w:val="-12"/>
          <w:sz w:val="16"/>
        </w:rPr>
        <w:t> </w:t>
      </w:r>
      <w:r>
        <w:rPr>
          <w:color w:val="231F20"/>
          <w:sz w:val="16"/>
        </w:rPr>
        <w:t>J,</w:t>
      </w:r>
      <w:r>
        <w:rPr>
          <w:color w:val="231F20"/>
          <w:spacing w:val="-13"/>
          <w:sz w:val="16"/>
        </w:rPr>
        <w:t> </w:t>
      </w:r>
      <w:r>
        <w:rPr>
          <w:color w:val="231F20"/>
          <w:sz w:val="16"/>
        </w:rPr>
        <w:t>p.</w:t>
      </w:r>
      <w:r>
        <w:rPr>
          <w:color w:val="231F20"/>
          <w:spacing w:val="-12"/>
          <w:sz w:val="16"/>
        </w:rPr>
        <w:t> </w:t>
      </w:r>
      <w:r>
        <w:rPr>
          <w:color w:val="231F20"/>
          <w:sz w:val="16"/>
        </w:rPr>
        <w:t>117- 132.</w:t>
      </w:r>
    </w:p>
    <w:p>
      <w:pPr>
        <w:spacing w:line="249" w:lineRule="auto" w:before="1"/>
        <w:ind w:left="676" w:right="719" w:hanging="288"/>
        <w:jc w:val="both"/>
        <w:rPr>
          <w:sz w:val="16"/>
        </w:rPr>
      </w:pPr>
      <w:r>
        <w:rPr>
          <w:color w:val="231F20"/>
          <w:sz w:val="16"/>
        </w:rPr>
        <w:t>Hall, </w:t>
      </w:r>
      <w:r>
        <w:rPr>
          <w:color w:val="231F20"/>
          <w:spacing w:val="-3"/>
          <w:sz w:val="16"/>
        </w:rPr>
        <w:t>W.E., </w:t>
      </w:r>
      <w:r>
        <w:rPr>
          <w:color w:val="231F20"/>
          <w:sz w:val="16"/>
        </w:rPr>
        <w:t>and Hobbs, </w:t>
      </w:r>
      <w:r>
        <w:rPr>
          <w:color w:val="231F20"/>
          <w:spacing w:val="-3"/>
          <w:sz w:val="16"/>
        </w:rPr>
        <w:t>S.W., </w:t>
      </w:r>
      <w:r>
        <w:rPr>
          <w:color w:val="231F20"/>
          <w:sz w:val="16"/>
        </w:rPr>
        <w:t>1995, Black Shale Terrane, </w:t>
      </w:r>
      <w:r>
        <w:rPr>
          <w:i/>
          <w:color w:val="231F20"/>
          <w:sz w:val="16"/>
        </w:rPr>
        <w:t>in </w:t>
      </w:r>
      <w:r>
        <w:rPr>
          <w:color w:val="231F20"/>
          <w:sz w:val="16"/>
        </w:rPr>
        <w:t>Fisher, </w:t>
      </w:r>
      <w:r>
        <w:rPr>
          <w:color w:val="231F20"/>
          <w:spacing w:val="-3"/>
          <w:sz w:val="16"/>
        </w:rPr>
        <w:t>F.S. </w:t>
      </w:r>
      <w:r>
        <w:rPr>
          <w:color w:val="231F20"/>
          <w:sz w:val="16"/>
        </w:rPr>
        <w:t>and Johnson, K.M., eds., Geology and Mineral Resource Assessment of the Challis</w:t>
      </w:r>
      <w:r>
        <w:rPr>
          <w:color w:val="231F20"/>
          <w:spacing w:val="-23"/>
          <w:sz w:val="16"/>
        </w:rPr>
        <w:t> </w:t>
      </w:r>
      <w:r>
        <w:rPr>
          <w:color w:val="231F20"/>
          <w:sz w:val="16"/>
        </w:rPr>
        <w:t>1°</w:t>
      </w:r>
      <w:r>
        <w:rPr>
          <w:color w:val="231F20"/>
          <w:spacing w:val="-23"/>
          <w:sz w:val="16"/>
        </w:rPr>
        <w:t> </w:t>
      </w:r>
      <w:r>
        <w:rPr>
          <w:color w:val="231F20"/>
          <w:sz w:val="16"/>
        </w:rPr>
        <w:t>x</w:t>
      </w:r>
      <w:r>
        <w:rPr>
          <w:color w:val="231F20"/>
          <w:spacing w:val="-23"/>
          <w:sz w:val="16"/>
        </w:rPr>
        <w:t> </w:t>
      </w:r>
      <w:r>
        <w:rPr>
          <w:color w:val="231F20"/>
          <w:sz w:val="16"/>
        </w:rPr>
        <w:t>2°</w:t>
      </w:r>
      <w:r>
        <w:rPr>
          <w:color w:val="231F20"/>
          <w:spacing w:val="-23"/>
          <w:sz w:val="16"/>
        </w:rPr>
        <w:t> </w:t>
      </w:r>
      <w:r>
        <w:rPr>
          <w:color w:val="231F20"/>
          <w:sz w:val="16"/>
        </w:rPr>
        <w:t>Quadrangle,</w:t>
      </w:r>
      <w:r>
        <w:rPr>
          <w:color w:val="231F20"/>
          <w:spacing w:val="-23"/>
          <w:sz w:val="16"/>
        </w:rPr>
        <w:t> </w:t>
      </w:r>
      <w:r>
        <w:rPr>
          <w:color w:val="231F20"/>
          <w:sz w:val="16"/>
        </w:rPr>
        <w:t>Idaho:</w:t>
      </w:r>
      <w:r>
        <w:rPr>
          <w:color w:val="231F20"/>
          <w:spacing w:val="-22"/>
          <w:sz w:val="16"/>
        </w:rPr>
        <w:t> </w:t>
      </w:r>
      <w:r>
        <w:rPr>
          <w:color w:val="231F20"/>
          <w:sz w:val="16"/>
        </w:rPr>
        <w:t>U.S.</w:t>
      </w:r>
      <w:r>
        <w:rPr>
          <w:color w:val="231F20"/>
          <w:spacing w:val="-23"/>
          <w:sz w:val="16"/>
        </w:rPr>
        <w:t> </w:t>
      </w:r>
      <w:r>
        <w:rPr>
          <w:color w:val="231F20"/>
          <w:sz w:val="16"/>
        </w:rPr>
        <w:t>Geological</w:t>
      </w:r>
      <w:r>
        <w:rPr>
          <w:color w:val="231F20"/>
          <w:spacing w:val="-23"/>
          <w:sz w:val="16"/>
        </w:rPr>
        <w:t> </w:t>
      </w:r>
      <w:r>
        <w:rPr>
          <w:color w:val="231F20"/>
          <w:sz w:val="16"/>
        </w:rPr>
        <w:t>Survey</w:t>
      </w:r>
      <w:r>
        <w:rPr>
          <w:color w:val="231F20"/>
          <w:spacing w:val="-23"/>
          <w:sz w:val="16"/>
        </w:rPr>
        <w:t> </w:t>
      </w:r>
      <w:r>
        <w:rPr>
          <w:color w:val="231F20"/>
          <w:sz w:val="16"/>
        </w:rPr>
        <w:t>Professional</w:t>
      </w:r>
      <w:r>
        <w:rPr>
          <w:color w:val="231F20"/>
          <w:spacing w:val="-23"/>
          <w:sz w:val="16"/>
        </w:rPr>
        <w:t> </w:t>
      </w:r>
      <w:r>
        <w:rPr>
          <w:color w:val="231F20"/>
          <w:sz w:val="16"/>
        </w:rPr>
        <w:t>Paper 1525, p.</w:t>
      </w:r>
      <w:r>
        <w:rPr>
          <w:color w:val="231F20"/>
          <w:spacing w:val="21"/>
          <w:sz w:val="16"/>
        </w:rPr>
        <w:t> </w:t>
      </w:r>
      <w:r>
        <w:rPr>
          <w:color w:val="231F20"/>
          <w:sz w:val="16"/>
        </w:rPr>
        <w:t>25-35.</w:t>
      </w:r>
    </w:p>
    <w:p>
      <w:pPr>
        <w:spacing w:line="249" w:lineRule="auto" w:before="3"/>
        <w:ind w:left="676" w:right="717" w:hanging="288"/>
        <w:jc w:val="both"/>
        <w:rPr>
          <w:sz w:val="16"/>
        </w:rPr>
      </w:pPr>
      <w:r>
        <w:rPr>
          <w:color w:val="231F20"/>
          <w:sz w:val="16"/>
        </w:rPr>
        <w:t>Haller, K. M., 1988, Segmentation of the Lemhi, and Beaverhead faults, east- central</w:t>
      </w:r>
      <w:r>
        <w:rPr>
          <w:color w:val="231F20"/>
          <w:spacing w:val="-6"/>
          <w:sz w:val="16"/>
        </w:rPr>
        <w:t> </w:t>
      </w:r>
      <w:r>
        <w:rPr>
          <w:color w:val="231F20"/>
          <w:sz w:val="16"/>
        </w:rPr>
        <w:t>Idaho</w:t>
      </w:r>
      <w:r>
        <w:rPr>
          <w:color w:val="231F20"/>
          <w:spacing w:val="-5"/>
          <w:sz w:val="16"/>
        </w:rPr>
        <w:t> </w:t>
      </w:r>
      <w:r>
        <w:rPr>
          <w:color w:val="231F20"/>
          <w:sz w:val="16"/>
        </w:rPr>
        <w:t>and</w:t>
      </w:r>
      <w:r>
        <w:rPr>
          <w:color w:val="231F20"/>
          <w:spacing w:val="-5"/>
          <w:sz w:val="16"/>
        </w:rPr>
        <w:t> </w:t>
      </w:r>
      <w:r>
        <w:rPr>
          <w:color w:val="231F20"/>
          <w:sz w:val="16"/>
        </w:rPr>
        <w:t>Red</w:t>
      </w:r>
      <w:r>
        <w:rPr>
          <w:color w:val="231F20"/>
          <w:spacing w:val="-5"/>
          <w:sz w:val="16"/>
        </w:rPr>
        <w:t> </w:t>
      </w:r>
      <w:r>
        <w:rPr>
          <w:color w:val="231F20"/>
          <w:sz w:val="16"/>
        </w:rPr>
        <w:t>rock</w:t>
      </w:r>
      <w:r>
        <w:rPr>
          <w:color w:val="231F20"/>
          <w:spacing w:val="-5"/>
          <w:sz w:val="16"/>
        </w:rPr>
        <w:t> </w:t>
      </w:r>
      <w:r>
        <w:rPr>
          <w:color w:val="231F20"/>
          <w:sz w:val="16"/>
        </w:rPr>
        <w:t>fault,</w:t>
      </w:r>
      <w:r>
        <w:rPr>
          <w:color w:val="231F20"/>
          <w:spacing w:val="-5"/>
          <w:sz w:val="16"/>
        </w:rPr>
        <w:t> </w:t>
      </w:r>
      <w:r>
        <w:rPr>
          <w:color w:val="231F20"/>
          <w:sz w:val="16"/>
        </w:rPr>
        <w:t>southwest</w:t>
      </w:r>
      <w:r>
        <w:rPr>
          <w:color w:val="231F20"/>
          <w:spacing w:val="-5"/>
          <w:sz w:val="16"/>
        </w:rPr>
        <w:t> </w:t>
      </w:r>
      <w:r>
        <w:rPr>
          <w:color w:val="231F20"/>
          <w:sz w:val="16"/>
        </w:rPr>
        <w:t>Montana,</w:t>
      </w:r>
      <w:r>
        <w:rPr>
          <w:color w:val="231F20"/>
          <w:spacing w:val="-5"/>
          <w:sz w:val="16"/>
        </w:rPr>
        <w:t> </w:t>
      </w:r>
      <w:r>
        <w:rPr>
          <w:color w:val="231F20"/>
          <w:sz w:val="16"/>
        </w:rPr>
        <w:t>during</w:t>
      </w:r>
      <w:r>
        <w:rPr>
          <w:color w:val="231F20"/>
          <w:spacing w:val="-5"/>
          <w:sz w:val="16"/>
        </w:rPr>
        <w:t> </w:t>
      </w:r>
      <w:r>
        <w:rPr>
          <w:color w:val="231F20"/>
          <w:sz w:val="16"/>
        </w:rPr>
        <w:t>the</w:t>
      </w:r>
      <w:r>
        <w:rPr>
          <w:color w:val="231F20"/>
          <w:spacing w:val="-5"/>
          <w:sz w:val="16"/>
        </w:rPr>
        <w:t> </w:t>
      </w:r>
      <w:r>
        <w:rPr>
          <w:color w:val="231F20"/>
          <w:sz w:val="16"/>
        </w:rPr>
        <w:t>Late</w:t>
      </w:r>
      <w:r>
        <w:rPr>
          <w:color w:val="231F20"/>
          <w:spacing w:val="-5"/>
          <w:sz w:val="16"/>
        </w:rPr>
        <w:t> </w:t>
      </w:r>
      <w:r>
        <w:rPr>
          <w:color w:val="231F20"/>
          <w:sz w:val="16"/>
        </w:rPr>
        <w:t>Qua- ternary [MS thesis]: University of</w:t>
      </w:r>
      <w:r>
        <w:rPr>
          <w:color w:val="231F20"/>
          <w:spacing w:val="7"/>
          <w:sz w:val="16"/>
        </w:rPr>
        <w:t> </w:t>
      </w:r>
      <w:r>
        <w:rPr>
          <w:color w:val="231F20"/>
          <w:sz w:val="16"/>
        </w:rPr>
        <w:t>Colorado.</w:t>
      </w:r>
    </w:p>
    <w:p>
      <w:pPr>
        <w:spacing w:line="249" w:lineRule="auto" w:before="2"/>
        <w:ind w:left="676" w:right="717" w:hanging="288"/>
        <w:jc w:val="both"/>
        <w:rPr>
          <w:sz w:val="16"/>
        </w:rPr>
      </w:pPr>
      <w:r>
        <w:rPr>
          <w:color w:val="231F20"/>
          <w:sz w:val="16"/>
        </w:rPr>
        <w:t>Hammond, B.F., 1994, The tectonic evolution of the Panther Creek half-graben in east-central Idaho [M.S. thesis]: Logan, Utah State University, 101 p.</w:t>
      </w:r>
    </w:p>
    <w:p>
      <w:pPr>
        <w:spacing w:line="249" w:lineRule="auto" w:before="1"/>
        <w:ind w:left="676" w:right="717" w:hanging="288"/>
        <w:jc w:val="both"/>
        <w:rPr>
          <w:sz w:val="16"/>
        </w:rPr>
      </w:pPr>
      <w:r>
        <w:rPr>
          <w:color w:val="231F20"/>
          <w:sz w:val="16"/>
        </w:rPr>
        <w:t>Hardyman, </w:t>
      </w:r>
      <w:r>
        <w:rPr>
          <w:color w:val="231F20"/>
          <w:spacing w:val="-3"/>
          <w:sz w:val="16"/>
        </w:rPr>
        <w:t>R.F., </w:t>
      </w:r>
      <w:r>
        <w:rPr>
          <w:color w:val="231F20"/>
          <w:sz w:val="16"/>
        </w:rPr>
        <w:t>1985, The </w:t>
      </w:r>
      <w:r>
        <w:rPr>
          <w:color w:val="231F20"/>
          <w:spacing w:val="-4"/>
          <w:sz w:val="16"/>
        </w:rPr>
        <w:t>Twin </w:t>
      </w:r>
      <w:r>
        <w:rPr>
          <w:color w:val="231F20"/>
          <w:sz w:val="16"/>
        </w:rPr>
        <w:t>Peaks Caldera and associated ore deposits, </w:t>
      </w:r>
      <w:r>
        <w:rPr>
          <w:i/>
          <w:color w:val="231F20"/>
          <w:sz w:val="16"/>
        </w:rPr>
        <w:t>in </w:t>
      </w:r>
      <w:r>
        <w:rPr>
          <w:color w:val="231F20"/>
          <w:sz w:val="16"/>
        </w:rPr>
        <w:t>McIntyre,</w:t>
      </w:r>
      <w:r>
        <w:rPr>
          <w:color w:val="231F20"/>
          <w:spacing w:val="-10"/>
          <w:sz w:val="16"/>
        </w:rPr>
        <w:t> </w:t>
      </w:r>
      <w:r>
        <w:rPr>
          <w:color w:val="231F20"/>
          <w:sz w:val="16"/>
        </w:rPr>
        <w:t>D.H.,</w:t>
      </w:r>
      <w:r>
        <w:rPr>
          <w:color w:val="231F20"/>
          <w:spacing w:val="-10"/>
          <w:sz w:val="16"/>
        </w:rPr>
        <w:t> </w:t>
      </w:r>
      <w:r>
        <w:rPr>
          <w:color w:val="231F20"/>
          <w:sz w:val="16"/>
        </w:rPr>
        <w:t>ed.,</w:t>
      </w:r>
      <w:r>
        <w:rPr>
          <w:color w:val="231F20"/>
          <w:spacing w:val="-10"/>
          <w:sz w:val="16"/>
        </w:rPr>
        <w:t> </w:t>
      </w:r>
      <w:r>
        <w:rPr>
          <w:color w:val="231F20"/>
          <w:sz w:val="16"/>
        </w:rPr>
        <w:t>Symposium</w:t>
      </w:r>
      <w:r>
        <w:rPr>
          <w:color w:val="231F20"/>
          <w:spacing w:val="-10"/>
          <w:sz w:val="16"/>
        </w:rPr>
        <w:t> </w:t>
      </w:r>
      <w:r>
        <w:rPr>
          <w:color w:val="231F20"/>
          <w:sz w:val="16"/>
        </w:rPr>
        <w:t>on</w:t>
      </w:r>
      <w:r>
        <w:rPr>
          <w:color w:val="231F20"/>
          <w:spacing w:val="-10"/>
          <w:sz w:val="16"/>
        </w:rPr>
        <w:t> </w:t>
      </w:r>
      <w:r>
        <w:rPr>
          <w:color w:val="231F20"/>
          <w:sz w:val="16"/>
        </w:rPr>
        <w:t>the</w:t>
      </w:r>
      <w:r>
        <w:rPr>
          <w:color w:val="231F20"/>
          <w:spacing w:val="-10"/>
          <w:sz w:val="16"/>
        </w:rPr>
        <w:t> </w:t>
      </w:r>
      <w:r>
        <w:rPr>
          <w:color w:val="231F20"/>
          <w:sz w:val="16"/>
        </w:rPr>
        <w:t>geology</w:t>
      </w:r>
      <w:r>
        <w:rPr>
          <w:color w:val="231F20"/>
          <w:spacing w:val="-10"/>
          <w:sz w:val="16"/>
        </w:rPr>
        <w:t> </w:t>
      </w:r>
      <w:r>
        <w:rPr>
          <w:color w:val="231F20"/>
          <w:sz w:val="16"/>
        </w:rPr>
        <w:t>and</w:t>
      </w:r>
      <w:r>
        <w:rPr>
          <w:color w:val="231F20"/>
          <w:spacing w:val="-10"/>
          <w:sz w:val="16"/>
        </w:rPr>
        <w:t> </w:t>
      </w:r>
      <w:r>
        <w:rPr>
          <w:color w:val="231F20"/>
          <w:sz w:val="16"/>
        </w:rPr>
        <w:t>mineral</w:t>
      </w:r>
      <w:r>
        <w:rPr>
          <w:color w:val="231F20"/>
          <w:spacing w:val="-10"/>
          <w:sz w:val="16"/>
        </w:rPr>
        <w:t> </w:t>
      </w:r>
      <w:r>
        <w:rPr>
          <w:color w:val="231F20"/>
          <w:sz w:val="16"/>
        </w:rPr>
        <w:t>deposits</w:t>
      </w:r>
      <w:r>
        <w:rPr>
          <w:color w:val="231F20"/>
          <w:spacing w:val="-10"/>
          <w:sz w:val="16"/>
        </w:rPr>
        <w:t> </w:t>
      </w:r>
      <w:r>
        <w:rPr>
          <w:color w:val="231F20"/>
          <w:sz w:val="16"/>
        </w:rPr>
        <w:t>of</w:t>
      </w:r>
      <w:r>
        <w:rPr>
          <w:color w:val="231F20"/>
          <w:spacing w:val="-10"/>
          <w:sz w:val="16"/>
        </w:rPr>
        <w:t> </w:t>
      </w:r>
      <w:r>
        <w:rPr>
          <w:color w:val="231F20"/>
          <w:sz w:val="16"/>
        </w:rPr>
        <w:t>the Challis</w:t>
      </w:r>
      <w:r>
        <w:rPr>
          <w:color w:val="231F20"/>
          <w:spacing w:val="-11"/>
          <w:sz w:val="16"/>
        </w:rPr>
        <w:t> </w:t>
      </w:r>
      <w:r>
        <w:rPr>
          <w:color w:val="231F20"/>
          <w:sz w:val="16"/>
        </w:rPr>
        <w:t>1°</w:t>
      </w:r>
      <w:r>
        <w:rPr>
          <w:color w:val="231F20"/>
          <w:spacing w:val="-11"/>
          <w:sz w:val="16"/>
        </w:rPr>
        <w:t> </w:t>
      </w:r>
      <w:r>
        <w:rPr>
          <w:color w:val="231F20"/>
          <w:sz w:val="16"/>
        </w:rPr>
        <w:t>x</w:t>
      </w:r>
      <w:r>
        <w:rPr>
          <w:color w:val="231F20"/>
          <w:spacing w:val="-10"/>
          <w:sz w:val="16"/>
        </w:rPr>
        <w:t> </w:t>
      </w:r>
      <w:r>
        <w:rPr>
          <w:color w:val="231F20"/>
          <w:sz w:val="16"/>
        </w:rPr>
        <w:t>2°</w:t>
      </w:r>
      <w:r>
        <w:rPr>
          <w:color w:val="231F20"/>
          <w:spacing w:val="-11"/>
          <w:sz w:val="16"/>
        </w:rPr>
        <w:t> </w:t>
      </w:r>
      <w:r>
        <w:rPr>
          <w:color w:val="231F20"/>
          <w:sz w:val="16"/>
        </w:rPr>
        <w:t>quadrangle,</w:t>
      </w:r>
      <w:r>
        <w:rPr>
          <w:color w:val="231F20"/>
          <w:spacing w:val="-11"/>
          <w:sz w:val="16"/>
        </w:rPr>
        <w:t> </w:t>
      </w:r>
      <w:r>
        <w:rPr>
          <w:color w:val="231F20"/>
          <w:sz w:val="16"/>
        </w:rPr>
        <w:t>Idaho:</w:t>
      </w:r>
      <w:r>
        <w:rPr>
          <w:color w:val="231F20"/>
          <w:spacing w:val="-10"/>
          <w:sz w:val="16"/>
        </w:rPr>
        <w:t> </w:t>
      </w:r>
      <w:r>
        <w:rPr>
          <w:color w:val="231F20"/>
          <w:sz w:val="16"/>
        </w:rPr>
        <w:t>U.S.</w:t>
      </w:r>
      <w:r>
        <w:rPr>
          <w:color w:val="231F20"/>
          <w:spacing w:val="-11"/>
          <w:sz w:val="16"/>
        </w:rPr>
        <w:t> </w:t>
      </w:r>
      <w:r>
        <w:rPr>
          <w:color w:val="231F20"/>
          <w:sz w:val="16"/>
        </w:rPr>
        <w:t>Geological</w:t>
      </w:r>
      <w:r>
        <w:rPr>
          <w:color w:val="231F20"/>
          <w:spacing w:val="-10"/>
          <w:sz w:val="16"/>
        </w:rPr>
        <w:t> </w:t>
      </w:r>
      <w:r>
        <w:rPr>
          <w:color w:val="231F20"/>
          <w:sz w:val="16"/>
        </w:rPr>
        <w:t>Survey</w:t>
      </w:r>
      <w:r>
        <w:rPr>
          <w:color w:val="231F20"/>
          <w:spacing w:val="-11"/>
          <w:sz w:val="16"/>
        </w:rPr>
        <w:t> </w:t>
      </w:r>
      <w:r>
        <w:rPr>
          <w:color w:val="231F20"/>
          <w:sz w:val="16"/>
        </w:rPr>
        <w:t>Bulletin</w:t>
      </w:r>
      <w:r>
        <w:rPr>
          <w:color w:val="231F20"/>
          <w:spacing w:val="-11"/>
          <w:sz w:val="16"/>
        </w:rPr>
        <w:t> </w:t>
      </w:r>
      <w:r>
        <w:rPr>
          <w:color w:val="231F20"/>
          <w:sz w:val="16"/>
        </w:rPr>
        <w:t>1658-G, p.</w:t>
      </w:r>
      <w:r>
        <w:rPr>
          <w:color w:val="231F20"/>
          <w:spacing w:val="13"/>
          <w:sz w:val="16"/>
        </w:rPr>
        <w:t> </w:t>
      </w:r>
      <w:r>
        <w:rPr>
          <w:color w:val="231F20"/>
          <w:sz w:val="16"/>
        </w:rPr>
        <w:t>97-105.</w:t>
      </w:r>
    </w:p>
    <w:p>
      <w:pPr>
        <w:spacing w:line="249" w:lineRule="auto" w:before="3"/>
        <w:ind w:left="676" w:right="719" w:hanging="288"/>
        <w:jc w:val="both"/>
        <w:rPr>
          <w:sz w:val="16"/>
        </w:rPr>
      </w:pPr>
      <w:r>
        <w:rPr>
          <w:color w:val="231F20"/>
          <w:sz w:val="16"/>
        </w:rPr>
        <w:t>Hardyman,</w:t>
      </w:r>
      <w:r>
        <w:rPr>
          <w:color w:val="231F20"/>
          <w:spacing w:val="-6"/>
          <w:sz w:val="16"/>
        </w:rPr>
        <w:t> </w:t>
      </w:r>
      <w:r>
        <w:rPr>
          <w:color w:val="231F20"/>
          <w:spacing w:val="-3"/>
          <w:sz w:val="16"/>
        </w:rPr>
        <w:t>R.F.,</w:t>
      </w:r>
      <w:r>
        <w:rPr>
          <w:color w:val="231F20"/>
          <w:spacing w:val="-6"/>
          <w:sz w:val="16"/>
        </w:rPr>
        <w:t> </w:t>
      </w:r>
      <w:r>
        <w:rPr>
          <w:color w:val="231F20"/>
          <w:sz w:val="16"/>
        </w:rPr>
        <w:t>and</w:t>
      </w:r>
      <w:r>
        <w:rPr>
          <w:color w:val="231F20"/>
          <w:spacing w:val="-6"/>
          <w:sz w:val="16"/>
        </w:rPr>
        <w:t> </w:t>
      </w:r>
      <w:r>
        <w:rPr>
          <w:color w:val="231F20"/>
          <w:sz w:val="16"/>
        </w:rPr>
        <w:t>Fisher,</w:t>
      </w:r>
      <w:r>
        <w:rPr>
          <w:color w:val="231F20"/>
          <w:spacing w:val="-6"/>
          <w:sz w:val="16"/>
        </w:rPr>
        <w:t> </w:t>
      </w:r>
      <w:r>
        <w:rPr>
          <w:color w:val="231F20"/>
          <w:spacing w:val="-3"/>
          <w:sz w:val="16"/>
        </w:rPr>
        <w:t>F.S.,</w:t>
      </w:r>
      <w:r>
        <w:rPr>
          <w:color w:val="231F20"/>
          <w:spacing w:val="-5"/>
          <w:sz w:val="16"/>
        </w:rPr>
        <w:t> </w:t>
      </w:r>
      <w:r>
        <w:rPr>
          <w:color w:val="231F20"/>
          <w:sz w:val="16"/>
        </w:rPr>
        <w:t>1985,</w:t>
      </w:r>
      <w:r>
        <w:rPr>
          <w:color w:val="231F20"/>
          <w:spacing w:val="-6"/>
          <w:sz w:val="16"/>
        </w:rPr>
        <w:t> </w:t>
      </w:r>
      <w:r>
        <w:rPr>
          <w:color w:val="231F20"/>
          <w:sz w:val="16"/>
        </w:rPr>
        <w:t>Rhyolite</w:t>
      </w:r>
      <w:r>
        <w:rPr>
          <w:color w:val="231F20"/>
          <w:spacing w:val="-6"/>
          <w:sz w:val="16"/>
        </w:rPr>
        <w:t> </w:t>
      </w:r>
      <w:r>
        <w:rPr>
          <w:color w:val="231F20"/>
          <w:sz w:val="16"/>
        </w:rPr>
        <w:t>intrusions</w:t>
      </w:r>
      <w:r>
        <w:rPr>
          <w:color w:val="231F20"/>
          <w:spacing w:val="-6"/>
          <w:sz w:val="16"/>
        </w:rPr>
        <w:t> </w:t>
      </w:r>
      <w:r>
        <w:rPr>
          <w:color w:val="231F20"/>
          <w:sz w:val="16"/>
        </w:rPr>
        <w:t>and</w:t>
      </w:r>
      <w:r>
        <w:rPr>
          <w:color w:val="231F20"/>
          <w:spacing w:val="-6"/>
          <w:sz w:val="16"/>
        </w:rPr>
        <w:t> </w:t>
      </w:r>
      <w:r>
        <w:rPr>
          <w:color w:val="231F20"/>
          <w:sz w:val="16"/>
        </w:rPr>
        <w:t>associated</w:t>
      </w:r>
      <w:r>
        <w:rPr>
          <w:color w:val="231F20"/>
          <w:spacing w:val="-5"/>
          <w:sz w:val="16"/>
        </w:rPr>
        <w:t> </w:t>
      </w:r>
      <w:r>
        <w:rPr>
          <w:color w:val="231F20"/>
          <w:sz w:val="16"/>
        </w:rPr>
        <w:t>min- eral deposits in the Challis volcanic field, Challis quadrangle, </w:t>
      </w:r>
      <w:r>
        <w:rPr>
          <w:i/>
          <w:color w:val="231F20"/>
          <w:sz w:val="16"/>
        </w:rPr>
        <w:t>in </w:t>
      </w:r>
      <w:r>
        <w:rPr>
          <w:color w:val="231F20"/>
          <w:sz w:val="16"/>
        </w:rPr>
        <w:t>McIntyre, D.H.,</w:t>
      </w:r>
      <w:r>
        <w:rPr>
          <w:color w:val="231F20"/>
          <w:spacing w:val="-9"/>
          <w:sz w:val="16"/>
        </w:rPr>
        <w:t> </w:t>
      </w:r>
      <w:r>
        <w:rPr>
          <w:color w:val="231F20"/>
          <w:sz w:val="16"/>
        </w:rPr>
        <w:t>ed.,</w:t>
      </w:r>
      <w:r>
        <w:rPr>
          <w:color w:val="231F20"/>
          <w:spacing w:val="-9"/>
          <w:sz w:val="16"/>
        </w:rPr>
        <w:t> </w:t>
      </w:r>
      <w:r>
        <w:rPr>
          <w:color w:val="231F20"/>
          <w:sz w:val="16"/>
        </w:rPr>
        <w:t>Symposium</w:t>
      </w:r>
      <w:r>
        <w:rPr>
          <w:color w:val="231F20"/>
          <w:spacing w:val="-9"/>
          <w:sz w:val="16"/>
        </w:rPr>
        <w:t> </w:t>
      </w:r>
      <w:r>
        <w:rPr>
          <w:color w:val="231F20"/>
          <w:sz w:val="16"/>
        </w:rPr>
        <w:t>on</w:t>
      </w:r>
      <w:r>
        <w:rPr>
          <w:color w:val="231F20"/>
          <w:spacing w:val="-8"/>
          <w:sz w:val="16"/>
        </w:rPr>
        <w:t> </w:t>
      </w:r>
      <w:r>
        <w:rPr>
          <w:color w:val="231F20"/>
          <w:sz w:val="16"/>
        </w:rPr>
        <w:t>the</w:t>
      </w:r>
      <w:r>
        <w:rPr>
          <w:color w:val="231F20"/>
          <w:spacing w:val="-9"/>
          <w:sz w:val="16"/>
        </w:rPr>
        <w:t> </w:t>
      </w:r>
      <w:r>
        <w:rPr>
          <w:color w:val="231F20"/>
          <w:sz w:val="16"/>
        </w:rPr>
        <w:t>geology</w:t>
      </w:r>
      <w:r>
        <w:rPr>
          <w:color w:val="231F20"/>
          <w:spacing w:val="-9"/>
          <w:sz w:val="16"/>
        </w:rPr>
        <w:t> </w:t>
      </w:r>
      <w:r>
        <w:rPr>
          <w:color w:val="231F20"/>
          <w:sz w:val="16"/>
        </w:rPr>
        <w:t>and</w:t>
      </w:r>
      <w:r>
        <w:rPr>
          <w:color w:val="231F20"/>
          <w:spacing w:val="-9"/>
          <w:sz w:val="16"/>
        </w:rPr>
        <w:t> </w:t>
      </w:r>
      <w:r>
        <w:rPr>
          <w:color w:val="231F20"/>
          <w:sz w:val="16"/>
        </w:rPr>
        <w:t>mineral</w:t>
      </w:r>
      <w:r>
        <w:rPr>
          <w:color w:val="231F20"/>
          <w:spacing w:val="-8"/>
          <w:sz w:val="16"/>
        </w:rPr>
        <w:t> </w:t>
      </w:r>
      <w:r>
        <w:rPr>
          <w:color w:val="231F20"/>
          <w:sz w:val="16"/>
        </w:rPr>
        <w:t>deposits</w:t>
      </w:r>
      <w:r>
        <w:rPr>
          <w:color w:val="231F20"/>
          <w:spacing w:val="-9"/>
          <w:sz w:val="16"/>
        </w:rPr>
        <w:t> </w:t>
      </w:r>
      <w:r>
        <w:rPr>
          <w:color w:val="231F20"/>
          <w:sz w:val="16"/>
        </w:rPr>
        <w:t>of</w:t>
      </w:r>
      <w:r>
        <w:rPr>
          <w:color w:val="231F20"/>
          <w:spacing w:val="-9"/>
          <w:sz w:val="16"/>
        </w:rPr>
        <w:t> </w:t>
      </w:r>
      <w:r>
        <w:rPr>
          <w:color w:val="231F20"/>
          <w:sz w:val="16"/>
        </w:rPr>
        <w:t>the</w:t>
      </w:r>
      <w:r>
        <w:rPr>
          <w:color w:val="231F20"/>
          <w:spacing w:val="-8"/>
          <w:sz w:val="16"/>
        </w:rPr>
        <w:t> </w:t>
      </w:r>
      <w:r>
        <w:rPr>
          <w:color w:val="231F20"/>
          <w:sz w:val="16"/>
        </w:rPr>
        <w:t>Challis</w:t>
      </w:r>
      <w:r>
        <w:rPr>
          <w:color w:val="231F20"/>
          <w:spacing w:val="-9"/>
          <w:sz w:val="16"/>
        </w:rPr>
        <w:t> </w:t>
      </w:r>
      <w:r>
        <w:rPr>
          <w:color w:val="231F20"/>
          <w:sz w:val="16"/>
        </w:rPr>
        <w:t>1° x 2° quadrangle, Idaho: U.S. Geological Survey Bulletin 1658-N, p. 167- 180.</w:t>
      </w:r>
    </w:p>
    <w:p>
      <w:pPr>
        <w:spacing w:line="249" w:lineRule="auto" w:before="3"/>
        <w:ind w:left="676" w:right="717" w:hanging="288"/>
        <w:jc w:val="both"/>
        <w:rPr>
          <w:sz w:val="16"/>
        </w:rPr>
      </w:pPr>
      <w:r>
        <w:rPr>
          <w:color w:val="231F20"/>
          <w:sz w:val="16"/>
        </w:rPr>
        <w:t>Hargraves, R.B., Cullicott, C.E., Deffeyes, K.S., Hougen, S.B., Christiansen, </w:t>
      </w:r>
      <w:r>
        <w:rPr>
          <w:color w:val="231F20"/>
          <w:spacing w:val="-8"/>
          <w:sz w:val="16"/>
        </w:rPr>
        <w:t>P.P., </w:t>
      </w:r>
      <w:r>
        <w:rPr>
          <w:color w:val="231F20"/>
          <w:sz w:val="16"/>
        </w:rPr>
        <w:t>and</w:t>
      </w:r>
      <w:r>
        <w:rPr>
          <w:color w:val="231F20"/>
          <w:spacing w:val="-8"/>
          <w:sz w:val="16"/>
        </w:rPr>
        <w:t> </w:t>
      </w:r>
      <w:r>
        <w:rPr>
          <w:color w:val="231F20"/>
          <w:sz w:val="16"/>
        </w:rPr>
        <w:t>Fiske,</w:t>
      </w:r>
      <w:r>
        <w:rPr>
          <w:color w:val="231F20"/>
          <w:spacing w:val="-7"/>
          <w:sz w:val="16"/>
        </w:rPr>
        <w:t> </w:t>
      </w:r>
      <w:r>
        <w:rPr>
          <w:color w:val="231F20"/>
          <w:spacing w:val="-4"/>
          <w:sz w:val="16"/>
        </w:rPr>
        <w:t>P.S.,</w:t>
      </w:r>
      <w:r>
        <w:rPr>
          <w:color w:val="231F20"/>
          <w:spacing w:val="-8"/>
          <w:sz w:val="16"/>
        </w:rPr>
        <w:t> </w:t>
      </w:r>
      <w:r>
        <w:rPr>
          <w:color w:val="231F20"/>
          <w:sz w:val="16"/>
        </w:rPr>
        <w:t>1990,</w:t>
      </w:r>
      <w:r>
        <w:rPr>
          <w:color w:val="231F20"/>
          <w:spacing w:val="-7"/>
          <w:sz w:val="16"/>
        </w:rPr>
        <w:t> </w:t>
      </w:r>
      <w:r>
        <w:rPr>
          <w:color w:val="231F20"/>
          <w:sz w:val="16"/>
        </w:rPr>
        <w:t>Shatter</w:t>
      </w:r>
      <w:r>
        <w:rPr>
          <w:color w:val="231F20"/>
          <w:spacing w:val="-8"/>
          <w:sz w:val="16"/>
        </w:rPr>
        <w:t> </w:t>
      </w:r>
      <w:r>
        <w:rPr>
          <w:color w:val="231F20"/>
          <w:sz w:val="16"/>
        </w:rPr>
        <w:t>cones</w:t>
      </w:r>
      <w:r>
        <w:rPr>
          <w:color w:val="231F20"/>
          <w:spacing w:val="-7"/>
          <w:sz w:val="16"/>
        </w:rPr>
        <w:t> </w:t>
      </w:r>
      <w:r>
        <w:rPr>
          <w:color w:val="231F20"/>
          <w:sz w:val="16"/>
        </w:rPr>
        <w:t>and</w:t>
      </w:r>
      <w:r>
        <w:rPr>
          <w:color w:val="231F20"/>
          <w:spacing w:val="-8"/>
          <w:sz w:val="16"/>
        </w:rPr>
        <w:t> </w:t>
      </w:r>
      <w:r>
        <w:rPr>
          <w:color w:val="231F20"/>
          <w:sz w:val="16"/>
        </w:rPr>
        <w:t>shocked</w:t>
      </w:r>
      <w:r>
        <w:rPr>
          <w:color w:val="231F20"/>
          <w:spacing w:val="-7"/>
          <w:sz w:val="16"/>
        </w:rPr>
        <w:t> </w:t>
      </w:r>
      <w:r>
        <w:rPr>
          <w:color w:val="231F20"/>
          <w:sz w:val="16"/>
        </w:rPr>
        <w:t>rocks</w:t>
      </w:r>
      <w:r>
        <w:rPr>
          <w:color w:val="231F20"/>
          <w:spacing w:val="-8"/>
          <w:sz w:val="16"/>
        </w:rPr>
        <w:t> </w:t>
      </w:r>
      <w:r>
        <w:rPr>
          <w:color w:val="231F20"/>
          <w:sz w:val="16"/>
        </w:rPr>
        <w:t>in</w:t>
      </w:r>
      <w:r>
        <w:rPr>
          <w:color w:val="231F20"/>
          <w:spacing w:val="-7"/>
          <w:sz w:val="16"/>
        </w:rPr>
        <w:t> </w:t>
      </w:r>
      <w:r>
        <w:rPr>
          <w:color w:val="231F20"/>
          <w:sz w:val="16"/>
        </w:rPr>
        <w:t>southwestern Montana: The Beaverhead impact structure: Geology, </w:t>
      </w:r>
      <w:r>
        <w:rPr>
          <w:color w:val="231F20"/>
          <w:spacing w:val="-7"/>
          <w:sz w:val="16"/>
        </w:rPr>
        <w:t>v. </w:t>
      </w:r>
      <w:r>
        <w:rPr>
          <w:color w:val="231F20"/>
          <w:sz w:val="16"/>
        </w:rPr>
        <w:t>18, p.</w:t>
      </w:r>
      <w:r>
        <w:rPr>
          <w:color w:val="231F20"/>
          <w:spacing w:val="11"/>
          <w:sz w:val="16"/>
        </w:rPr>
        <w:t> </w:t>
      </w:r>
      <w:r>
        <w:rPr>
          <w:color w:val="231F20"/>
          <w:sz w:val="16"/>
        </w:rPr>
        <w:t>832-834.</w:t>
      </w:r>
    </w:p>
    <w:p>
      <w:pPr>
        <w:spacing w:line="249" w:lineRule="auto" w:before="2"/>
        <w:ind w:left="676" w:right="710" w:hanging="288"/>
        <w:jc w:val="both"/>
        <w:rPr>
          <w:sz w:val="16"/>
        </w:rPr>
      </w:pPr>
      <w:r>
        <w:rPr>
          <w:color w:val="231F20"/>
          <w:spacing w:val="6"/>
          <w:sz w:val="16"/>
        </w:rPr>
        <w:t>Hargraves, </w:t>
      </w:r>
      <w:r>
        <w:rPr>
          <w:color w:val="231F20"/>
          <w:spacing w:val="5"/>
          <w:sz w:val="16"/>
        </w:rPr>
        <w:t>R.B., </w:t>
      </w:r>
      <w:r>
        <w:rPr>
          <w:color w:val="231F20"/>
          <w:spacing w:val="6"/>
          <w:sz w:val="16"/>
        </w:rPr>
        <w:t>Kellogg, </w:t>
      </w:r>
      <w:r>
        <w:rPr>
          <w:color w:val="231F20"/>
          <w:spacing w:val="5"/>
          <w:sz w:val="16"/>
        </w:rPr>
        <w:t>K.S., Fiske, </w:t>
      </w:r>
      <w:r>
        <w:rPr>
          <w:color w:val="231F20"/>
          <w:spacing w:val="2"/>
          <w:sz w:val="16"/>
        </w:rPr>
        <w:t>P.S., </w:t>
      </w:r>
      <w:r>
        <w:rPr>
          <w:color w:val="231F20"/>
          <w:spacing w:val="4"/>
          <w:sz w:val="16"/>
        </w:rPr>
        <w:t>and </w:t>
      </w:r>
      <w:r>
        <w:rPr>
          <w:color w:val="231F20"/>
          <w:spacing w:val="6"/>
          <w:sz w:val="16"/>
        </w:rPr>
        <w:t>Hougen, </w:t>
      </w:r>
      <w:r>
        <w:rPr>
          <w:color w:val="231F20"/>
          <w:spacing w:val="5"/>
          <w:sz w:val="16"/>
        </w:rPr>
        <w:t>S.B., </w:t>
      </w:r>
      <w:r>
        <w:rPr>
          <w:color w:val="231F20"/>
          <w:spacing w:val="7"/>
          <w:sz w:val="16"/>
        </w:rPr>
        <w:t>1994, </w:t>
      </w:r>
      <w:r>
        <w:rPr>
          <w:color w:val="231F20"/>
          <w:sz w:val="16"/>
        </w:rPr>
        <w:t>Allochthonous impact-shocked rocks and superposed deformations at the Beaverhead</w:t>
      </w:r>
      <w:r>
        <w:rPr>
          <w:color w:val="231F20"/>
          <w:spacing w:val="-11"/>
          <w:sz w:val="16"/>
        </w:rPr>
        <w:t> </w:t>
      </w:r>
      <w:r>
        <w:rPr>
          <w:color w:val="231F20"/>
          <w:sz w:val="16"/>
        </w:rPr>
        <w:t>site,</w:t>
      </w:r>
      <w:r>
        <w:rPr>
          <w:color w:val="231F20"/>
          <w:spacing w:val="-11"/>
          <w:sz w:val="16"/>
        </w:rPr>
        <w:t> </w:t>
      </w:r>
      <w:r>
        <w:rPr>
          <w:color w:val="231F20"/>
          <w:sz w:val="16"/>
        </w:rPr>
        <w:t>southwest</w:t>
      </w:r>
      <w:r>
        <w:rPr>
          <w:color w:val="231F20"/>
          <w:spacing w:val="-11"/>
          <w:sz w:val="16"/>
        </w:rPr>
        <w:t> </w:t>
      </w:r>
      <w:r>
        <w:rPr>
          <w:color w:val="231F20"/>
          <w:sz w:val="16"/>
        </w:rPr>
        <w:t>Montana—possible</w:t>
      </w:r>
      <w:r>
        <w:rPr>
          <w:color w:val="231F20"/>
          <w:spacing w:val="-11"/>
          <w:sz w:val="16"/>
        </w:rPr>
        <w:t> </w:t>
      </w:r>
      <w:r>
        <w:rPr>
          <w:color w:val="231F20"/>
          <w:sz w:val="16"/>
        </w:rPr>
        <w:t>crater</w:t>
      </w:r>
      <w:r>
        <w:rPr>
          <w:color w:val="231F20"/>
          <w:spacing w:val="-10"/>
          <w:sz w:val="16"/>
        </w:rPr>
        <w:t> </w:t>
      </w:r>
      <w:r>
        <w:rPr>
          <w:color w:val="231F20"/>
          <w:sz w:val="16"/>
        </w:rPr>
        <w:t>roots</w:t>
      </w:r>
      <w:r>
        <w:rPr>
          <w:color w:val="231F20"/>
          <w:spacing w:val="-11"/>
          <w:sz w:val="16"/>
        </w:rPr>
        <w:t> </w:t>
      </w:r>
      <w:r>
        <w:rPr>
          <w:color w:val="231F20"/>
          <w:sz w:val="16"/>
        </w:rPr>
        <w:t>buried</w:t>
      </w:r>
      <w:r>
        <w:rPr>
          <w:color w:val="231F20"/>
          <w:spacing w:val="-11"/>
          <w:sz w:val="16"/>
        </w:rPr>
        <w:t> </w:t>
      </w:r>
      <w:r>
        <w:rPr>
          <w:color w:val="231F20"/>
          <w:sz w:val="16"/>
        </w:rPr>
        <w:t>in</w:t>
      </w:r>
      <w:r>
        <w:rPr>
          <w:color w:val="231F20"/>
          <w:spacing w:val="-11"/>
          <w:sz w:val="16"/>
        </w:rPr>
        <w:t> </w:t>
      </w:r>
      <w:r>
        <w:rPr>
          <w:color w:val="231F20"/>
          <w:sz w:val="16"/>
        </w:rPr>
        <w:t>south- central Idaho, </w:t>
      </w:r>
      <w:r>
        <w:rPr>
          <w:i/>
          <w:color w:val="231F20"/>
          <w:sz w:val="16"/>
        </w:rPr>
        <w:t>in </w:t>
      </w:r>
      <w:r>
        <w:rPr>
          <w:color w:val="231F20"/>
          <w:sz w:val="16"/>
        </w:rPr>
        <w:t>Dressler, B.O., Grieve, </w:t>
      </w:r>
      <w:r>
        <w:rPr>
          <w:color w:val="231F20"/>
          <w:spacing w:val="-3"/>
          <w:sz w:val="16"/>
        </w:rPr>
        <w:t>R.A.F., </w:t>
      </w:r>
      <w:r>
        <w:rPr>
          <w:color w:val="231F20"/>
          <w:sz w:val="16"/>
        </w:rPr>
        <w:t>and Sharpton, </w:t>
      </w:r>
      <w:r>
        <w:rPr>
          <w:color w:val="231F20"/>
          <w:spacing w:val="-4"/>
          <w:sz w:val="16"/>
        </w:rPr>
        <w:t>V.L., </w:t>
      </w:r>
      <w:r>
        <w:rPr>
          <w:color w:val="231F20"/>
          <w:sz w:val="16"/>
        </w:rPr>
        <w:t>eds., Large</w:t>
      </w:r>
      <w:r>
        <w:rPr>
          <w:color w:val="231F20"/>
          <w:spacing w:val="-10"/>
          <w:sz w:val="16"/>
        </w:rPr>
        <w:t> </w:t>
      </w:r>
      <w:r>
        <w:rPr>
          <w:color w:val="231F20"/>
          <w:sz w:val="16"/>
        </w:rPr>
        <w:t>Meteorite</w:t>
      </w:r>
      <w:r>
        <w:rPr>
          <w:color w:val="231F20"/>
          <w:spacing w:val="-10"/>
          <w:sz w:val="16"/>
        </w:rPr>
        <w:t> </w:t>
      </w:r>
      <w:r>
        <w:rPr>
          <w:color w:val="231F20"/>
          <w:sz w:val="16"/>
        </w:rPr>
        <w:t>Impacts</w:t>
      </w:r>
      <w:r>
        <w:rPr>
          <w:color w:val="231F20"/>
          <w:spacing w:val="-9"/>
          <w:sz w:val="16"/>
        </w:rPr>
        <w:t> </w:t>
      </w:r>
      <w:r>
        <w:rPr>
          <w:color w:val="231F20"/>
          <w:sz w:val="16"/>
        </w:rPr>
        <w:t>and</w:t>
      </w:r>
      <w:r>
        <w:rPr>
          <w:color w:val="231F20"/>
          <w:spacing w:val="-10"/>
          <w:sz w:val="16"/>
        </w:rPr>
        <w:t> </w:t>
      </w:r>
      <w:r>
        <w:rPr>
          <w:color w:val="231F20"/>
          <w:sz w:val="16"/>
        </w:rPr>
        <w:t>Planetary</w:t>
      </w:r>
      <w:r>
        <w:rPr>
          <w:color w:val="231F20"/>
          <w:spacing w:val="-9"/>
          <w:sz w:val="16"/>
        </w:rPr>
        <w:t> </w:t>
      </w:r>
      <w:r>
        <w:rPr>
          <w:color w:val="231F20"/>
          <w:sz w:val="16"/>
        </w:rPr>
        <w:t>Evolution:</w:t>
      </w:r>
      <w:r>
        <w:rPr>
          <w:color w:val="231F20"/>
          <w:spacing w:val="-10"/>
          <w:sz w:val="16"/>
        </w:rPr>
        <w:t> </w:t>
      </w:r>
      <w:r>
        <w:rPr>
          <w:color w:val="231F20"/>
          <w:sz w:val="16"/>
        </w:rPr>
        <w:t>Boulder,</w:t>
      </w:r>
      <w:r>
        <w:rPr>
          <w:color w:val="231F20"/>
          <w:spacing w:val="-9"/>
          <w:sz w:val="16"/>
        </w:rPr>
        <w:t> </w:t>
      </w:r>
      <w:r>
        <w:rPr>
          <w:color w:val="231F20"/>
          <w:sz w:val="16"/>
        </w:rPr>
        <w:t>Colorado,</w:t>
      </w:r>
      <w:r>
        <w:rPr>
          <w:color w:val="231F20"/>
          <w:spacing w:val="-10"/>
          <w:sz w:val="16"/>
        </w:rPr>
        <w:t> </w:t>
      </w:r>
      <w:r>
        <w:rPr>
          <w:color w:val="231F20"/>
          <w:sz w:val="16"/>
        </w:rPr>
        <w:t>Geo- logical Society of America Special Paper 293, p.</w:t>
      </w:r>
      <w:r>
        <w:rPr>
          <w:color w:val="231F20"/>
          <w:spacing w:val="22"/>
          <w:sz w:val="16"/>
        </w:rPr>
        <w:t> </w:t>
      </w:r>
      <w:r>
        <w:rPr>
          <w:color w:val="231F20"/>
          <w:sz w:val="16"/>
        </w:rPr>
        <w:t>225-236.</w:t>
      </w:r>
    </w:p>
    <w:p>
      <w:pPr>
        <w:spacing w:line="249" w:lineRule="auto" w:before="4"/>
        <w:ind w:left="676" w:right="717" w:hanging="288"/>
        <w:jc w:val="both"/>
        <w:rPr>
          <w:sz w:val="16"/>
        </w:rPr>
      </w:pPr>
      <w:r>
        <w:rPr>
          <w:color w:val="231F20"/>
          <w:sz w:val="16"/>
        </w:rPr>
        <w:t>Harrison, S., 1985, Sedimentology of Tertiary rocks near Salmon, Idaho [Ph.D. dissert.]: Missoula, University of Montana, 175 p.</w:t>
      </w:r>
    </w:p>
    <w:p>
      <w:pPr>
        <w:spacing w:line="249" w:lineRule="auto" w:before="1"/>
        <w:ind w:left="676" w:right="717" w:hanging="288"/>
        <w:jc w:val="both"/>
        <w:rPr>
          <w:sz w:val="16"/>
        </w:rPr>
      </w:pPr>
      <w:r>
        <w:rPr>
          <w:color w:val="231F20"/>
          <w:sz w:val="16"/>
        </w:rPr>
        <w:t>Hays,</w:t>
      </w:r>
      <w:r>
        <w:rPr>
          <w:color w:val="231F20"/>
          <w:spacing w:val="-4"/>
          <w:sz w:val="16"/>
        </w:rPr>
        <w:t> </w:t>
      </w:r>
      <w:r>
        <w:rPr>
          <w:color w:val="231F20"/>
          <w:spacing w:val="-3"/>
          <w:sz w:val="16"/>
        </w:rPr>
        <w:t>W.H., </w:t>
      </w:r>
      <w:r>
        <w:rPr>
          <w:color w:val="231F20"/>
          <w:sz w:val="16"/>
        </w:rPr>
        <w:t>McIntyre,</w:t>
      </w:r>
      <w:r>
        <w:rPr>
          <w:color w:val="231F20"/>
          <w:spacing w:val="-3"/>
          <w:sz w:val="16"/>
        </w:rPr>
        <w:t> </w:t>
      </w:r>
      <w:r>
        <w:rPr>
          <w:color w:val="231F20"/>
          <w:sz w:val="16"/>
        </w:rPr>
        <w:t>D.H.,</w:t>
      </w:r>
      <w:r>
        <w:rPr>
          <w:color w:val="231F20"/>
          <w:spacing w:val="-3"/>
          <w:sz w:val="16"/>
        </w:rPr>
        <w:t> </w:t>
      </w:r>
      <w:r>
        <w:rPr>
          <w:color w:val="231F20"/>
          <w:sz w:val="16"/>
        </w:rPr>
        <w:t>and</w:t>
      </w:r>
      <w:r>
        <w:rPr>
          <w:color w:val="231F20"/>
          <w:spacing w:val="-3"/>
          <w:sz w:val="16"/>
        </w:rPr>
        <w:t> </w:t>
      </w:r>
      <w:r>
        <w:rPr>
          <w:color w:val="231F20"/>
          <w:sz w:val="16"/>
        </w:rPr>
        <w:t>Hobbs,</w:t>
      </w:r>
      <w:r>
        <w:rPr>
          <w:color w:val="231F20"/>
          <w:spacing w:val="-3"/>
          <w:sz w:val="16"/>
        </w:rPr>
        <w:t> S.W., </w:t>
      </w:r>
      <w:r>
        <w:rPr>
          <w:color w:val="231F20"/>
          <w:sz w:val="16"/>
        </w:rPr>
        <w:t>1978,</w:t>
      </w:r>
      <w:r>
        <w:rPr>
          <w:color w:val="231F20"/>
          <w:spacing w:val="-3"/>
          <w:sz w:val="16"/>
        </w:rPr>
        <w:t> </w:t>
      </w:r>
      <w:r>
        <w:rPr>
          <w:color w:val="231F20"/>
          <w:sz w:val="16"/>
        </w:rPr>
        <w:t>Geologic</w:t>
      </w:r>
      <w:r>
        <w:rPr>
          <w:color w:val="231F20"/>
          <w:spacing w:val="-3"/>
          <w:sz w:val="16"/>
        </w:rPr>
        <w:t> </w:t>
      </w:r>
      <w:r>
        <w:rPr>
          <w:color w:val="231F20"/>
          <w:sz w:val="16"/>
        </w:rPr>
        <w:t>map</w:t>
      </w:r>
      <w:r>
        <w:rPr>
          <w:color w:val="231F20"/>
          <w:spacing w:val="-3"/>
          <w:sz w:val="16"/>
        </w:rPr>
        <w:t> </w:t>
      </w:r>
      <w:r>
        <w:rPr>
          <w:color w:val="231F20"/>
          <w:sz w:val="16"/>
        </w:rPr>
        <w:t>of</w:t>
      </w:r>
      <w:r>
        <w:rPr>
          <w:color w:val="231F20"/>
          <w:spacing w:val="-3"/>
          <w:sz w:val="16"/>
        </w:rPr>
        <w:t> </w:t>
      </w:r>
      <w:r>
        <w:rPr>
          <w:color w:val="231F20"/>
          <w:sz w:val="16"/>
        </w:rPr>
        <w:t>the</w:t>
      </w:r>
      <w:r>
        <w:rPr>
          <w:color w:val="231F20"/>
          <w:spacing w:val="-3"/>
          <w:sz w:val="16"/>
        </w:rPr>
        <w:t> </w:t>
      </w:r>
      <w:r>
        <w:rPr>
          <w:color w:val="231F20"/>
          <w:sz w:val="16"/>
        </w:rPr>
        <w:t>Lone Pine</w:t>
      </w:r>
      <w:r>
        <w:rPr>
          <w:color w:val="231F20"/>
          <w:spacing w:val="-14"/>
          <w:sz w:val="16"/>
        </w:rPr>
        <w:t> </w:t>
      </w:r>
      <w:r>
        <w:rPr>
          <w:color w:val="231F20"/>
          <w:sz w:val="16"/>
        </w:rPr>
        <w:t>Peak</w:t>
      </w:r>
      <w:r>
        <w:rPr>
          <w:color w:val="231F20"/>
          <w:spacing w:val="-14"/>
          <w:sz w:val="16"/>
        </w:rPr>
        <w:t> </w:t>
      </w:r>
      <w:r>
        <w:rPr>
          <w:color w:val="231F20"/>
          <w:sz w:val="16"/>
        </w:rPr>
        <w:t>quadrangle,</w:t>
      </w:r>
      <w:r>
        <w:rPr>
          <w:color w:val="231F20"/>
          <w:spacing w:val="-13"/>
          <w:sz w:val="16"/>
        </w:rPr>
        <w:t> </w:t>
      </w:r>
      <w:r>
        <w:rPr>
          <w:color w:val="231F20"/>
          <w:sz w:val="16"/>
        </w:rPr>
        <w:t>Custer</w:t>
      </w:r>
      <w:r>
        <w:rPr>
          <w:color w:val="231F20"/>
          <w:spacing w:val="-14"/>
          <w:sz w:val="16"/>
        </w:rPr>
        <w:t> </w:t>
      </w:r>
      <w:r>
        <w:rPr>
          <w:color w:val="231F20"/>
          <w:sz w:val="16"/>
        </w:rPr>
        <w:t>County,</w:t>
      </w:r>
      <w:r>
        <w:rPr>
          <w:color w:val="231F20"/>
          <w:spacing w:val="-14"/>
          <w:sz w:val="16"/>
        </w:rPr>
        <w:t> </w:t>
      </w:r>
      <w:r>
        <w:rPr>
          <w:color w:val="231F20"/>
          <w:sz w:val="16"/>
        </w:rPr>
        <w:t>Idaho:</w:t>
      </w:r>
      <w:r>
        <w:rPr>
          <w:color w:val="231F20"/>
          <w:spacing w:val="-13"/>
          <w:sz w:val="16"/>
        </w:rPr>
        <w:t> </w:t>
      </w:r>
      <w:r>
        <w:rPr>
          <w:color w:val="231F20"/>
          <w:sz w:val="16"/>
        </w:rPr>
        <w:t>U.S.</w:t>
      </w:r>
      <w:r>
        <w:rPr>
          <w:color w:val="231F20"/>
          <w:spacing w:val="-14"/>
          <w:sz w:val="16"/>
        </w:rPr>
        <w:t> </w:t>
      </w:r>
      <w:r>
        <w:rPr>
          <w:color w:val="231F20"/>
          <w:sz w:val="16"/>
        </w:rPr>
        <w:t>Geological</w:t>
      </w:r>
      <w:r>
        <w:rPr>
          <w:color w:val="231F20"/>
          <w:spacing w:val="-13"/>
          <w:sz w:val="16"/>
        </w:rPr>
        <w:t> </w:t>
      </w:r>
      <w:r>
        <w:rPr>
          <w:color w:val="231F20"/>
          <w:sz w:val="16"/>
        </w:rPr>
        <w:t>Survey</w:t>
      </w:r>
      <w:r>
        <w:rPr>
          <w:color w:val="231F20"/>
          <w:spacing w:val="-14"/>
          <w:sz w:val="16"/>
        </w:rPr>
        <w:t> </w:t>
      </w:r>
      <w:r>
        <w:rPr>
          <w:color w:val="231F20"/>
          <w:sz w:val="16"/>
        </w:rPr>
        <w:t>Open- File report,</w:t>
      </w:r>
      <w:r>
        <w:rPr>
          <w:color w:val="231F20"/>
          <w:spacing w:val="11"/>
          <w:sz w:val="16"/>
        </w:rPr>
        <w:t> </w:t>
      </w:r>
      <w:r>
        <w:rPr>
          <w:color w:val="231F20"/>
          <w:sz w:val="16"/>
        </w:rPr>
        <w:t>78-106.</w:t>
      </w:r>
    </w:p>
    <w:p>
      <w:pPr>
        <w:spacing w:line="249" w:lineRule="auto" w:before="2"/>
        <w:ind w:left="676" w:right="717" w:hanging="289"/>
        <w:jc w:val="both"/>
        <w:rPr>
          <w:sz w:val="16"/>
        </w:rPr>
      </w:pPr>
      <w:r>
        <w:rPr>
          <w:color w:val="231F20"/>
          <w:sz w:val="16"/>
        </w:rPr>
        <w:t>Hays,</w:t>
      </w:r>
      <w:r>
        <w:rPr>
          <w:color w:val="231F20"/>
          <w:spacing w:val="-7"/>
          <w:sz w:val="16"/>
        </w:rPr>
        <w:t> </w:t>
      </w:r>
      <w:r>
        <w:rPr>
          <w:color w:val="231F20"/>
          <w:spacing w:val="-3"/>
          <w:sz w:val="16"/>
        </w:rPr>
        <w:t>W.H.,</w:t>
      </w:r>
      <w:r>
        <w:rPr>
          <w:color w:val="231F20"/>
          <w:spacing w:val="-5"/>
          <w:sz w:val="16"/>
        </w:rPr>
        <w:t> </w:t>
      </w:r>
      <w:r>
        <w:rPr>
          <w:color w:val="231F20"/>
          <w:sz w:val="16"/>
        </w:rPr>
        <w:t>Harris,</w:t>
      </w:r>
      <w:r>
        <w:rPr>
          <w:color w:val="231F20"/>
          <w:spacing w:val="-11"/>
          <w:sz w:val="16"/>
        </w:rPr>
        <w:t> </w:t>
      </w:r>
      <w:r>
        <w:rPr>
          <w:color w:val="231F20"/>
          <w:spacing w:val="-4"/>
          <w:sz w:val="16"/>
        </w:rPr>
        <w:t>A.G., </w:t>
      </w:r>
      <w:r>
        <w:rPr>
          <w:color w:val="231F20"/>
          <w:sz w:val="16"/>
        </w:rPr>
        <w:t>Dutro,</w:t>
      </w:r>
      <w:r>
        <w:rPr>
          <w:color w:val="231F20"/>
          <w:spacing w:val="-5"/>
          <w:sz w:val="16"/>
        </w:rPr>
        <w:t> </w:t>
      </w:r>
      <w:r>
        <w:rPr>
          <w:color w:val="231F20"/>
          <w:sz w:val="16"/>
        </w:rPr>
        <w:t>J.R.,</w:t>
      </w:r>
      <w:r>
        <w:rPr>
          <w:color w:val="231F20"/>
          <w:spacing w:val="-5"/>
          <w:sz w:val="16"/>
        </w:rPr>
        <w:t> </w:t>
      </w:r>
      <w:r>
        <w:rPr>
          <w:color w:val="231F20"/>
          <w:spacing w:val="-3"/>
          <w:sz w:val="16"/>
        </w:rPr>
        <w:t>Jr.,</w:t>
      </w:r>
      <w:r>
        <w:rPr>
          <w:color w:val="231F20"/>
          <w:spacing w:val="-4"/>
          <w:sz w:val="16"/>
        </w:rPr>
        <w:t> </w:t>
      </w:r>
      <w:r>
        <w:rPr>
          <w:color w:val="231F20"/>
          <w:sz w:val="16"/>
        </w:rPr>
        <w:t>and</w:t>
      </w:r>
      <w:r>
        <w:rPr>
          <w:color w:val="231F20"/>
          <w:spacing w:val="-5"/>
          <w:sz w:val="16"/>
        </w:rPr>
        <w:t> </w:t>
      </w:r>
      <w:r>
        <w:rPr>
          <w:color w:val="231F20"/>
          <w:sz w:val="16"/>
        </w:rPr>
        <w:t>Ross,</w:t>
      </w:r>
      <w:r>
        <w:rPr>
          <w:color w:val="231F20"/>
          <w:spacing w:val="-5"/>
          <w:sz w:val="16"/>
        </w:rPr>
        <w:t> </w:t>
      </w:r>
      <w:r>
        <w:rPr>
          <w:color w:val="231F20"/>
          <w:sz w:val="16"/>
        </w:rPr>
        <w:t>R.J.,</w:t>
      </w:r>
      <w:r>
        <w:rPr>
          <w:color w:val="231F20"/>
          <w:spacing w:val="-5"/>
          <w:sz w:val="16"/>
        </w:rPr>
        <w:t> </w:t>
      </w:r>
      <w:r>
        <w:rPr>
          <w:color w:val="231F20"/>
          <w:spacing w:val="-3"/>
          <w:sz w:val="16"/>
        </w:rPr>
        <w:t>Jr.,</w:t>
      </w:r>
      <w:r>
        <w:rPr>
          <w:color w:val="231F20"/>
          <w:spacing w:val="-4"/>
          <w:sz w:val="16"/>
        </w:rPr>
        <w:t> </w:t>
      </w:r>
      <w:r>
        <w:rPr>
          <w:color w:val="231F20"/>
          <w:sz w:val="16"/>
        </w:rPr>
        <w:t>1980,</w:t>
      </w:r>
      <w:r>
        <w:rPr>
          <w:color w:val="231F20"/>
          <w:spacing w:val="-5"/>
          <w:sz w:val="16"/>
        </w:rPr>
        <w:t> </w:t>
      </w:r>
      <w:r>
        <w:rPr>
          <w:color w:val="231F20"/>
          <w:sz w:val="16"/>
        </w:rPr>
        <w:t>Stratigraphic sections of Middle Paleozoic rocks in the vicinity of Spar Canyon, Custer County, Idaho: U.S. Geological Survey Open-File report 80-1097, 82</w:t>
      </w:r>
      <w:r>
        <w:rPr>
          <w:color w:val="231F20"/>
          <w:spacing w:val="11"/>
          <w:sz w:val="16"/>
        </w:rPr>
        <w:t> </w:t>
      </w:r>
      <w:r>
        <w:rPr>
          <w:color w:val="231F20"/>
          <w:sz w:val="16"/>
        </w:rPr>
        <w:t>p.</w:t>
      </w:r>
    </w:p>
    <w:p>
      <w:pPr>
        <w:spacing w:line="249" w:lineRule="auto" w:before="2"/>
        <w:ind w:left="676" w:right="717" w:hanging="288"/>
        <w:jc w:val="both"/>
        <w:rPr>
          <w:sz w:val="16"/>
        </w:rPr>
      </w:pPr>
      <w:r>
        <w:rPr>
          <w:color w:val="231F20"/>
          <w:sz w:val="16"/>
        </w:rPr>
        <w:t>Hemphill-Haley,</w:t>
      </w:r>
      <w:r>
        <w:rPr>
          <w:color w:val="231F20"/>
          <w:spacing w:val="-17"/>
          <w:sz w:val="16"/>
        </w:rPr>
        <w:t> </w:t>
      </w:r>
      <w:r>
        <w:rPr>
          <w:color w:val="231F20"/>
          <w:sz w:val="16"/>
        </w:rPr>
        <w:t>M.A.,</w:t>
      </w:r>
      <w:r>
        <w:rPr>
          <w:color w:val="231F20"/>
          <w:spacing w:val="-16"/>
          <w:sz w:val="16"/>
        </w:rPr>
        <w:t> </w:t>
      </w:r>
      <w:r>
        <w:rPr>
          <w:color w:val="231F20"/>
          <w:sz w:val="16"/>
        </w:rPr>
        <w:t>Sawyer,</w:t>
      </w:r>
      <w:r>
        <w:rPr>
          <w:color w:val="231F20"/>
          <w:spacing w:val="-19"/>
          <w:sz w:val="16"/>
        </w:rPr>
        <w:t> </w:t>
      </w:r>
      <w:r>
        <w:rPr>
          <w:color w:val="231F20"/>
          <w:spacing w:val="-3"/>
          <w:sz w:val="16"/>
        </w:rPr>
        <w:t>T.L.,</w:t>
      </w:r>
      <w:r>
        <w:rPr>
          <w:color w:val="231F20"/>
          <w:spacing w:val="-16"/>
          <w:sz w:val="16"/>
        </w:rPr>
        <w:t> </w:t>
      </w:r>
      <w:r>
        <w:rPr>
          <w:color w:val="231F20"/>
          <w:sz w:val="16"/>
        </w:rPr>
        <w:t>Knuepfer,</w:t>
      </w:r>
      <w:r>
        <w:rPr>
          <w:color w:val="231F20"/>
          <w:spacing w:val="-16"/>
          <w:sz w:val="16"/>
        </w:rPr>
        <w:t> </w:t>
      </w:r>
      <w:r>
        <w:rPr>
          <w:color w:val="231F20"/>
          <w:spacing w:val="-4"/>
          <w:sz w:val="16"/>
        </w:rPr>
        <w:t>P.L.K.,</w:t>
      </w:r>
      <w:r>
        <w:rPr>
          <w:color w:val="231F20"/>
          <w:spacing w:val="-16"/>
          <w:sz w:val="16"/>
        </w:rPr>
        <w:t> </w:t>
      </w:r>
      <w:r>
        <w:rPr>
          <w:color w:val="231F20"/>
          <w:sz w:val="16"/>
        </w:rPr>
        <w:t>Forman,</w:t>
      </w:r>
      <w:r>
        <w:rPr>
          <w:color w:val="231F20"/>
          <w:spacing w:val="-16"/>
          <w:sz w:val="16"/>
        </w:rPr>
        <w:t> </w:t>
      </w:r>
      <w:r>
        <w:rPr>
          <w:color w:val="231F20"/>
          <w:sz w:val="16"/>
        </w:rPr>
        <w:t>S.L.,</w:t>
      </w:r>
      <w:r>
        <w:rPr>
          <w:color w:val="231F20"/>
          <w:spacing w:val="-16"/>
          <w:sz w:val="16"/>
        </w:rPr>
        <w:t> </w:t>
      </w:r>
      <w:r>
        <w:rPr>
          <w:color w:val="231F20"/>
          <w:sz w:val="16"/>
        </w:rPr>
        <w:t>and</w:t>
      </w:r>
      <w:r>
        <w:rPr>
          <w:color w:val="231F20"/>
          <w:spacing w:val="-18"/>
          <w:sz w:val="16"/>
        </w:rPr>
        <w:t> </w:t>
      </w:r>
      <w:r>
        <w:rPr>
          <w:color w:val="231F20"/>
          <w:spacing w:val="-4"/>
          <w:sz w:val="16"/>
        </w:rPr>
        <w:t>Wong, </w:t>
      </w:r>
      <w:r>
        <w:rPr>
          <w:color w:val="231F20"/>
          <w:sz w:val="16"/>
        </w:rPr>
        <w:t>I.G., 1994, Late Quaternary paleoseismicity and segmentation along the southern Lemhi fault, southeastern Idaho, </w:t>
      </w:r>
      <w:r>
        <w:rPr>
          <w:i/>
          <w:color w:val="231F20"/>
          <w:sz w:val="16"/>
        </w:rPr>
        <w:t>in </w:t>
      </w:r>
      <w:r>
        <w:rPr>
          <w:color w:val="231F20"/>
          <w:sz w:val="16"/>
        </w:rPr>
        <w:t>Proceedings of the </w:t>
      </w:r>
      <w:r>
        <w:rPr>
          <w:color w:val="231F20"/>
          <w:spacing w:val="-3"/>
          <w:sz w:val="16"/>
        </w:rPr>
        <w:t>Workshop </w:t>
      </w:r>
      <w:r>
        <w:rPr>
          <w:color w:val="231F20"/>
          <w:sz w:val="16"/>
        </w:rPr>
        <w:t>on Paleoseismology: U.S. Geological Survey Open-File Report 94-568, p. 81-83.</w:t>
      </w:r>
    </w:p>
    <w:p>
      <w:pPr>
        <w:spacing w:line="249" w:lineRule="auto" w:before="4"/>
        <w:ind w:left="676" w:right="716" w:hanging="288"/>
        <w:jc w:val="both"/>
        <w:rPr>
          <w:sz w:val="16"/>
        </w:rPr>
      </w:pPr>
      <w:r>
        <w:rPr>
          <w:color w:val="231F20"/>
          <w:sz w:val="16"/>
        </w:rPr>
        <w:t>Hemphill-Haley,</w:t>
      </w:r>
      <w:r>
        <w:rPr>
          <w:color w:val="231F20"/>
          <w:spacing w:val="-9"/>
          <w:sz w:val="16"/>
        </w:rPr>
        <w:t> </w:t>
      </w:r>
      <w:r>
        <w:rPr>
          <w:color w:val="231F20"/>
          <w:sz w:val="16"/>
        </w:rPr>
        <w:t>M.A.,</w:t>
      </w:r>
      <w:r>
        <w:rPr>
          <w:color w:val="231F20"/>
          <w:spacing w:val="-9"/>
          <w:sz w:val="16"/>
        </w:rPr>
        <w:t> </w:t>
      </w:r>
      <w:r>
        <w:rPr>
          <w:color w:val="231F20"/>
          <w:sz w:val="16"/>
        </w:rPr>
        <w:t>Sawyer,</w:t>
      </w:r>
      <w:r>
        <w:rPr>
          <w:color w:val="231F20"/>
          <w:spacing w:val="-11"/>
          <w:sz w:val="16"/>
        </w:rPr>
        <w:t> </w:t>
      </w:r>
      <w:r>
        <w:rPr>
          <w:color w:val="231F20"/>
          <w:spacing w:val="-3"/>
          <w:sz w:val="16"/>
        </w:rPr>
        <w:t>T.L.,</w:t>
      </w:r>
      <w:r>
        <w:rPr>
          <w:color w:val="231F20"/>
          <w:spacing w:val="-9"/>
          <w:sz w:val="16"/>
        </w:rPr>
        <w:t> </w:t>
      </w:r>
      <w:r>
        <w:rPr>
          <w:color w:val="231F20"/>
          <w:sz w:val="16"/>
        </w:rPr>
        <w:t>Knuepfer,</w:t>
      </w:r>
      <w:r>
        <w:rPr>
          <w:color w:val="231F20"/>
          <w:spacing w:val="-9"/>
          <w:sz w:val="16"/>
        </w:rPr>
        <w:t> </w:t>
      </w:r>
      <w:r>
        <w:rPr>
          <w:color w:val="231F20"/>
          <w:spacing w:val="-4"/>
          <w:sz w:val="16"/>
        </w:rPr>
        <w:t>P.L.K.,</w:t>
      </w:r>
      <w:r>
        <w:rPr>
          <w:color w:val="231F20"/>
          <w:spacing w:val="-9"/>
          <w:sz w:val="16"/>
        </w:rPr>
        <w:t> </w:t>
      </w:r>
      <w:r>
        <w:rPr>
          <w:color w:val="231F20"/>
          <w:sz w:val="16"/>
        </w:rPr>
        <w:t>Forman,</w:t>
      </w:r>
      <w:r>
        <w:rPr>
          <w:color w:val="231F20"/>
          <w:spacing w:val="-9"/>
          <w:sz w:val="16"/>
        </w:rPr>
        <w:t> </w:t>
      </w:r>
      <w:r>
        <w:rPr>
          <w:color w:val="231F20"/>
          <w:sz w:val="16"/>
        </w:rPr>
        <w:t>S.L.,</w:t>
      </w:r>
      <w:r>
        <w:rPr>
          <w:color w:val="231F20"/>
          <w:spacing w:val="-9"/>
          <w:sz w:val="16"/>
        </w:rPr>
        <w:t> </w:t>
      </w:r>
      <w:r>
        <w:rPr>
          <w:color w:val="231F20"/>
          <w:sz w:val="16"/>
        </w:rPr>
        <w:t>Smith,</w:t>
      </w:r>
      <w:r>
        <w:rPr>
          <w:color w:val="231F20"/>
          <w:spacing w:val="-9"/>
          <w:sz w:val="16"/>
        </w:rPr>
        <w:t> </w:t>
      </w:r>
      <w:r>
        <w:rPr>
          <w:color w:val="231F20"/>
          <w:sz w:val="16"/>
        </w:rPr>
        <w:t>R. </w:t>
      </w:r>
      <w:r>
        <w:rPr>
          <w:color w:val="231F20"/>
          <w:spacing w:val="-6"/>
          <w:sz w:val="16"/>
        </w:rPr>
        <w:t>P., </w:t>
      </w:r>
      <w:r>
        <w:rPr>
          <w:color w:val="231F20"/>
          <w:sz w:val="16"/>
        </w:rPr>
        <w:t>and </w:t>
      </w:r>
      <w:r>
        <w:rPr>
          <w:color w:val="231F20"/>
          <w:spacing w:val="-3"/>
          <w:sz w:val="16"/>
        </w:rPr>
        <w:t>Wong, </w:t>
      </w:r>
      <w:r>
        <w:rPr>
          <w:color w:val="231F20"/>
          <w:spacing w:val="-5"/>
          <w:sz w:val="16"/>
        </w:rPr>
        <w:t>I.G., </w:t>
      </w:r>
      <w:r>
        <w:rPr>
          <w:color w:val="231F20"/>
          <w:sz w:val="16"/>
        </w:rPr>
        <w:t>1991, Multiple Late Quaternary surface faulting events along</w:t>
      </w:r>
      <w:r>
        <w:rPr>
          <w:color w:val="231F20"/>
          <w:spacing w:val="-17"/>
          <w:sz w:val="16"/>
        </w:rPr>
        <w:t> </w:t>
      </w:r>
      <w:r>
        <w:rPr>
          <w:color w:val="231F20"/>
          <w:sz w:val="16"/>
        </w:rPr>
        <w:t>the</w:t>
      </w:r>
      <w:r>
        <w:rPr>
          <w:color w:val="231F20"/>
          <w:spacing w:val="-16"/>
          <w:sz w:val="16"/>
        </w:rPr>
        <w:t> </w:t>
      </w:r>
      <w:r>
        <w:rPr>
          <w:color w:val="231F20"/>
          <w:sz w:val="16"/>
        </w:rPr>
        <w:t>southern</w:t>
      </w:r>
      <w:r>
        <w:rPr>
          <w:color w:val="231F20"/>
          <w:spacing w:val="-17"/>
          <w:sz w:val="16"/>
        </w:rPr>
        <w:t> </w:t>
      </w:r>
      <w:r>
        <w:rPr>
          <w:color w:val="231F20"/>
          <w:sz w:val="16"/>
        </w:rPr>
        <w:t>Lemhi</w:t>
      </w:r>
      <w:r>
        <w:rPr>
          <w:color w:val="231F20"/>
          <w:spacing w:val="-16"/>
          <w:sz w:val="16"/>
        </w:rPr>
        <w:t> </w:t>
      </w:r>
      <w:r>
        <w:rPr>
          <w:color w:val="231F20"/>
          <w:sz w:val="16"/>
        </w:rPr>
        <w:t>fault,</w:t>
      </w:r>
      <w:r>
        <w:rPr>
          <w:color w:val="231F20"/>
          <w:spacing w:val="-16"/>
          <w:sz w:val="16"/>
        </w:rPr>
        <w:t> </w:t>
      </w:r>
      <w:r>
        <w:rPr>
          <w:color w:val="231F20"/>
          <w:sz w:val="16"/>
        </w:rPr>
        <w:t>southeastern</w:t>
      </w:r>
      <w:r>
        <w:rPr>
          <w:color w:val="231F20"/>
          <w:spacing w:val="-17"/>
          <w:sz w:val="16"/>
        </w:rPr>
        <w:t> </w:t>
      </w:r>
      <w:r>
        <w:rPr>
          <w:color w:val="231F20"/>
          <w:sz w:val="16"/>
        </w:rPr>
        <w:t>Idaho:</w:t>
      </w:r>
      <w:r>
        <w:rPr>
          <w:color w:val="231F20"/>
          <w:spacing w:val="-16"/>
          <w:sz w:val="16"/>
        </w:rPr>
        <w:t> </w:t>
      </w:r>
      <w:r>
        <w:rPr>
          <w:color w:val="231F20"/>
          <w:sz w:val="16"/>
        </w:rPr>
        <w:t>Proceedings,</w:t>
      </w:r>
      <w:r>
        <w:rPr>
          <w:color w:val="231F20"/>
          <w:spacing w:val="-16"/>
          <w:sz w:val="16"/>
        </w:rPr>
        <w:t> </w:t>
      </w:r>
      <w:r>
        <w:rPr>
          <w:color w:val="231F20"/>
          <w:sz w:val="16"/>
        </w:rPr>
        <w:t>Ninth</w:t>
      </w:r>
      <w:r>
        <w:rPr>
          <w:color w:val="231F20"/>
          <w:spacing w:val="-17"/>
          <w:sz w:val="16"/>
        </w:rPr>
        <w:t> </w:t>
      </w:r>
      <w:r>
        <w:rPr>
          <w:color w:val="231F20"/>
          <w:sz w:val="16"/>
        </w:rPr>
        <w:t>Utah Conference on Engineering Geology, p. 27-1 to</w:t>
      </w:r>
      <w:r>
        <w:rPr>
          <w:color w:val="231F20"/>
          <w:spacing w:val="19"/>
          <w:sz w:val="16"/>
        </w:rPr>
        <w:t> </w:t>
      </w:r>
      <w:r>
        <w:rPr>
          <w:color w:val="231F20"/>
          <w:sz w:val="16"/>
        </w:rPr>
        <w:t>27-16.</w:t>
      </w:r>
    </w:p>
    <w:p>
      <w:pPr>
        <w:spacing w:line="249" w:lineRule="auto" w:before="2"/>
        <w:ind w:left="676" w:right="719" w:hanging="288"/>
        <w:jc w:val="both"/>
        <w:rPr>
          <w:sz w:val="16"/>
        </w:rPr>
      </w:pPr>
      <w:r>
        <w:rPr>
          <w:color w:val="231F20"/>
          <w:sz w:val="16"/>
        </w:rPr>
        <w:t>Hobbs, </w:t>
      </w:r>
      <w:r>
        <w:rPr>
          <w:color w:val="231F20"/>
          <w:spacing w:val="-5"/>
          <w:sz w:val="16"/>
        </w:rPr>
        <w:t>S.W. </w:t>
      </w:r>
      <w:r>
        <w:rPr>
          <w:color w:val="231F20"/>
          <w:sz w:val="16"/>
        </w:rPr>
        <w:t>and Cookro, </w:t>
      </w:r>
      <w:r>
        <w:rPr>
          <w:color w:val="231F20"/>
          <w:spacing w:val="-4"/>
          <w:sz w:val="16"/>
        </w:rPr>
        <w:t>T.M., </w:t>
      </w:r>
      <w:r>
        <w:rPr>
          <w:color w:val="231F20"/>
          <w:sz w:val="16"/>
        </w:rPr>
        <w:t>1995, Proterozoic terrane, </w:t>
      </w:r>
      <w:r>
        <w:rPr>
          <w:i/>
          <w:color w:val="231F20"/>
          <w:sz w:val="16"/>
        </w:rPr>
        <w:t>in </w:t>
      </w:r>
      <w:r>
        <w:rPr>
          <w:color w:val="231F20"/>
          <w:sz w:val="16"/>
        </w:rPr>
        <w:t>Fisher, </w:t>
      </w:r>
      <w:r>
        <w:rPr>
          <w:color w:val="231F20"/>
          <w:spacing w:val="-4"/>
          <w:sz w:val="16"/>
        </w:rPr>
        <w:t>F.S. </w:t>
      </w:r>
      <w:r>
        <w:rPr>
          <w:color w:val="231F20"/>
          <w:sz w:val="16"/>
        </w:rPr>
        <w:t>and Johnson, K.M., eds., Geology and Mineral Resource Assessment of the Challis</w:t>
      </w:r>
      <w:r>
        <w:rPr>
          <w:color w:val="231F20"/>
          <w:spacing w:val="-23"/>
          <w:sz w:val="16"/>
        </w:rPr>
        <w:t> </w:t>
      </w:r>
      <w:r>
        <w:rPr>
          <w:color w:val="231F20"/>
          <w:sz w:val="16"/>
        </w:rPr>
        <w:t>1°</w:t>
      </w:r>
      <w:r>
        <w:rPr>
          <w:color w:val="231F20"/>
          <w:spacing w:val="-23"/>
          <w:sz w:val="16"/>
        </w:rPr>
        <w:t> </w:t>
      </w:r>
      <w:r>
        <w:rPr>
          <w:color w:val="231F20"/>
          <w:sz w:val="16"/>
        </w:rPr>
        <w:t>x</w:t>
      </w:r>
      <w:r>
        <w:rPr>
          <w:color w:val="231F20"/>
          <w:spacing w:val="-23"/>
          <w:sz w:val="16"/>
        </w:rPr>
        <w:t> </w:t>
      </w:r>
      <w:r>
        <w:rPr>
          <w:color w:val="231F20"/>
          <w:sz w:val="16"/>
        </w:rPr>
        <w:t>2°</w:t>
      </w:r>
      <w:r>
        <w:rPr>
          <w:color w:val="231F20"/>
          <w:spacing w:val="-23"/>
          <w:sz w:val="16"/>
        </w:rPr>
        <w:t> </w:t>
      </w:r>
      <w:r>
        <w:rPr>
          <w:color w:val="231F20"/>
          <w:sz w:val="16"/>
        </w:rPr>
        <w:t>Quadrangle,</w:t>
      </w:r>
      <w:r>
        <w:rPr>
          <w:color w:val="231F20"/>
          <w:spacing w:val="-23"/>
          <w:sz w:val="16"/>
        </w:rPr>
        <w:t> </w:t>
      </w:r>
      <w:r>
        <w:rPr>
          <w:color w:val="231F20"/>
          <w:sz w:val="16"/>
        </w:rPr>
        <w:t>Idaho:</w:t>
      </w:r>
      <w:r>
        <w:rPr>
          <w:color w:val="231F20"/>
          <w:spacing w:val="-22"/>
          <w:sz w:val="16"/>
        </w:rPr>
        <w:t> </w:t>
      </w:r>
      <w:r>
        <w:rPr>
          <w:color w:val="231F20"/>
          <w:sz w:val="16"/>
        </w:rPr>
        <w:t>U.S.</w:t>
      </w:r>
      <w:r>
        <w:rPr>
          <w:color w:val="231F20"/>
          <w:spacing w:val="-23"/>
          <w:sz w:val="16"/>
        </w:rPr>
        <w:t> </w:t>
      </w:r>
      <w:r>
        <w:rPr>
          <w:color w:val="231F20"/>
          <w:sz w:val="16"/>
        </w:rPr>
        <w:t>Geological</w:t>
      </w:r>
      <w:r>
        <w:rPr>
          <w:color w:val="231F20"/>
          <w:spacing w:val="-23"/>
          <w:sz w:val="16"/>
        </w:rPr>
        <w:t> </w:t>
      </w:r>
      <w:r>
        <w:rPr>
          <w:color w:val="231F20"/>
          <w:sz w:val="16"/>
        </w:rPr>
        <w:t>Survey</w:t>
      </w:r>
      <w:r>
        <w:rPr>
          <w:color w:val="231F20"/>
          <w:spacing w:val="-23"/>
          <w:sz w:val="16"/>
        </w:rPr>
        <w:t> </w:t>
      </w:r>
      <w:r>
        <w:rPr>
          <w:color w:val="231F20"/>
          <w:sz w:val="16"/>
        </w:rPr>
        <w:t>Professional</w:t>
      </w:r>
      <w:r>
        <w:rPr>
          <w:color w:val="231F20"/>
          <w:spacing w:val="-23"/>
          <w:sz w:val="16"/>
        </w:rPr>
        <w:t> </w:t>
      </w:r>
      <w:r>
        <w:rPr>
          <w:color w:val="231F20"/>
          <w:sz w:val="16"/>
        </w:rPr>
        <w:t>Paper 1525, p.</w:t>
      </w:r>
      <w:r>
        <w:rPr>
          <w:color w:val="231F20"/>
          <w:spacing w:val="21"/>
          <w:sz w:val="16"/>
        </w:rPr>
        <w:t> </w:t>
      </w:r>
      <w:r>
        <w:rPr>
          <w:color w:val="231F20"/>
          <w:sz w:val="16"/>
        </w:rPr>
        <w:t>12-17.</w:t>
      </w:r>
    </w:p>
    <w:p>
      <w:pPr>
        <w:spacing w:line="249" w:lineRule="auto" w:before="3"/>
        <w:ind w:left="676" w:right="717" w:hanging="288"/>
        <w:jc w:val="both"/>
        <w:rPr>
          <w:sz w:val="16"/>
        </w:rPr>
      </w:pPr>
      <w:r>
        <w:rPr>
          <w:color w:val="231F20"/>
          <w:sz w:val="16"/>
        </w:rPr>
        <w:t>Hobbs, S.W., 1980, The Lawson Creek Formation of middle Proterozoic age in east-central Idaho: U.S. Geological Survey Bulletin 1482-E, 12 p.</w:t>
      </w:r>
    </w:p>
    <w:p>
      <w:pPr>
        <w:spacing w:line="249" w:lineRule="auto" w:before="1"/>
        <w:ind w:left="676" w:right="717" w:hanging="288"/>
        <w:jc w:val="both"/>
        <w:rPr>
          <w:sz w:val="16"/>
        </w:rPr>
      </w:pPr>
      <w:r>
        <w:rPr>
          <w:color w:val="231F20"/>
          <w:sz w:val="16"/>
        </w:rPr>
        <w:t>Hobbs, S.W., Hays, W.H., and McIntyre, D.H., 1991, Geologic map of the Bayhorse area, central Custer County, Idaho: U.S. Geological Survey Mis- cellaneous Investigations Series Map I-1882, scale 1:62,500.</w:t>
      </w:r>
    </w:p>
    <w:p>
      <w:pPr>
        <w:spacing w:line="249" w:lineRule="auto" w:before="2"/>
        <w:ind w:left="676" w:right="718" w:hanging="288"/>
        <w:jc w:val="both"/>
        <w:rPr>
          <w:sz w:val="16"/>
        </w:rPr>
      </w:pPr>
      <w:r>
        <w:rPr>
          <w:color w:val="231F20"/>
          <w:sz w:val="16"/>
        </w:rPr>
        <w:t>Hobbs.,</w:t>
      </w:r>
      <w:r>
        <w:rPr>
          <w:color w:val="231F20"/>
          <w:spacing w:val="-4"/>
          <w:sz w:val="16"/>
        </w:rPr>
        <w:t> </w:t>
      </w:r>
      <w:r>
        <w:rPr>
          <w:color w:val="231F20"/>
          <w:spacing w:val="-3"/>
          <w:sz w:val="16"/>
        </w:rPr>
        <w:t>S.W., </w:t>
      </w:r>
      <w:r>
        <w:rPr>
          <w:color w:val="231F20"/>
          <w:sz w:val="16"/>
        </w:rPr>
        <w:t>1995,</w:t>
      </w:r>
      <w:r>
        <w:rPr>
          <w:color w:val="231F20"/>
          <w:spacing w:val="-3"/>
          <w:sz w:val="16"/>
        </w:rPr>
        <w:t> </w:t>
      </w:r>
      <w:r>
        <w:rPr>
          <w:color w:val="231F20"/>
          <w:sz w:val="16"/>
        </w:rPr>
        <w:t>Carbonate</w:t>
      </w:r>
      <w:r>
        <w:rPr>
          <w:color w:val="231F20"/>
          <w:spacing w:val="-6"/>
          <w:sz w:val="16"/>
        </w:rPr>
        <w:t> </w:t>
      </w:r>
      <w:r>
        <w:rPr>
          <w:color w:val="231F20"/>
          <w:sz w:val="16"/>
        </w:rPr>
        <w:t>Terrane,</w:t>
      </w:r>
      <w:r>
        <w:rPr>
          <w:color w:val="231F20"/>
          <w:spacing w:val="-5"/>
          <w:sz w:val="16"/>
        </w:rPr>
        <w:t> </w:t>
      </w:r>
      <w:r>
        <w:rPr>
          <w:i/>
          <w:color w:val="231F20"/>
          <w:sz w:val="16"/>
        </w:rPr>
        <w:t>in</w:t>
      </w:r>
      <w:r>
        <w:rPr>
          <w:i/>
          <w:color w:val="231F20"/>
          <w:spacing w:val="-2"/>
          <w:sz w:val="16"/>
        </w:rPr>
        <w:t> </w:t>
      </w:r>
      <w:r>
        <w:rPr>
          <w:color w:val="231F20"/>
          <w:sz w:val="16"/>
        </w:rPr>
        <w:t>Fisher,</w:t>
      </w:r>
      <w:r>
        <w:rPr>
          <w:color w:val="231F20"/>
          <w:spacing w:val="-4"/>
          <w:sz w:val="16"/>
        </w:rPr>
        <w:t> F.S. </w:t>
      </w:r>
      <w:r>
        <w:rPr>
          <w:color w:val="231F20"/>
          <w:sz w:val="16"/>
        </w:rPr>
        <w:t>and</w:t>
      </w:r>
      <w:r>
        <w:rPr>
          <w:color w:val="231F20"/>
          <w:spacing w:val="-5"/>
          <w:sz w:val="16"/>
        </w:rPr>
        <w:t> </w:t>
      </w:r>
      <w:r>
        <w:rPr>
          <w:color w:val="231F20"/>
          <w:sz w:val="16"/>
        </w:rPr>
        <w:t>Johnson,</w:t>
      </w:r>
      <w:r>
        <w:rPr>
          <w:color w:val="231F20"/>
          <w:spacing w:val="-4"/>
          <w:sz w:val="16"/>
        </w:rPr>
        <w:t> </w:t>
      </w:r>
      <w:r>
        <w:rPr>
          <w:color w:val="231F20"/>
          <w:sz w:val="16"/>
        </w:rPr>
        <w:t>K.M.,</w:t>
      </w:r>
      <w:r>
        <w:rPr>
          <w:color w:val="231F20"/>
          <w:spacing w:val="-4"/>
          <w:sz w:val="16"/>
        </w:rPr>
        <w:t> </w:t>
      </w:r>
      <w:r>
        <w:rPr>
          <w:color w:val="231F20"/>
          <w:sz w:val="16"/>
        </w:rPr>
        <w:t>eds., Geology and Mineral Resource Assessment of the Challis 1° x 2° Quad- rangle, Idaho: U.S. Geological Survey Professional Paper 1525, p.</w:t>
      </w:r>
      <w:r>
        <w:rPr>
          <w:color w:val="231F20"/>
          <w:spacing w:val="-21"/>
          <w:sz w:val="16"/>
        </w:rPr>
        <w:t> </w:t>
      </w:r>
      <w:r>
        <w:rPr>
          <w:color w:val="231F20"/>
          <w:sz w:val="16"/>
        </w:rPr>
        <w:t>18-24.</w:t>
      </w:r>
    </w:p>
    <w:p>
      <w:pPr>
        <w:spacing w:line="249" w:lineRule="auto" w:before="2"/>
        <w:ind w:left="676" w:right="716" w:hanging="288"/>
        <w:jc w:val="both"/>
        <w:rPr>
          <w:sz w:val="16"/>
        </w:rPr>
      </w:pPr>
      <w:r>
        <w:rPr>
          <w:color w:val="231F20"/>
          <w:sz w:val="16"/>
        </w:rPr>
        <w:t>Hodges,</w:t>
      </w:r>
      <w:r>
        <w:rPr>
          <w:color w:val="231F20"/>
          <w:spacing w:val="-10"/>
          <w:sz w:val="16"/>
        </w:rPr>
        <w:t> </w:t>
      </w:r>
      <w:r>
        <w:rPr>
          <w:color w:val="231F20"/>
          <w:spacing w:val="-5"/>
          <w:sz w:val="16"/>
        </w:rPr>
        <w:t>K.V.,</w:t>
      </w:r>
      <w:r>
        <w:rPr>
          <w:color w:val="231F20"/>
          <w:spacing w:val="-9"/>
          <w:sz w:val="16"/>
        </w:rPr>
        <w:t> </w:t>
      </w:r>
      <w:r>
        <w:rPr>
          <w:color w:val="231F20"/>
          <w:sz w:val="16"/>
        </w:rPr>
        <w:t>and</w:t>
      </w:r>
      <w:r>
        <w:rPr>
          <w:color w:val="231F20"/>
          <w:spacing w:val="-18"/>
          <w:sz w:val="16"/>
        </w:rPr>
        <w:t> </w:t>
      </w:r>
      <w:r>
        <w:rPr>
          <w:color w:val="231F20"/>
          <w:sz w:val="16"/>
        </w:rPr>
        <w:t>Applegate,</w:t>
      </w:r>
      <w:r>
        <w:rPr>
          <w:color w:val="231F20"/>
          <w:spacing w:val="-9"/>
          <w:sz w:val="16"/>
        </w:rPr>
        <w:t> </w:t>
      </w:r>
      <w:r>
        <w:rPr>
          <w:color w:val="231F20"/>
          <w:sz w:val="16"/>
        </w:rPr>
        <w:t>J.D.,</w:t>
      </w:r>
      <w:r>
        <w:rPr>
          <w:color w:val="231F20"/>
          <w:spacing w:val="-10"/>
          <w:sz w:val="16"/>
        </w:rPr>
        <w:t> </w:t>
      </w:r>
      <w:r>
        <w:rPr>
          <w:color w:val="231F20"/>
          <w:sz w:val="16"/>
        </w:rPr>
        <w:t>1993,</w:t>
      </w:r>
      <w:r>
        <w:rPr>
          <w:color w:val="231F20"/>
          <w:spacing w:val="-16"/>
          <w:sz w:val="16"/>
        </w:rPr>
        <w:t> </w:t>
      </w:r>
      <w:r>
        <w:rPr>
          <w:color w:val="231F20"/>
          <w:sz w:val="16"/>
        </w:rPr>
        <w:t>Age</w:t>
      </w:r>
      <w:r>
        <w:rPr>
          <w:color w:val="231F20"/>
          <w:spacing w:val="-9"/>
          <w:sz w:val="16"/>
        </w:rPr>
        <w:t> </w:t>
      </w:r>
      <w:r>
        <w:rPr>
          <w:color w:val="231F20"/>
          <w:sz w:val="16"/>
        </w:rPr>
        <w:t>of</w:t>
      </w:r>
      <w:r>
        <w:rPr>
          <w:color w:val="231F20"/>
          <w:spacing w:val="-13"/>
          <w:sz w:val="16"/>
        </w:rPr>
        <w:t> </w:t>
      </w:r>
      <w:r>
        <w:rPr>
          <w:color w:val="231F20"/>
          <w:sz w:val="16"/>
        </w:rPr>
        <w:t>Tertiary</w:t>
      </w:r>
      <w:r>
        <w:rPr>
          <w:color w:val="231F20"/>
          <w:spacing w:val="-9"/>
          <w:sz w:val="16"/>
        </w:rPr>
        <w:t> </w:t>
      </w:r>
      <w:r>
        <w:rPr>
          <w:color w:val="231F20"/>
          <w:sz w:val="16"/>
        </w:rPr>
        <w:t>extension</w:t>
      </w:r>
      <w:r>
        <w:rPr>
          <w:color w:val="231F20"/>
          <w:spacing w:val="-8"/>
          <w:sz w:val="16"/>
        </w:rPr>
        <w:t> </w:t>
      </w:r>
      <w:r>
        <w:rPr>
          <w:color w:val="231F20"/>
          <w:sz w:val="16"/>
        </w:rPr>
        <w:t>in</w:t>
      </w:r>
      <w:r>
        <w:rPr>
          <w:color w:val="231F20"/>
          <w:spacing w:val="-9"/>
          <w:sz w:val="16"/>
        </w:rPr>
        <w:t> </w:t>
      </w:r>
      <w:r>
        <w:rPr>
          <w:color w:val="231F20"/>
          <w:sz w:val="16"/>
        </w:rPr>
        <w:t>the</w:t>
      </w:r>
      <w:r>
        <w:rPr>
          <w:color w:val="231F20"/>
          <w:spacing w:val="-8"/>
          <w:sz w:val="16"/>
        </w:rPr>
        <w:t> </w:t>
      </w:r>
      <w:r>
        <w:rPr>
          <w:color w:val="231F20"/>
          <w:sz w:val="16"/>
        </w:rPr>
        <w:t>Bitter- root metamorphic core complex, Montana and Idaho: Geology, </w:t>
      </w:r>
      <w:r>
        <w:rPr>
          <w:color w:val="231F20"/>
          <w:spacing w:val="-4"/>
          <w:sz w:val="16"/>
        </w:rPr>
        <w:t>v. </w:t>
      </w:r>
      <w:r>
        <w:rPr>
          <w:color w:val="231F20"/>
          <w:sz w:val="16"/>
        </w:rPr>
        <w:t>21, p. 161-164.</w:t>
      </w:r>
    </w:p>
    <w:p>
      <w:pPr>
        <w:spacing w:line="249" w:lineRule="auto" w:before="2"/>
        <w:ind w:left="676" w:right="717" w:hanging="288"/>
        <w:jc w:val="both"/>
        <w:rPr>
          <w:sz w:val="16"/>
        </w:rPr>
      </w:pPr>
      <w:r>
        <w:rPr>
          <w:color w:val="231F20"/>
          <w:sz w:val="16"/>
        </w:rPr>
        <w:t>Huh, O.K., 1967, The Mississippian System across the </w:t>
      </w:r>
      <w:r>
        <w:rPr>
          <w:color w:val="231F20"/>
          <w:spacing w:val="-3"/>
          <w:sz w:val="16"/>
        </w:rPr>
        <w:t>Wasatch </w:t>
      </w:r>
      <w:r>
        <w:rPr>
          <w:color w:val="231F20"/>
          <w:sz w:val="16"/>
        </w:rPr>
        <w:t>line, east-cen- tral</w:t>
      </w:r>
      <w:r>
        <w:rPr>
          <w:color w:val="231F20"/>
          <w:spacing w:val="-11"/>
          <w:sz w:val="16"/>
        </w:rPr>
        <w:t> </w:t>
      </w:r>
      <w:r>
        <w:rPr>
          <w:color w:val="231F20"/>
          <w:sz w:val="16"/>
        </w:rPr>
        <w:t>Idaho</w:t>
      </w:r>
      <w:r>
        <w:rPr>
          <w:color w:val="231F20"/>
          <w:spacing w:val="-11"/>
          <w:sz w:val="16"/>
        </w:rPr>
        <w:t> </w:t>
      </w:r>
      <w:r>
        <w:rPr>
          <w:color w:val="231F20"/>
          <w:sz w:val="16"/>
        </w:rPr>
        <w:t>and</w:t>
      </w:r>
      <w:r>
        <w:rPr>
          <w:color w:val="231F20"/>
          <w:spacing w:val="-10"/>
          <w:sz w:val="16"/>
        </w:rPr>
        <w:t> </w:t>
      </w:r>
      <w:r>
        <w:rPr>
          <w:color w:val="231F20"/>
          <w:sz w:val="16"/>
        </w:rPr>
        <w:t>extreme</w:t>
      </w:r>
      <w:r>
        <w:rPr>
          <w:color w:val="231F20"/>
          <w:spacing w:val="-11"/>
          <w:sz w:val="16"/>
        </w:rPr>
        <w:t> </w:t>
      </w:r>
      <w:r>
        <w:rPr>
          <w:color w:val="231F20"/>
          <w:sz w:val="16"/>
        </w:rPr>
        <w:t>southwestern</w:t>
      </w:r>
      <w:r>
        <w:rPr>
          <w:color w:val="231F20"/>
          <w:spacing w:val="-11"/>
          <w:sz w:val="16"/>
        </w:rPr>
        <w:t> </w:t>
      </w:r>
      <w:r>
        <w:rPr>
          <w:color w:val="231F20"/>
          <w:sz w:val="16"/>
        </w:rPr>
        <w:t>Montana,</w:t>
      </w:r>
      <w:r>
        <w:rPr>
          <w:color w:val="231F20"/>
          <w:spacing w:val="-10"/>
          <w:sz w:val="16"/>
        </w:rPr>
        <w:t> </w:t>
      </w:r>
      <w:r>
        <w:rPr>
          <w:color w:val="231F20"/>
          <w:sz w:val="16"/>
        </w:rPr>
        <w:t>in</w:t>
      </w:r>
      <w:r>
        <w:rPr>
          <w:color w:val="231F20"/>
          <w:spacing w:val="-11"/>
          <w:sz w:val="16"/>
        </w:rPr>
        <w:t> </w:t>
      </w:r>
      <w:r>
        <w:rPr>
          <w:color w:val="231F20"/>
          <w:sz w:val="16"/>
        </w:rPr>
        <w:t>Centennial</w:t>
      </w:r>
      <w:r>
        <w:rPr>
          <w:color w:val="231F20"/>
          <w:spacing w:val="-11"/>
          <w:sz w:val="16"/>
        </w:rPr>
        <w:t> </w:t>
      </w:r>
      <w:r>
        <w:rPr>
          <w:color w:val="231F20"/>
          <w:sz w:val="16"/>
        </w:rPr>
        <w:t>basin</w:t>
      </w:r>
      <w:r>
        <w:rPr>
          <w:color w:val="231F20"/>
          <w:spacing w:val="-10"/>
          <w:sz w:val="16"/>
        </w:rPr>
        <w:t> </w:t>
      </w:r>
      <w:r>
        <w:rPr>
          <w:color w:val="231F20"/>
          <w:sz w:val="16"/>
        </w:rPr>
        <w:t>of</w:t>
      </w:r>
      <w:r>
        <w:rPr>
          <w:color w:val="231F20"/>
          <w:spacing w:val="-11"/>
          <w:sz w:val="16"/>
        </w:rPr>
        <w:t> </w:t>
      </w:r>
      <w:r>
        <w:rPr>
          <w:color w:val="231F20"/>
          <w:sz w:val="16"/>
        </w:rPr>
        <w:t>south- west Montana: Montana Geological Society 18</w:t>
      </w:r>
      <w:r>
        <w:rPr>
          <w:color w:val="231F20"/>
          <w:position w:val="5"/>
          <w:sz w:val="9"/>
        </w:rPr>
        <w:t>th </w:t>
      </w:r>
      <w:r>
        <w:rPr>
          <w:color w:val="231F20"/>
          <w:sz w:val="16"/>
        </w:rPr>
        <w:t>Annual Field Conference Guidebook, p.</w:t>
      </w:r>
      <w:r>
        <w:rPr>
          <w:color w:val="231F20"/>
          <w:spacing w:val="17"/>
          <w:sz w:val="16"/>
        </w:rPr>
        <w:t> </w:t>
      </w:r>
      <w:r>
        <w:rPr>
          <w:color w:val="231F20"/>
          <w:sz w:val="16"/>
        </w:rPr>
        <w:t>31-62.</w:t>
      </w:r>
    </w:p>
    <w:p>
      <w:pPr>
        <w:spacing w:line="249" w:lineRule="auto" w:before="3"/>
        <w:ind w:left="676" w:right="718" w:hanging="288"/>
        <w:jc w:val="both"/>
        <w:rPr>
          <w:sz w:val="16"/>
        </w:rPr>
      </w:pPr>
      <w:r>
        <w:rPr>
          <w:color w:val="231F20"/>
          <w:sz w:val="16"/>
        </w:rPr>
        <w:t>Huerta, A.D., and Rodgers, </w:t>
      </w:r>
      <w:r>
        <w:rPr>
          <w:color w:val="231F20"/>
          <w:spacing w:val="-4"/>
          <w:sz w:val="16"/>
        </w:rPr>
        <w:t>D.W., </w:t>
      </w:r>
      <w:r>
        <w:rPr>
          <w:color w:val="231F20"/>
          <w:sz w:val="16"/>
        </w:rPr>
        <w:t>1996, Kinematic and Dynamic Analysis of a low-angle</w:t>
      </w:r>
      <w:r>
        <w:rPr>
          <w:color w:val="231F20"/>
          <w:spacing w:val="-18"/>
          <w:sz w:val="16"/>
        </w:rPr>
        <w:t> </w:t>
      </w:r>
      <w:r>
        <w:rPr>
          <w:color w:val="231F20"/>
          <w:sz w:val="16"/>
        </w:rPr>
        <w:t>strike-slip</w:t>
      </w:r>
      <w:r>
        <w:rPr>
          <w:color w:val="231F20"/>
          <w:spacing w:val="-18"/>
          <w:sz w:val="16"/>
        </w:rPr>
        <w:t> </w:t>
      </w:r>
      <w:r>
        <w:rPr>
          <w:color w:val="231F20"/>
          <w:sz w:val="16"/>
        </w:rPr>
        <w:t>fault:</w:t>
      </w:r>
      <w:r>
        <w:rPr>
          <w:color w:val="231F20"/>
          <w:spacing w:val="-17"/>
          <w:sz w:val="16"/>
        </w:rPr>
        <w:t> </w:t>
      </w:r>
      <w:r>
        <w:rPr>
          <w:color w:val="231F20"/>
          <w:sz w:val="16"/>
        </w:rPr>
        <w:t>The</w:t>
      </w:r>
      <w:r>
        <w:rPr>
          <w:color w:val="231F20"/>
          <w:spacing w:val="-18"/>
          <w:sz w:val="16"/>
        </w:rPr>
        <w:t> </w:t>
      </w:r>
      <w:r>
        <w:rPr>
          <w:color w:val="231F20"/>
          <w:sz w:val="16"/>
        </w:rPr>
        <w:t>Lake</w:t>
      </w:r>
      <w:r>
        <w:rPr>
          <w:color w:val="231F20"/>
          <w:spacing w:val="-17"/>
          <w:sz w:val="16"/>
        </w:rPr>
        <w:t> </w:t>
      </w:r>
      <w:r>
        <w:rPr>
          <w:color w:val="231F20"/>
          <w:sz w:val="16"/>
        </w:rPr>
        <w:t>Creek</w:t>
      </w:r>
      <w:r>
        <w:rPr>
          <w:color w:val="231F20"/>
          <w:spacing w:val="-18"/>
          <w:sz w:val="16"/>
        </w:rPr>
        <w:t> </w:t>
      </w:r>
      <w:r>
        <w:rPr>
          <w:color w:val="231F20"/>
          <w:sz w:val="16"/>
        </w:rPr>
        <w:t>fault</w:t>
      </w:r>
      <w:r>
        <w:rPr>
          <w:color w:val="231F20"/>
          <w:spacing w:val="-17"/>
          <w:sz w:val="16"/>
        </w:rPr>
        <w:t> </w:t>
      </w:r>
      <w:r>
        <w:rPr>
          <w:color w:val="231F20"/>
          <w:sz w:val="16"/>
        </w:rPr>
        <w:t>of</w:t>
      </w:r>
      <w:r>
        <w:rPr>
          <w:color w:val="231F20"/>
          <w:spacing w:val="-18"/>
          <w:sz w:val="16"/>
        </w:rPr>
        <w:t> </w:t>
      </w:r>
      <w:r>
        <w:rPr>
          <w:color w:val="231F20"/>
          <w:sz w:val="16"/>
        </w:rPr>
        <w:t>south-central</w:t>
      </w:r>
      <w:r>
        <w:rPr>
          <w:color w:val="231F20"/>
          <w:spacing w:val="-17"/>
          <w:sz w:val="16"/>
        </w:rPr>
        <w:t> </w:t>
      </w:r>
      <w:r>
        <w:rPr>
          <w:color w:val="231F20"/>
          <w:sz w:val="16"/>
        </w:rPr>
        <w:t>Idaho:</w:t>
      </w:r>
      <w:r>
        <w:rPr>
          <w:color w:val="231F20"/>
          <w:spacing w:val="-18"/>
          <w:sz w:val="16"/>
        </w:rPr>
        <w:t> </w:t>
      </w:r>
      <w:r>
        <w:rPr>
          <w:color w:val="231F20"/>
          <w:sz w:val="16"/>
        </w:rPr>
        <w:t>Jour- nal of Structural </w:t>
      </w:r>
      <w:r>
        <w:rPr>
          <w:color w:val="231F20"/>
          <w:spacing w:val="-3"/>
          <w:sz w:val="16"/>
        </w:rPr>
        <w:t>Geology, </w:t>
      </w:r>
      <w:r>
        <w:rPr>
          <w:color w:val="231F20"/>
          <w:spacing w:val="-5"/>
          <w:sz w:val="16"/>
        </w:rPr>
        <w:t>v. </w:t>
      </w:r>
      <w:r>
        <w:rPr>
          <w:color w:val="231F20"/>
          <w:sz w:val="16"/>
        </w:rPr>
        <w:t>18, no. 5, p</w:t>
      </w:r>
      <w:r>
        <w:rPr>
          <w:color w:val="231F20"/>
          <w:spacing w:val="31"/>
          <w:sz w:val="16"/>
        </w:rPr>
        <w:t> </w:t>
      </w:r>
      <w:r>
        <w:rPr>
          <w:color w:val="231F20"/>
          <w:sz w:val="16"/>
        </w:rPr>
        <w:t>585-593.</w:t>
      </w:r>
    </w:p>
    <w:p>
      <w:pPr>
        <w:spacing w:line="249" w:lineRule="auto" w:before="2"/>
        <w:ind w:left="676" w:right="718" w:hanging="288"/>
        <w:jc w:val="both"/>
        <w:rPr>
          <w:sz w:val="16"/>
        </w:rPr>
      </w:pPr>
      <w:r>
        <w:rPr>
          <w:color w:val="231F20"/>
          <w:sz w:val="16"/>
        </w:rPr>
        <w:t>Hughes, S.S., Smith, R.P., Hackett, W.R., McCurry, M., Anderson, S.R., and Ferdock, G.C., 1997, Bimodal magmatism, basaltic volcanic styles, tecton- ics and geomorphic processes of the Eastern Snake River Plain, Idaho: Brigham Young University Geology Studies, v. 42, Part I, p. 423-458.</w:t>
      </w:r>
    </w:p>
    <w:p>
      <w:pPr>
        <w:spacing w:after="0" w:line="249" w:lineRule="auto"/>
        <w:jc w:val="both"/>
        <w:rPr>
          <w:sz w:val="16"/>
        </w:rPr>
        <w:sectPr>
          <w:type w:val="continuous"/>
          <w:pgSz w:w="12240" w:h="15840"/>
          <w:pgMar w:top="920" w:bottom="280" w:left="0" w:right="0"/>
          <w:cols w:num="2" w:equalWidth="0">
            <w:col w:w="5997" w:space="40"/>
            <w:col w:w="6203"/>
          </w:cols>
        </w:sectPr>
      </w:pPr>
    </w:p>
    <w:p>
      <w:pPr>
        <w:pStyle w:val="BodyText"/>
        <w:spacing w:before="6"/>
        <w:rPr>
          <w:sz w:val="19"/>
        </w:rPr>
      </w:pPr>
    </w:p>
    <w:p>
      <w:pPr>
        <w:spacing w:after="0"/>
        <w:rPr>
          <w:sz w:val="19"/>
        </w:rPr>
        <w:sectPr>
          <w:headerReference w:type="even" r:id="rId165"/>
          <w:headerReference w:type="default" r:id="rId166"/>
          <w:pgSz w:w="12240" w:h="15840"/>
          <w:pgMar w:header="657" w:footer="0" w:top="900" w:bottom="280" w:left="0" w:right="0"/>
        </w:sectPr>
      </w:pPr>
    </w:p>
    <w:p>
      <w:pPr>
        <w:spacing w:line="249" w:lineRule="auto" w:before="94"/>
        <w:ind w:left="1007" w:right="1" w:hanging="288"/>
        <w:jc w:val="both"/>
        <w:rPr>
          <w:sz w:val="16"/>
        </w:rPr>
      </w:pPr>
      <w:r>
        <w:rPr>
          <w:color w:val="231F20"/>
          <w:sz w:val="16"/>
        </w:rPr>
        <w:t>Hughes, S.S., Smith, </w:t>
      </w:r>
      <w:r>
        <w:rPr>
          <w:color w:val="231F20"/>
          <w:spacing w:val="-5"/>
          <w:sz w:val="16"/>
        </w:rPr>
        <w:t>R.P., </w:t>
      </w:r>
      <w:r>
        <w:rPr>
          <w:color w:val="231F20"/>
          <w:sz w:val="16"/>
        </w:rPr>
        <w:t>Hackett, </w:t>
      </w:r>
      <w:r>
        <w:rPr>
          <w:color w:val="231F20"/>
          <w:spacing w:val="-4"/>
          <w:sz w:val="16"/>
        </w:rPr>
        <w:t>W.R., </w:t>
      </w:r>
      <w:r>
        <w:rPr>
          <w:color w:val="231F20"/>
          <w:sz w:val="16"/>
        </w:rPr>
        <w:t>and Anderson, S.R., 1999, Mafic vol- canism</w:t>
      </w:r>
      <w:r>
        <w:rPr>
          <w:color w:val="231F20"/>
          <w:spacing w:val="-7"/>
          <w:sz w:val="16"/>
        </w:rPr>
        <w:t> </w:t>
      </w:r>
      <w:r>
        <w:rPr>
          <w:color w:val="231F20"/>
          <w:sz w:val="16"/>
        </w:rPr>
        <w:t>and</w:t>
      </w:r>
      <w:r>
        <w:rPr>
          <w:color w:val="231F20"/>
          <w:spacing w:val="-7"/>
          <w:sz w:val="16"/>
        </w:rPr>
        <w:t> </w:t>
      </w:r>
      <w:r>
        <w:rPr>
          <w:color w:val="231F20"/>
          <w:sz w:val="16"/>
        </w:rPr>
        <w:t>environmental</w:t>
      </w:r>
      <w:r>
        <w:rPr>
          <w:color w:val="231F20"/>
          <w:spacing w:val="-6"/>
          <w:sz w:val="16"/>
        </w:rPr>
        <w:t> </w:t>
      </w:r>
      <w:r>
        <w:rPr>
          <w:color w:val="231F20"/>
          <w:sz w:val="16"/>
        </w:rPr>
        <w:t>geology</w:t>
      </w:r>
      <w:r>
        <w:rPr>
          <w:color w:val="231F20"/>
          <w:spacing w:val="-7"/>
          <w:sz w:val="16"/>
        </w:rPr>
        <w:t> </w:t>
      </w:r>
      <w:r>
        <w:rPr>
          <w:color w:val="231F20"/>
          <w:sz w:val="16"/>
        </w:rPr>
        <w:t>of</w:t>
      </w:r>
      <w:r>
        <w:rPr>
          <w:color w:val="231F20"/>
          <w:spacing w:val="-7"/>
          <w:sz w:val="16"/>
        </w:rPr>
        <w:t> </w:t>
      </w:r>
      <w:r>
        <w:rPr>
          <w:color w:val="231F20"/>
          <w:sz w:val="16"/>
        </w:rPr>
        <w:t>the</w:t>
      </w:r>
      <w:r>
        <w:rPr>
          <w:color w:val="231F20"/>
          <w:spacing w:val="-6"/>
          <w:sz w:val="16"/>
        </w:rPr>
        <w:t> </w:t>
      </w:r>
      <w:r>
        <w:rPr>
          <w:color w:val="231F20"/>
          <w:sz w:val="16"/>
        </w:rPr>
        <w:t>eastern</w:t>
      </w:r>
      <w:r>
        <w:rPr>
          <w:color w:val="231F20"/>
          <w:spacing w:val="-7"/>
          <w:sz w:val="16"/>
        </w:rPr>
        <w:t> </w:t>
      </w:r>
      <w:r>
        <w:rPr>
          <w:color w:val="231F20"/>
          <w:sz w:val="16"/>
        </w:rPr>
        <w:t>Snake</w:t>
      </w:r>
      <w:r>
        <w:rPr>
          <w:color w:val="231F20"/>
          <w:spacing w:val="-6"/>
          <w:sz w:val="16"/>
        </w:rPr>
        <w:t> </w:t>
      </w:r>
      <w:r>
        <w:rPr>
          <w:color w:val="231F20"/>
          <w:sz w:val="16"/>
        </w:rPr>
        <w:t>River</w:t>
      </w:r>
      <w:r>
        <w:rPr>
          <w:color w:val="231F20"/>
          <w:spacing w:val="-7"/>
          <w:sz w:val="16"/>
        </w:rPr>
        <w:t> </w:t>
      </w:r>
      <w:r>
        <w:rPr>
          <w:color w:val="231F20"/>
          <w:sz w:val="16"/>
        </w:rPr>
        <w:t>Plain,</w:t>
      </w:r>
      <w:r>
        <w:rPr>
          <w:color w:val="231F20"/>
          <w:spacing w:val="-7"/>
          <w:sz w:val="16"/>
        </w:rPr>
        <w:t> </w:t>
      </w:r>
      <w:r>
        <w:rPr>
          <w:color w:val="231F20"/>
          <w:sz w:val="16"/>
        </w:rPr>
        <w:t>Idaho, </w:t>
      </w:r>
      <w:r>
        <w:rPr>
          <w:i/>
          <w:color w:val="231F20"/>
          <w:sz w:val="16"/>
        </w:rPr>
        <w:t>in </w:t>
      </w:r>
      <w:r>
        <w:rPr>
          <w:color w:val="231F20"/>
          <w:sz w:val="16"/>
        </w:rPr>
        <w:t>Hughes, S.S., and Thackray, </w:t>
      </w:r>
      <w:r>
        <w:rPr>
          <w:color w:val="231F20"/>
          <w:spacing w:val="-4"/>
          <w:sz w:val="16"/>
        </w:rPr>
        <w:t>G.D., </w:t>
      </w:r>
      <w:r>
        <w:rPr>
          <w:color w:val="231F20"/>
          <w:sz w:val="16"/>
        </w:rPr>
        <w:t>eds., Guidebook to the Geology </w:t>
      </w:r>
      <w:r>
        <w:rPr>
          <w:color w:val="231F20"/>
          <w:spacing w:val="-6"/>
          <w:sz w:val="16"/>
        </w:rPr>
        <w:t>of </w:t>
      </w:r>
      <w:r>
        <w:rPr>
          <w:color w:val="231F20"/>
          <w:sz w:val="16"/>
        </w:rPr>
        <w:t>Eastern Idaho: Idaho Museum of Natural History, this volume.</w:t>
      </w:r>
    </w:p>
    <w:p>
      <w:pPr>
        <w:spacing w:line="249" w:lineRule="auto" w:before="2"/>
        <w:ind w:left="1007" w:right="1" w:hanging="288"/>
        <w:jc w:val="both"/>
        <w:rPr>
          <w:sz w:val="16"/>
        </w:rPr>
      </w:pPr>
      <w:r>
        <w:rPr>
          <w:color w:val="231F20"/>
          <w:sz w:val="16"/>
        </w:rPr>
        <w:t>Isaacson, </w:t>
      </w:r>
      <w:r>
        <w:rPr>
          <w:color w:val="231F20"/>
          <w:spacing w:val="-4"/>
          <w:sz w:val="16"/>
        </w:rPr>
        <w:t>P.E., </w:t>
      </w:r>
      <w:r>
        <w:rPr>
          <w:color w:val="231F20"/>
          <w:sz w:val="16"/>
        </w:rPr>
        <w:t>and Dorobek, S.L., 1988, Regional significance and interpreta- tion</w:t>
      </w:r>
      <w:r>
        <w:rPr>
          <w:color w:val="231F20"/>
          <w:spacing w:val="-8"/>
          <w:sz w:val="16"/>
        </w:rPr>
        <w:t> </w:t>
      </w:r>
      <w:r>
        <w:rPr>
          <w:color w:val="231F20"/>
          <w:sz w:val="16"/>
        </w:rPr>
        <w:t>of</w:t>
      </w:r>
      <w:r>
        <w:rPr>
          <w:color w:val="231F20"/>
          <w:spacing w:val="-8"/>
          <w:sz w:val="16"/>
        </w:rPr>
        <w:t> </w:t>
      </w:r>
      <w:r>
        <w:rPr>
          <w:color w:val="231F20"/>
          <w:sz w:val="16"/>
        </w:rPr>
        <w:t>a</w:t>
      </w:r>
      <w:r>
        <w:rPr>
          <w:color w:val="231F20"/>
          <w:spacing w:val="-7"/>
          <w:sz w:val="16"/>
        </w:rPr>
        <w:t> </w:t>
      </w:r>
      <w:r>
        <w:rPr>
          <w:color w:val="231F20"/>
          <w:sz w:val="16"/>
        </w:rPr>
        <w:t>coral-stromatoporoid</w:t>
      </w:r>
      <w:r>
        <w:rPr>
          <w:color w:val="231F20"/>
          <w:spacing w:val="-8"/>
          <w:sz w:val="16"/>
        </w:rPr>
        <w:t> </w:t>
      </w:r>
      <w:r>
        <w:rPr>
          <w:color w:val="231F20"/>
          <w:sz w:val="16"/>
        </w:rPr>
        <w:t>carbonate</w:t>
      </w:r>
      <w:r>
        <w:rPr>
          <w:color w:val="231F20"/>
          <w:spacing w:val="-7"/>
          <w:sz w:val="16"/>
        </w:rPr>
        <w:t> </w:t>
      </w:r>
      <w:r>
        <w:rPr>
          <w:color w:val="231F20"/>
          <w:sz w:val="16"/>
        </w:rPr>
        <w:t>buildup</w:t>
      </w:r>
      <w:r>
        <w:rPr>
          <w:color w:val="231F20"/>
          <w:spacing w:val="-8"/>
          <w:sz w:val="16"/>
        </w:rPr>
        <w:t> </w:t>
      </w:r>
      <w:r>
        <w:rPr>
          <w:color w:val="231F20"/>
          <w:sz w:val="16"/>
        </w:rPr>
        <w:t>succession,</w:t>
      </w:r>
      <w:r>
        <w:rPr>
          <w:color w:val="231F20"/>
          <w:spacing w:val="-7"/>
          <w:sz w:val="16"/>
        </w:rPr>
        <w:t> </w:t>
      </w:r>
      <w:r>
        <w:rPr>
          <w:color w:val="231F20"/>
          <w:sz w:val="16"/>
        </w:rPr>
        <w:t>Jefferson</w:t>
      </w:r>
      <w:r>
        <w:rPr>
          <w:color w:val="231F20"/>
          <w:spacing w:val="-8"/>
          <w:sz w:val="16"/>
        </w:rPr>
        <w:t> </w:t>
      </w:r>
      <w:r>
        <w:rPr>
          <w:color w:val="231F20"/>
          <w:sz w:val="16"/>
        </w:rPr>
        <w:t>For- mation (Upper Devonian), east-central Idaho, </w:t>
      </w:r>
      <w:r>
        <w:rPr>
          <w:i/>
          <w:color w:val="231F20"/>
          <w:sz w:val="16"/>
        </w:rPr>
        <w:t>in </w:t>
      </w:r>
      <w:r>
        <w:rPr>
          <w:color w:val="231F20"/>
          <w:sz w:val="16"/>
        </w:rPr>
        <w:t>McMillan, N.J., </w:t>
      </w:r>
      <w:r>
        <w:rPr>
          <w:color w:val="231F20"/>
          <w:spacing w:val="-5"/>
          <w:sz w:val="16"/>
        </w:rPr>
        <w:t>Embry, </w:t>
      </w:r>
      <w:r>
        <w:rPr>
          <w:color w:val="231F20"/>
          <w:spacing w:val="-3"/>
          <w:sz w:val="16"/>
        </w:rPr>
        <w:t>A.F., </w:t>
      </w:r>
      <w:r>
        <w:rPr>
          <w:color w:val="231F20"/>
          <w:sz w:val="16"/>
        </w:rPr>
        <w:t>and Glass, D.J., eds., 1988, Devonian of the </w:t>
      </w:r>
      <w:r>
        <w:rPr>
          <w:color w:val="231F20"/>
          <w:spacing w:val="-3"/>
          <w:sz w:val="16"/>
        </w:rPr>
        <w:t>World, </w:t>
      </w:r>
      <w:r>
        <w:rPr>
          <w:color w:val="231F20"/>
          <w:sz w:val="16"/>
        </w:rPr>
        <w:t>Canadian Society of Petroleum Geologists, </w:t>
      </w:r>
      <w:r>
        <w:rPr>
          <w:color w:val="231F20"/>
          <w:spacing w:val="-5"/>
          <w:sz w:val="16"/>
        </w:rPr>
        <w:t>v. </w:t>
      </w:r>
      <w:r>
        <w:rPr>
          <w:color w:val="231F20"/>
          <w:sz w:val="16"/>
        </w:rPr>
        <w:t>ii, p.</w:t>
      </w:r>
      <w:r>
        <w:rPr>
          <w:color w:val="231F20"/>
          <w:spacing w:val="19"/>
          <w:sz w:val="16"/>
        </w:rPr>
        <w:t> </w:t>
      </w:r>
      <w:r>
        <w:rPr>
          <w:color w:val="231F20"/>
          <w:sz w:val="16"/>
        </w:rPr>
        <w:t>581-590.</w:t>
      </w:r>
    </w:p>
    <w:p>
      <w:pPr>
        <w:spacing w:line="249" w:lineRule="auto" w:before="4"/>
        <w:ind w:left="1007" w:right="1" w:hanging="288"/>
        <w:jc w:val="both"/>
        <w:rPr>
          <w:sz w:val="16"/>
        </w:rPr>
      </w:pPr>
      <w:r>
        <w:rPr>
          <w:color w:val="231F20"/>
          <w:sz w:val="16"/>
        </w:rPr>
        <w:t>Isaacson, </w:t>
      </w:r>
      <w:r>
        <w:rPr>
          <w:color w:val="231F20"/>
          <w:spacing w:val="-4"/>
          <w:sz w:val="16"/>
        </w:rPr>
        <w:t>P.E., </w:t>
      </w:r>
      <w:r>
        <w:rPr>
          <w:color w:val="231F20"/>
          <w:sz w:val="16"/>
        </w:rPr>
        <w:t>Bachtel, S.L., and McFaddan, M.D., 1983, Stratigraphic correla- tion of the Paleozoic and Mesozoic rocks of Idaho: Idaho Bureau of Mines and Geology Information Circular No.</w:t>
      </w:r>
      <w:r>
        <w:rPr>
          <w:color w:val="231F20"/>
          <w:spacing w:val="7"/>
          <w:sz w:val="16"/>
        </w:rPr>
        <w:t> </w:t>
      </w:r>
      <w:r>
        <w:rPr>
          <w:color w:val="231F20"/>
          <w:sz w:val="16"/>
        </w:rPr>
        <w:t>37.</w:t>
      </w:r>
    </w:p>
    <w:p>
      <w:pPr>
        <w:spacing w:line="249" w:lineRule="auto" w:before="2"/>
        <w:ind w:left="1007" w:right="1" w:hanging="288"/>
        <w:jc w:val="both"/>
        <w:rPr>
          <w:sz w:val="16"/>
        </w:rPr>
      </w:pPr>
      <w:r>
        <w:rPr>
          <w:color w:val="231F20"/>
          <w:sz w:val="16"/>
        </w:rPr>
        <w:t>Isaacson,</w:t>
      </w:r>
      <w:r>
        <w:rPr>
          <w:color w:val="231F20"/>
          <w:spacing w:val="-21"/>
          <w:sz w:val="16"/>
        </w:rPr>
        <w:t> </w:t>
      </w:r>
      <w:r>
        <w:rPr>
          <w:color w:val="231F20"/>
          <w:spacing w:val="-6"/>
          <w:sz w:val="16"/>
        </w:rPr>
        <w:t>P.E.,</w:t>
      </w:r>
      <w:r>
        <w:rPr>
          <w:color w:val="231F20"/>
          <w:spacing w:val="-20"/>
          <w:sz w:val="16"/>
        </w:rPr>
        <w:t> </w:t>
      </w:r>
      <w:r>
        <w:rPr>
          <w:color w:val="231F20"/>
          <w:sz w:val="16"/>
        </w:rPr>
        <w:t>McFaddan,</w:t>
      </w:r>
      <w:r>
        <w:rPr>
          <w:color w:val="231F20"/>
          <w:spacing w:val="-21"/>
          <w:sz w:val="16"/>
        </w:rPr>
        <w:t> </w:t>
      </w:r>
      <w:r>
        <w:rPr>
          <w:color w:val="231F20"/>
          <w:sz w:val="16"/>
        </w:rPr>
        <w:t>M.D.,</w:t>
      </w:r>
      <w:r>
        <w:rPr>
          <w:color w:val="231F20"/>
          <w:spacing w:val="-20"/>
          <w:sz w:val="16"/>
        </w:rPr>
        <w:t> </w:t>
      </w:r>
      <w:r>
        <w:rPr>
          <w:color w:val="231F20"/>
          <w:sz w:val="16"/>
        </w:rPr>
        <w:t>Measures,</w:t>
      </w:r>
      <w:r>
        <w:rPr>
          <w:color w:val="231F20"/>
          <w:spacing w:val="-21"/>
          <w:sz w:val="16"/>
        </w:rPr>
        <w:t> </w:t>
      </w:r>
      <w:r>
        <w:rPr>
          <w:color w:val="231F20"/>
          <w:sz w:val="16"/>
        </w:rPr>
        <w:t>E.A.,</w:t>
      </w:r>
      <w:r>
        <w:rPr>
          <w:color w:val="231F20"/>
          <w:spacing w:val="-20"/>
          <w:sz w:val="16"/>
        </w:rPr>
        <w:t> </w:t>
      </w:r>
      <w:r>
        <w:rPr>
          <w:color w:val="231F20"/>
          <w:sz w:val="16"/>
        </w:rPr>
        <w:t>and</w:t>
      </w:r>
      <w:r>
        <w:rPr>
          <w:color w:val="231F20"/>
          <w:spacing w:val="-21"/>
          <w:sz w:val="16"/>
        </w:rPr>
        <w:t> </w:t>
      </w:r>
      <w:r>
        <w:rPr>
          <w:color w:val="231F20"/>
          <w:sz w:val="16"/>
        </w:rPr>
        <w:t>Dorobek,</w:t>
      </w:r>
      <w:r>
        <w:rPr>
          <w:color w:val="231F20"/>
          <w:spacing w:val="-20"/>
          <w:sz w:val="16"/>
        </w:rPr>
        <w:t> </w:t>
      </w:r>
      <w:r>
        <w:rPr>
          <w:color w:val="231F20"/>
          <w:sz w:val="16"/>
        </w:rPr>
        <w:t>S.L.,</w:t>
      </w:r>
      <w:r>
        <w:rPr>
          <w:color w:val="231F20"/>
          <w:spacing w:val="-21"/>
          <w:sz w:val="16"/>
        </w:rPr>
        <w:t> </w:t>
      </w:r>
      <w:r>
        <w:rPr>
          <w:color w:val="231F20"/>
          <w:sz w:val="16"/>
        </w:rPr>
        <w:t>1988,</w:t>
      </w:r>
      <w:r>
        <w:rPr>
          <w:color w:val="231F20"/>
          <w:spacing w:val="-20"/>
          <w:sz w:val="16"/>
        </w:rPr>
        <w:t> </w:t>
      </w:r>
      <w:r>
        <w:rPr>
          <w:color w:val="231F20"/>
          <w:spacing w:val="-2"/>
          <w:sz w:val="16"/>
        </w:rPr>
        <w:t>Coral- </w:t>
      </w:r>
      <w:r>
        <w:rPr>
          <w:color w:val="231F20"/>
          <w:sz w:val="16"/>
        </w:rPr>
        <w:t>stromatoporoid carbonate buildup succession, Jefferson Formation (Late Devonian), central Idaho: U.S.A., </w:t>
      </w:r>
      <w:r>
        <w:rPr>
          <w:i/>
          <w:color w:val="231F20"/>
          <w:sz w:val="16"/>
        </w:rPr>
        <w:t>in </w:t>
      </w:r>
      <w:r>
        <w:rPr>
          <w:color w:val="231F20"/>
          <w:sz w:val="16"/>
        </w:rPr>
        <w:t>Geldsetzer, H.H.J, James, </w:t>
      </w:r>
      <w:r>
        <w:rPr>
          <w:color w:val="231F20"/>
          <w:spacing w:val="-4"/>
          <w:sz w:val="16"/>
        </w:rPr>
        <w:t>N.P., </w:t>
      </w:r>
      <w:r>
        <w:rPr>
          <w:color w:val="231F20"/>
          <w:spacing w:val="-6"/>
          <w:sz w:val="16"/>
        </w:rPr>
        <w:t>and </w:t>
      </w:r>
      <w:r>
        <w:rPr>
          <w:color w:val="231F20"/>
          <w:sz w:val="16"/>
        </w:rPr>
        <w:t>Tebbutt, </w:t>
      </w:r>
      <w:r>
        <w:rPr>
          <w:color w:val="231F20"/>
          <w:spacing w:val="-5"/>
          <w:sz w:val="16"/>
        </w:rPr>
        <w:t>G.E., </w:t>
      </w:r>
      <w:r>
        <w:rPr>
          <w:color w:val="231F20"/>
          <w:sz w:val="16"/>
        </w:rPr>
        <w:t>eds., Reefs: Canada and adjacent area: Canadian Society of Petroleum Geologists Memoir 13, p.</w:t>
      </w:r>
      <w:r>
        <w:rPr>
          <w:color w:val="231F20"/>
          <w:spacing w:val="21"/>
          <w:sz w:val="16"/>
        </w:rPr>
        <w:t> </w:t>
      </w:r>
      <w:r>
        <w:rPr>
          <w:color w:val="231F20"/>
          <w:sz w:val="16"/>
        </w:rPr>
        <w:t>471-477.</w:t>
      </w:r>
    </w:p>
    <w:p>
      <w:pPr>
        <w:spacing w:line="249" w:lineRule="auto" w:before="3"/>
        <w:ind w:left="1007" w:right="1" w:hanging="288"/>
        <w:jc w:val="both"/>
        <w:rPr>
          <w:sz w:val="16"/>
        </w:rPr>
      </w:pPr>
      <w:r>
        <w:rPr>
          <w:color w:val="231F20"/>
          <w:sz w:val="16"/>
        </w:rPr>
        <w:t>James, </w:t>
      </w:r>
      <w:r>
        <w:rPr>
          <w:color w:val="231F20"/>
          <w:spacing w:val="-4"/>
          <w:sz w:val="16"/>
        </w:rPr>
        <w:t>W.C., </w:t>
      </w:r>
      <w:r>
        <w:rPr>
          <w:color w:val="231F20"/>
          <w:sz w:val="16"/>
        </w:rPr>
        <w:t>and Oaks, R.Q., </w:t>
      </w:r>
      <w:r>
        <w:rPr>
          <w:color w:val="231F20"/>
          <w:spacing w:val="-3"/>
          <w:sz w:val="16"/>
        </w:rPr>
        <w:t>Jr., </w:t>
      </w:r>
      <w:r>
        <w:rPr>
          <w:color w:val="231F20"/>
          <w:sz w:val="16"/>
        </w:rPr>
        <w:t>1977, Petrology of the Kinnikinic Quartzite (Middle</w:t>
      </w:r>
      <w:r>
        <w:rPr>
          <w:color w:val="231F20"/>
          <w:spacing w:val="-10"/>
          <w:sz w:val="16"/>
        </w:rPr>
        <w:t> </w:t>
      </w:r>
      <w:r>
        <w:rPr>
          <w:color w:val="231F20"/>
          <w:sz w:val="16"/>
        </w:rPr>
        <w:t>Ordovician),</w:t>
      </w:r>
      <w:r>
        <w:rPr>
          <w:color w:val="231F20"/>
          <w:spacing w:val="-10"/>
          <w:sz w:val="16"/>
        </w:rPr>
        <w:t> </w:t>
      </w:r>
      <w:r>
        <w:rPr>
          <w:color w:val="231F20"/>
          <w:sz w:val="16"/>
        </w:rPr>
        <w:t>east-central</w:t>
      </w:r>
      <w:r>
        <w:rPr>
          <w:color w:val="231F20"/>
          <w:spacing w:val="-10"/>
          <w:sz w:val="16"/>
        </w:rPr>
        <w:t> </w:t>
      </w:r>
      <w:r>
        <w:rPr>
          <w:color w:val="231F20"/>
          <w:sz w:val="16"/>
        </w:rPr>
        <w:t>Idaho:</w:t>
      </w:r>
      <w:r>
        <w:rPr>
          <w:color w:val="231F20"/>
          <w:spacing w:val="-10"/>
          <w:sz w:val="16"/>
        </w:rPr>
        <w:t> </w:t>
      </w:r>
      <w:r>
        <w:rPr>
          <w:color w:val="231F20"/>
          <w:sz w:val="16"/>
        </w:rPr>
        <w:t>Journal</w:t>
      </w:r>
      <w:r>
        <w:rPr>
          <w:color w:val="231F20"/>
          <w:spacing w:val="-10"/>
          <w:sz w:val="16"/>
        </w:rPr>
        <w:t> </w:t>
      </w:r>
      <w:r>
        <w:rPr>
          <w:color w:val="231F20"/>
          <w:sz w:val="16"/>
        </w:rPr>
        <w:t>of</w:t>
      </w:r>
      <w:r>
        <w:rPr>
          <w:color w:val="231F20"/>
          <w:spacing w:val="-10"/>
          <w:sz w:val="16"/>
        </w:rPr>
        <w:t> </w:t>
      </w:r>
      <w:r>
        <w:rPr>
          <w:color w:val="231F20"/>
          <w:sz w:val="16"/>
        </w:rPr>
        <w:t>Sedimentary</w:t>
      </w:r>
      <w:r>
        <w:rPr>
          <w:color w:val="231F20"/>
          <w:spacing w:val="-10"/>
          <w:sz w:val="16"/>
        </w:rPr>
        <w:t> </w:t>
      </w:r>
      <w:r>
        <w:rPr>
          <w:color w:val="231F20"/>
          <w:sz w:val="16"/>
        </w:rPr>
        <w:t>Petrology, </w:t>
      </w:r>
      <w:r>
        <w:rPr>
          <w:color w:val="231F20"/>
          <w:spacing w:val="-6"/>
          <w:sz w:val="16"/>
        </w:rPr>
        <w:t>v. </w:t>
      </w:r>
      <w:r>
        <w:rPr>
          <w:color w:val="231F20"/>
          <w:sz w:val="16"/>
        </w:rPr>
        <w:t>47, p.</w:t>
      </w:r>
      <w:r>
        <w:rPr>
          <w:color w:val="231F20"/>
          <w:spacing w:val="-2"/>
          <w:sz w:val="16"/>
        </w:rPr>
        <w:t> </w:t>
      </w:r>
      <w:r>
        <w:rPr>
          <w:color w:val="231F20"/>
          <w:sz w:val="16"/>
        </w:rPr>
        <w:t>1491-1511.</w:t>
      </w:r>
    </w:p>
    <w:p>
      <w:pPr>
        <w:spacing w:line="249" w:lineRule="auto" w:before="2"/>
        <w:ind w:left="1007" w:right="1" w:hanging="288"/>
        <w:jc w:val="both"/>
        <w:rPr>
          <w:sz w:val="16"/>
        </w:rPr>
      </w:pPr>
      <w:r>
        <w:rPr>
          <w:color w:val="231F20"/>
          <w:sz w:val="16"/>
        </w:rPr>
        <w:t>Janecke, S.U., 1992a; Kinematics and timing of three superposed extensional systems,</w:t>
      </w:r>
      <w:r>
        <w:rPr>
          <w:color w:val="231F20"/>
          <w:spacing w:val="-12"/>
          <w:sz w:val="16"/>
        </w:rPr>
        <w:t> </w:t>
      </w:r>
      <w:r>
        <w:rPr>
          <w:color w:val="231F20"/>
          <w:sz w:val="16"/>
        </w:rPr>
        <w:t>east</w:t>
      </w:r>
      <w:r>
        <w:rPr>
          <w:color w:val="231F20"/>
          <w:spacing w:val="-11"/>
          <w:sz w:val="16"/>
        </w:rPr>
        <w:t> </w:t>
      </w:r>
      <w:r>
        <w:rPr>
          <w:color w:val="231F20"/>
          <w:sz w:val="16"/>
        </w:rPr>
        <w:t>central</w:t>
      </w:r>
      <w:r>
        <w:rPr>
          <w:color w:val="231F20"/>
          <w:spacing w:val="-12"/>
          <w:sz w:val="16"/>
        </w:rPr>
        <w:t> </w:t>
      </w:r>
      <w:r>
        <w:rPr>
          <w:color w:val="231F20"/>
          <w:sz w:val="16"/>
        </w:rPr>
        <w:t>Idaho:</w:t>
      </w:r>
      <w:r>
        <w:rPr>
          <w:color w:val="231F20"/>
          <w:spacing w:val="-11"/>
          <w:sz w:val="16"/>
        </w:rPr>
        <w:t> </w:t>
      </w:r>
      <w:r>
        <w:rPr>
          <w:color w:val="231F20"/>
          <w:sz w:val="16"/>
        </w:rPr>
        <w:t>Evidence</w:t>
      </w:r>
      <w:r>
        <w:rPr>
          <w:color w:val="231F20"/>
          <w:spacing w:val="-12"/>
          <w:sz w:val="16"/>
        </w:rPr>
        <w:t> </w:t>
      </w:r>
      <w:r>
        <w:rPr>
          <w:color w:val="231F20"/>
          <w:sz w:val="16"/>
        </w:rPr>
        <w:t>for</w:t>
      </w:r>
      <w:r>
        <w:rPr>
          <w:color w:val="231F20"/>
          <w:spacing w:val="-11"/>
          <w:sz w:val="16"/>
        </w:rPr>
        <w:t> </w:t>
      </w:r>
      <w:r>
        <w:rPr>
          <w:color w:val="231F20"/>
          <w:sz w:val="16"/>
        </w:rPr>
        <w:t>an</w:t>
      </w:r>
      <w:r>
        <w:rPr>
          <w:color w:val="231F20"/>
          <w:spacing w:val="-12"/>
          <w:sz w:val="16"/>
        </w:rPr>
        <w:t> </w:t>
      </w:r>
      <w:r>
        <w:rPr>
          <w:color w:val="231F20"/>
          <w:sz w:val="16"/>
        </w:rPr>
        <w:t>Eocene</w:t>
      </w:r>
      <w:r>
        <w:rPr>
          <w:color w:val="231F20"/>
          <w:spacing w:val="-11"/>
          <w:sz w:val="16"/>
        </w:rPr>
        <w:t> </w:t>
      </w:r>
      <w:r>
        <w:rPr>
          <w:color w:val="231F20"/>
          <w:sz w:val="16"/>
        </w:rPr>
        <w:t>tectonic</w:t>
      </w:r>
      <w:r>
        <w:rPr>
          <w:color w:val="231F20"/>
          <w:spacing w:val="-12"/>
          <w:sz w:val="16"/>
        </w:rPr>
        <w:t> </w:t>
      </w:r>
      <w:r>
        <w:rPr>
          <w:color w:val="231F20"/>
          <w:sz w:val="16"/>
        </w:rPr>
        <w:t>transition:</w:t>
      </w:r>
      <w:r>
        <w:rPr>
          <w:color w:val="231F20"/>
          <w:spacing w:val="-13"/>
          <w:sz w:val="16"/>
        </w:rPr>
        <w:t> </w:t>
      </w:r>
      <w:r>
        <w:rPr>
          <w:color w:val="231F20"/>
          <w:spacing w:val="-4"/>
          <w:sz w:val="16"/>
        </w:rPr>
        <w:t>Tec- </w:t>
      </w:r>
      <w:r>
        <w:rPr>
          <w:color w:val="231F20"/>
          <w:sz w:val="16"/>
        </w:rPr>
        <w:t>tonics, </w:t>
      </w:r>
      <w:r>
        <w:rPr>
          <w:color w:val="231F20"/>
          <w:spacing w:val="-5"/>
          <w:sz w:val="16"/>
        </w:rPr>
        <w:t>v. </w:t>
      </w:r>
      <w:r>
        <w:rPr>
          <w:color w:val="231F20"/>
          <w:sz w:val="16"/>
        </w:rPr>
        <w:t>11, p. 1121-1138.</w:t>
      </w:r>
    </w:p>
    <w:p>
      <w:pPr>
        <w:spacing w:line="249" w:lineRule="auto" w:before="2"/>
        <w:ind w:left="1007" w:right="0" w:hanging="288"/>
        <w:jc w:val="both"/>
        <w:rPr>
          <w:sz w:val="16"/>
        </w:rPr>
      </w:pPr>
      <w:r>
        <w:rPr>
          <w:color w:val="231F20"/>
          <w:sz w:val="16"/>
        </w:rPr>
        <w:t>Janecke, S.U., 1992b, Geologic map of the Donkey Hills and part of the Doublespring 15-minute quadrangles, Custer and Lemhi Counties, Idaho: Idaho Geological Survey Technical Report 92-4, scale 1:24,000.</w:t>
      </w:r>
    </w:p>
    <w:p>
      <w:pPr>
        <w:spacing w:line="249" w:lineRule="auto" w:before="2"/>
        <w:ind w:left="1007" w:right="1" w:hanging="288"/>
        <w:jc w:val="both"/>
        <w:rPr>
          <w:sz w:val="16"/>
        </w:rPr>
      </w:pPr>
      <w:r>
        <w:rPr>
          <w:color w:val="231F20"/>
          <w:sz w:val="16"/>
        </w:rPr>
        <w:t>Janecke,</w:t>
      </w:r>
      <w:r>
        <w:rPr>
          <w:color w:val="231F20"/>
          <w:spacing w:val="-10"/>
          <w:sz w:val="16"/>
        </w:rPr>
        <w:t> </w:t>
      </w:r>
      <w:r>
        <w:rPr>
          <w:color w:val="231F20"/>
          <w:sz w:val="16"/>
        </w:rPr>
        <w:t>S.U.,</w:t>
      </w:r>
      <w:r>
        <w:rPr>
          <w:color w:val="231F20"/>
          <w:spacing w:val="-9"/>
          <w:sz w:val="16"/>
        </w:rPr>
        <w:t> </w:t>
      </w:r>
      <w:r>
        <w:rPr>
          <w:color w:val="231F20"/>
          <w:sz w:val="16"/>
        </w:rPr>
        <w:t>1992c,</w:t>
      </w:r>
      <w:r>
        <w:rPr>
          <w:color w:val="231F20"/>
          <w:spacing w:val="-9"/>
          <w:sz w:val="16"/>
        </w:rPr>
        <w:t> </w:t>
      </w:r>
      <w:r>
        <w:rPr>
          <w:color w:val="231F20"/>
          <w:sz w:val="16"/>
        </w:rPr>
        <w:t>Geologic</w:t>
      </w:r>
      <w:r>
        <w:rPr>
          <w:color w:val="231F20"/>
          <w:spacing w:val="-10"/>
          <w:sz w:val="16"/>
        </w:rPr>
        <w:t> </w:t>
      </w:r>
      <w:r>
        <w:rPr>
          <w:color w:val="231F20"/>
          <w:sz w:val="16"/>
        </w:rPr>
        <w:t>map</w:t>
      </w:r>
      <w:r>
        <w:rPr>
          <w:color w:val="231F20"/>
          <w:spacing w:val="-9"/>
          <w:sz w:val="16"/>
        </w:rPr>
        <w:t> </w:t>
      </w:r>
      <w:r>
        <w:rPr>
          <w:color w:val="231F20"/>
          <w:sz w:val="16"/>
        </w:rPr>
        <w:t>of</w:t>
      </w:r>
      <w:r>
        <w:rPr>
          <w:color w:val="231F20"/>
          <w:spacing w:val="-9"/>
          <w:sz w:val="16"/>
        </w:rPr>
        <w:t> </w:t>
      </w:r>
      <w:r>
        <w:rPr>
          <w:color w:val="231F20"/>
          <w:sz w:val="16"/>
        </w:rPr>
        <w:t>the</w:t>
      </w:r>
      <w:r>
        <w:rPr>
          <w:color w:val="231F20"/>
          <w:spacing w:val="-9"/>
          <w:sz w:val="16"/>
        </w:rPr>
        <w:t> </w:t>
      </w:r>
      <w:r>
        <w:rPr>
          <w:color w:val="231F20"/>
          <w:sz w:val="16"/>
        </w:rPr>
        <w:t>Big</w:t>
      </w:r>
      <w:r>
        <w:rPr>
          <w:color w:val="231F20"/>
          <w:spacing w:val="-11"/>
          <w:sz w:val="16"/>
        </w:rPr>
        <w:t> </w:t>
      </w:r>
      <w:r>
        <w:rPr>
          <w:color w:val="231F20"/>
          <w:sz w:val="16"/>
        </w:rPr>
        <w:t>Windy</w:t>
      </w:r>
      <w:r>
        <w:rPr>
          <w:color w:val="231F20"/>
          <w:spacing w:val="-10"/>
          <w:sz w:val="16"/>
        </w:rPr>
        <w:t> </w:t>
      </w:r>
      <w:r>
        <w:rPr>
          <w:color w:val="231F20"/>
          <w:sz w:val="16"/>
        </w:rPr>
        <w:t>Peak</w:t>
      </w:r>
      <w:r>
        <w:rPr>
          <w:color w:val="231F20"/>
          <w:spacing w:val="-9"/>
          <w:sz w:val="16"/>
        </w:rPr>
        <w:t> </w:t>
      </w:r>
      <w:r>
        <w:rPr>
          <w:color w:val="231F20"/>
          <w:sz w:val="16"/>
        </w:rPr>
        <w:t>and</w:t>
      </w:r>
      <w:r>
        <w:rPr>
          <w:color w:val="231F20"/>
          <w:spacing w:val="-9"/>
          <w:sz w:val="16"/>
        </w:rPr>
        <w:t> </w:t>
      </w:r>
      <w:r>
        <w:rPr>
          <w:color w:val="231F20"/>
          <w:sz w:val="16"/>
        </w:rPr>
        <w:t>Moffett</w:t>
      </w:r>
      <w:r>
        <w:rPr>
          <w:color w:val="231F20"/>
          <w:spacing w:val="-10"/>
          <w:sz w:val="16"/>
        </w:rPr>
        <w:t> </w:t>
      </w:r>
      <w:r>
        <w:rPr>
          <w:color w:val="231F20"/>
          <w:sz w:val="16"/>
        </w:rPr>
        <w:t>Springs 7.5-Minute quadrangles, Lemhi and Custer Counties, Idaho: Idaho Geo- logical Survey </w:t>
      </w:r>
      <w:r>
        <w:rPr>
          <w:color w:val="231F20"/>
          <w:spacing w:val="-3"/>
          <w:sz w:val="16"/>
        </w:rPr>
        <w:t>Technical </w:t>
      </w:r>
      <w:r>
        <w:rPr>
          <w:color w:val="231F20"/>
          <w:sz w:val="16"/>
        </w:rPr>
        <w:t>Report 92-6, scale</w:t>
      </w:r>
      <w:r>
        <w:rPr>
          <w:color w:val="231F20"/>
          <w:spacing w:val="25"/>
          <w:sz w:val="16"/>
        </w:rPr>
        <w:t> </w:t>
      </w:r>
      <w:r>
        <w:rPr>
          <w:color w:val="231F20"/>
          <w:sz w:val="16"/>
        </w:rPr>
        <w:t>1:24,000.</w:t>
      </w:r>
    </w:p>
    <w:p>
      <w:pPr>
        <w:spacing w:line="249" w:lineRule="auto" w:before="2"/>
        <w:ind w:left="1007" w:right="1" w:hanging="288"/>
        <w:jc w:val="both"/>
        <w:rPr>
          <w:sz w:val="16"/>
        </w:rPr>
      </w:pPr>
      <w:r>
        <w:rPr>
          <w:color w:val="231F20"/>
          <w:sz w:val="16"/>
        </w:rPr>
        <w:t>Janecke, S.U., 1992d, Geologic map of the Warren Mountain, most of the Red Hills, Short Creek, and Massacre Mountain and some of the Mulkey Bar and Hawley Mountain 7.5-minute quadrangles, Custer and Butte Counties, Idaho: Idaho Geological Survey Technical Report 92-7, scale 1:24,000.</w:t>
      </w:r>
    </w:p>
    <w:p>
      <w:pPr>
        <w:spacing w:line="249" w:lineRule="auto" w:before="2"/>
        <w:ind w:left="1007" w:right="1" w:hanging="288"/>
        <w:jc w:val="both"/>
        <w:rPr>
          <w:sz w:val="16"/>
        </w:rPr>
      </w:pPr>
      <w:r>
        <w:rPr>
          <w:color w:val="231F20"/>
          <w:sz w:val="16"/>
        </w:rPr>
        <w:t>Janecke,</w:t>
      </w:r>
      <w:r>
        <w:rPr>
          <w:color w:val="231F20"/>
          <w:spacing w:val="-6"/>
          <w:sz w:val="16"/>
        </w:rPr>
        <w:t> </w:t>
      </w:r>
      <w:r>
        <w:rPr>
          <w:color w:val="231F20"/>
          <w:sz w:val="16"/>
        </w:rPr>
        <w:t>S.U.,</w:t>
      </w:r>
      <w:r>
        <w:rPr>
          <w:color w:val="231F20"/>
          <w:spacing w:val="-6"/>
          <w:sz w:val="16"/>
        </w:rPr>
        <w:t> </w:t>
      </w:r>
      <w:r>
        <w:rPr>
          <w:color w:val="231F20"/>
          <w:sz w:val="16"/>
        </w:rPr>
        <w:t>1992e,</w:t>
      </w:r>
      <w:r>
        <w:rPr>
          <w:color w:val="231F20"/>
          <w:spacing w:val="-5"/>
          <w:sz w:val="16"/>
        </w:rPr>
        <w:t> </w:t>
      </w:r>
      <w:r>
        <w:rPr>
          <w:color w:val="231F20"/>
          <w:sz w:val="16"/>
        </w:rPr>
        <w:t>Geologic</w:t>
      </w:r>
      <w:r>
        <w:rPr>
          <w:color w:val="231F20"/>
          <w:spacing w:val="-6"/>
          <w:sz w:val="16"/>
        </w:rPr>
        <w:t> </w:t>
      </w:r>
      <w:r>
        <w:rPr>
          <w:color w:val="231F20"/>
          <w:sz w:val="16"/>
        </w:rPr>
        <w:t>map</w:t>
      </w:r>
      <w:r>
        <w:rPr>
          <w:color w:val="231F20"/>
          <w:spacing w:val="-5"/>
          <w:sz w:val="16"/>
        </w:rPr>
        <w:t> </w:t>
      </w:r>
      <w:r>
        <w:rPr>
          <w:color w:val="231F20"/>
          <w:sz w:val="16"/>
        </w:rPr>
        <w:t>of</w:t>
      </w:r>
      <w:r>
        <w:rPr>
          <w:color w:val="231F20"/>
          <w:spacing w:val="-6"/>
          <w:sz w:val="16"/>
        </w:rPr>
        <w:t> </w:t>
      </w:r>
      <w:r>
        <w:rPr>
          <w:color w:val="231F20"/>
          <w:sz w:val="16"/>
        </w:rPr>
        <w:t>the</w:t>
      </w:r>
      <w:r>
        <w:rPr>
          <w:color w:val="231F20"/>
          <w:spacing w:val="-5"/>
          <w:sz w:val="16"/>
        </w:rPr>
        <w:t> </w:t>
      </w:r>
      <w:r>
        <w:rPr>
          <w:color w:val="231F20"/>
          <w:sz w:val="16"/>
        </w:rPr>
        <w:t>northern</w:t>
      </w:r>
      <w:r>
        <w:rPr>
          <w:color w:val="231F20"/>
          <w:spacing w:val="-6"/>
          <w:sz w:val="16"/>
        </w:rPr>
        <w:t> </w:t>
      </w:r>
      <w:r>
        <w:rPr>
          <w:color w:val="231F20"/>
          <w:sz w:val="16"/>
        </w:rPr>
        <w:t>two-thirds</w:t>
      </w:r>
      <w:r>
        <w:rPr>
          <w:color w:val="231F20"/>
          <w:spacing w:val="-5"/>
          <w:sz w:val="16"/>
        </w:rPr>
        <w:t> </w:t>
      </w:r>
      <w:r>
        <w:rPr>
          <w:color w:val="231F20"/>
          <w:sz w:val="16"/>
        </w:rPr>
        <w:t>of</w:t>
      </w:r>
      <w:r>
        <w:rPr>
          <w:color w:val="231F20"/>
          <w:spacing w:val="-6"/>
          <w:sz w:val="16"/>
        </w:rPr>
        <w:t> </w:t>
      </w:r>
      <w:r>
        <w:rPr>
          <w:color w:val="231F20"/>
          <w:sz w:val="16"/>
        </w:rPr>
        <w:t>the</w:t>
      </w:r>
      <w:r>
        <w:rPr>
          <w:color w:val="231F20"/>
          <w:spacing w:val="-5"/>
          <w:sz w:val="16"/>
        </w:rPr>
        <w:t> </w:t>
      </w:r>
      <w:r>
        <w:rPr>
          <w:color w:val="231F20"/>
          <w:sz w:val="16"/>
        </w:rPr>
        <w:t>Methodist Creek</w:t>
      </w:r>
      <w:r>
        <w:rPr>
          <w:color w:val="231F20"/>
          <w:spacing w:val="-8"/>
          <w:sz w:val="16"/>
        </w:rPr>
        <w:t> </w:t>
      </w:r>
      <w:r>
        <w:rPr>
          <w:color w:val="231F20"/>
          <w:sz w:val="16"/>
        </w:rPr>
        <w:t>and</w:t>
      </w:r>
      <w:r>
        <w:rPr>
          <w:color w:val="231F20"/>
          <w:spacing w:val="-8"/>
          <w:sz w:val="16"/>
        </w:rPr>
        <w:t> </w:t>
      </w:r>
      <w:r>
        <w:rPr>
          <w:color w:val="231F20"/>
          <w:sz w:val="16"/>
        </w:rPr>
        <w:t>Mackay</w:t>
      </w:r>
      <w:r>
        <w:rPr>
          <w:color w:val="231F20"/>
          <w:spacing w:val="-8"/>
          <w:sz w:val="16"/>
        </w:rPr>
        <w:t> </w:t>
      </w:r>
      <w:r>
        <w:rPr>
          <w:color w:val="231F20"/>
          <w:sz w:val="16"/>
        </w:rPr>
        <w:t>and</w:t>
      </w:r>
      <w:r>
        <w:rPr>
          <w:color w:val="231F20"/>
          <w:spacing w:val="-8"/>
          <w:sz w:val="16"/>
        </w:rPr>
        <w:t> </w:t>
      </w:r>
      <w:r>
        <w:rPr>
          <w:color w:val="231F20"/>
          <w:sz w:val="16"/>
        </w:rPr>
        <w:t>some</w:t>
      </w:r>
      <w:r>
        <w:rPr>
          <w:color w:val="231F20"/>
          <w:spacing w:val="-8"/>
          <w:sz w:val="16"/>
        </w:rPr>
        <w:t> </w:t>
      </w:r>
      <w:r>
        <w:rPr>
          <w:color w:val="231F20"/>
          <w:sz w:val="16"/>
        </w:rPr>
        <w:t>of</w:t>
      </w:r>
      <w:r>
        <w:rPr>
          <w:color w:val="231F20"/>
          <w:spacing w:val="-8"/>
          <w:sz w:val="16"/>
        </w:rPr>
        <w:t> </w:t>
      </w:r>
      <w:r>
        <w:rPr>
          <w:color w:val="231F20"/>
          <w:sz w:val="16"/>
        </w:rPr>
        <w:t>the</w:t>
      </w:r>
      <w:r>
        <w:rPr>
          <w:color w:val="231F20"/>
          <w:spacing w:val="-8"/>
          <w:sz w:val="16"/>
        </w:rPr>
        <w:t> </w:t>
      </w:r>
      <w:r>
        <w:rPr>
          <w:color w:val="231F20"/>
          <w:sz w:val="16"/>
        </w:rPr>
        <w:t>Mackay</w:t>
      </w:r>
      <w:r>
        <w:rPr>
          <w:color w:val="231F20"/>
          <w:spacing w:val="-8"/>
          <w:sz w:val="16"/>
        </w:rPr>
        <w:t> </w:t>
      </w:r>
      <w:r>
        <w:rPr>
          <w:color w:val="231F20"/>
          <w:sz w:val="16"/>
        </w:rPr>
        <w:t>Reservoir</w:t>
      </w:r>
      <w:r>
        <w:rPr>
          <w:color w:val="231F20"/>
          <w:spacing w:val="-7"/>
          <w:sz w:val="16"/>
        </w:rPr>
        <w:t> </w:t>
      </w:r>
      <w:r>
        <w:rPr>
          <w:color w:val="231F20"/>
          <w:sz w:val="16"/>
        </w:rPr>
        <w:t>and</w:t>
      </w:r>
      <w:r>
        <w:rPr>
          <w:color w:val="231F20"/>
          <w:spacing w:val="-8"/>
          <w:sz w:val="16"/>
        </w:rPr>
        <w:t> </w:t>
      </w:r>
      <w:r>
        <w:rPr>
          <w:color w:val="231F20"/>
          <w:sz w:val="16"/>
        </w:rPr>
        <w:t>Sunset</w:t>
      </w:r>
      <w:r>
        <w:rPr>
          <w:color w:val="231F20"/>
          <w:spacing w:val="-8"/>
          <w:sz w:val="16"/>
        </w:rPr>
        <w:t> </w:t>
      </w:r>
      <w:r>
        <w:rPr>
          <w:color w:val="231F20"/>
          <w:sz w:val="16"/>
        </w:rPr>
        <w:t>Peak</w:t>
      </w:r>
      <w:r>
        <w:rPr>
          <w:color w:val="231F20"/>
          <w:spacing w:val="-8"/>
          <w:sz w:val="16"/>
        </w:rPr>
        <w:t> </w:t>
      </w:r>
      <w:r>
        <w:rPr>
          <w:color w:val="231F20"/>
          <w:sz w:val="16"/>
        </w:rPr>
        <w:t>7.5- Minute quadrangles, Custer and Butte Counties, Idaho: Idaho Geological Survey Technical Report 92-8, scale</w:t>
      </w:r>
      <w:r>
        <w:rPr>
          <w:color w:val="231F20"/>
          <w:spacing w:val="22"/>
          <w:sz w:val="16"/>
        </w:rPr>
        <w:t> </w:t>
      </w:r>
      <w:r>
        <w:rPr>
          <w:color w:val="231F20"/>
          <w:sz w:val="16"/>
        </w:rPr>
        <w:t>1:24,000.</w:t>
      </w:r>
    </w:p>
    <w:p>
      <w:pPr>
        <w:spacing w:line="249" w:lineRule="auto" w:before="3"/>
        <w:ind w:left="1007" w:right="1" w:hanging="288"/>
        <w:jc w:val="both"/>
        <w:rPr>
          <w:sz w:val="16"/>
        </w:rPr>
      </w:pPr>
      <w:r>
        <w:rPr>
          <w:color w:val="231F20"/>
          <w:sz w:val="16"/>
        </w:rPr>
        <w:t>Janecke, S.U., 1992f, Geologic map of the northern part of the Arco Hills and southern</w:t>
      </w:r>
      <w:r>
        <w:rPr>
          <w:color w:val="231F20"/>
          <w:spacing w:val="-13"/>
          <w:sz w:val="16"/>
        </w:rPr>
        <w:t> </w:t>
      </w:r>
      <w:r>
        <w:rPr>
          <w:color w:val="231F20"/>
          <w:sz w:val="16"/>
        </w:rPr>
        <w:t>part</w:t>
      </w:r>
      <w:r>
        <w:rPr>
          <w:color w:val="231F20"/>
          <w:spacing w:val="-13"/>
          <w:sz w:val="16"/>
        </w:rPr>
        <w:t> </w:t>
      </w:r>
      <w:r>
        <w:rPr>
          <w:color w:val="231F20"/>
          <w:sz w:val="16"/>
        </w:rPr>
        <w:t>of</w:t>
      </w:r>
      <w:r>
        <w:rPr>
          <w:color w:val="231F20"/>
          <w:spacing w:val="-13"/>
          <w:sz w:val="16"/>
        </w:rPr>
        <w:t> </w:t>
      </w:r>
      <w:r>
        <w:rPr>
          <w:color w:val="231F20"/>
          <w:sz w:val="16"/>
        </w:rPr>
        <w:t>the</w:t>
      </w:r>
      <w:r>
        <w:rPr>
          <w:color w:val="231F20"/>
          <w:spacing w:val="-18"/>
          <w:sz w:val="16"/>
        </w:rPr>
        <w:t> </w:t>
      </w:r>
      <w:r>
        <w:rPr>
          <w:color w:val="231F20"/>
          <w:sz w:val="16"/>
        </w:rPr>
        <w:t>Arco</w:t>
      </w:r>
      <w:r>
        <w:rPr>
          <w:color w:val="231F20"/>
          <w:spacing w:val="-13"/>
          <w:sz w:val="16"/>
        </w:rPr>
        <w:t> </w:t>
      </w:r>
      <w:r>
        <w:rPr>
          <w:color w:val="231F20"/>
          <w:sz w:val="16"/>
        </w:rPr>
        <w:t>Pass</w:t>
      </w:r>
      <w:r>
        <w:rPr>
          <w:color w:val="231F20"/>
          <w:spacing w:val="-13"/>
          <w:sz w:val="16"/>
        </w:rPr>
        <w:t> </w:t>
      </w:r>
      <w:r>
        <w:rPr>
          <w:color w:val="231F20"/>
          <w:sz w:val="16"/>
        </w:rPr>
        <w:t>7.5-minute</w:t>
      </w:r>
      <w:r>
        <w:rPr>
          <w:color w:val="231F20"/>
          <w:spacing w:val="-12"/>
          <w:sz w:val="16"/>
        </w:rPr>
        <w:t> </w:t>
      </w:r>
      <w:r>
        <w:rPr>
          <w:color w:val="231F20"/>
          <w:sz w:val="16"/>
        </w:rPr>
        <w:t>quadrangles,</w:t>
      </w:r>
      <w:r>
        <w:rPr>
          <w:color w:val="231F20"/>
          <w:spacing w:val="-13"/>
          <w:sz w:val="16"/>
        </w:rPr>
        <w:t> </w:t>
      </w:r>
      <w:r>
        <w:rPr>
          <w:color w:val="231F20"/>
          <w:sz w:val="16"/>
        </w:rPr>
        <w:t>Butte</w:t>
      </w:r>
      <w:r>
        <w:rPr>
          <w:color w:val="231F20"/>
          <w:spacing w:val="-13"/>
          <w:sz w:val="16"/>
        </w:rPr>
        <w:t> </w:t>
      </w:r>
      <w:r>
        <w:rPr>
          <w:color w:val="231F20"/>
          <w:spacing w:val="-3"/>
          <w:sz w:val="16"/>
        </w:rPr>
        <w:t>County,</w:t>
      </w:r>
      <w:r>
        <w:rPr>
          <w:color w:val="231F20"/>
          <w:spacing w:val="-12"/>
          <w:sz w:val="16"/>
        </w:rPr>
        <w:t> </w:t>
      </w:r>
      <w:r>
        <w:rPr>
          <w:color w:val="231F20"/>
          <w:sz w:val="16"/>
        </w:rPr>
        <w:t>Idaho: Idaho Geological Survey </w:t>
      </w:r>
      <w:r>
        <w:rPr>
          <w:color w:val="231F20"/>
          <w:spacing w:val="-3"/>
          <w:sz w:val="16"/>
        </w:rPr>
        <w:t>Technical </w:t>
      </w:r>
      <w:r>
        <w:rPr>
          <w:color w:val="231F20"/>
          <w:sz w:val="16"/>
        </w:rPr>
        <w:t>Report 92-9, scale</w:t>
      </w:r>
      <w:r>
        <w:rPr>
          <w:color w:val="231F20"/>
          <w:spacing w:val="12"/>
          <w:sz w:val="16"/>
        </w:rPr>
        <w:t> </w:t>
      </w:r>
      <w:r>
        <w:rPr>
          <w:color w:val="231F20"/>
          <w:sz w:val="16"/>
        </w:rPr>
        <w:t>1:24,000.</w:t>
      </w:r>
    </w:p>
    <w:p>
      <w:pPr>
        <w:spacing w:line="249" w:lineRule="auto" w:before="2"/>
        <w:ind w:left="1007" w:right="0" w:hanging="288"/>
        <w:jc w:val="both"/>
        <w:rPr>
          <w:sz w:val="16"/>
        </w:rPr>
      </w:pPr>
      <w:r>
        <w:rPr>
          <w:color w:val="231F20"/>
          <w:sz w:val="16"/>
        </w:rPr>
        <w:t>Janecke, S.U., 1993, Structures in segment boundary zones of the Lost River and Lemhi faults, east-central Idaho: Journal of Geophysical Research, v. 98, p. 16,223-16,238.</w:t>
      </w:r>
    </w:p>
    <w:p>
      <w:pPr>
        <w:spacing w:line="249" w:lineRule="auto" w:before="2"/>
        <w:ind w:left="1007" w:right="1" w:hanging="288"/>
        <w:jc w:val="both"/>
        <w:rPr>
          <w:sz w:val="16"/>
        </w:rPr>
      </w:pPr>
      <w:r>
        <w:rPr>
          <w:color w:val="231F20"/>
          <w:sz w:val="16"/>
        </w:rPr>
        <w:t>Janecke, S.U., 1994, Sedimentation and paleogeography of an Eocene to Oli- gocene</w:t>
      </w:r>
      <w:r>
        <w:rPr>
          <w:color w:val="231F20"/>
          <w:spacing w:val="-11"/>
          <w:sz w:val="16"/>
        </w:rPr>
        <w:t> </w:t>
      </w:r>
      <w:r>
        <w:rPr>
          <w:color w:val="231F20"/>
          <w:sz w:val="16"/>
        </w:rPr>
        <w:t>rift</w:t>
      </w:r>
      <w:r>
        <w:rPr>
          <w:color w:val="231F20"/>
          <w:spacing w:val="-11"/>
          <w:sz w:val="16"/>
        </w:rPr>
        <w:t> </w:t>
      </w:r>
      <w:r>
        <w:rPr>
          <w:color w:val="231F20"/>
          <w:sz w:val="16"/>
        </w:rPr>
        <w:t>zone,</w:t>
      </w:r>
      <w:r>
        <w:rPr>
          <w:color w:val="231F20"/>
          <w:spacing w:val="-10"/>
          <w:sz w:val="16"/>
        </w:rPr>
        <w:t> </w:t>
      </w:r>
      <w:r>
        <w:rPr>
          <w:color w:val="231F20"/>
          <w:sz w:val="16"/>
        </w:rPr>
        <w:t>Idaho</w:t>
      </w:r>
      <w:r>
        <w:rPr>
          <w:color w:val="231F20"/>
          <w:spacing w:val="-11"/>
          <w:sz w:val="16"/>
        </w:rPr>
        <w:t> </w:t>
      </w:r>
      <w:r>
        <w:rPr>
          <w:color w:val="231F20"/>
          <w:sz w:val="16"/>
        </w:rPr>
        <w:t>and</w:t>
      </w:r>
      <w:r>
        <w:rPr>
          <w:color w:val="231F20"/>
          <w:spacing w:val="-10"/>
          <w:sz w:val="16"/>
        </w:rPr>
        <w:t> </w:t>
      </w:r>
      <w:r>
        <w:rPr>
          <w:color w:val="231F20"/>
          <w:sz w:val="16"/>
        </w:rPr>
        <w:t>Montana:</w:t>
      </w:r>
      <w:r>
        <w:rPr>
          <w:color w:val="231F20"/>
          <w:spacing w:val="-11"/>
          <w:sz w:val="16"/>
        </w:rPr>
        <w:t> </w:t>
      </w:r>
      <w:r>
        <w:rPr>
          <w:color w:val="231F20"/>
          <w:sz w:val="16"/>
        </w:rPr>
        <w:t>Geological</w:t>
      </w:r>
      <w:r>
        <w:rPr>
          <w:color w:val="231F20"/>
          <w:spacing w:val="-10"/>
          <w:sz w:val="16"/>
        </w:rPr>
        <w:t> </w:t>
      </w:r>
      <w:r>
        <w:rPr>
          <w:color w:val="231F20"/>
          <w:sz w:val="16"/>
        </w:rPr>
        <w:t>Society</w:t>
      </w:r>
      <w:r>
        <w:rPr>
          <w:color w:val="231F20"/>
          <w:spacing w:val="-11"/>
          <w:sz w:val="16"/>
        </w:rPr>
        <w:t> </w:t>
      </w:r>
      <w:r>
        <w:rPr>
          <w:color w:val="231F20"/>
          <w:sz w:val="16"/>
        </w:rPr>
        <w:t>of</w:t>
      </w:r>
      <w:r>
        <w:rPr>
          <w:color w:val="231F20"/>
          <w:spacing w:val="-10"/>
          <w:sz w:val="16"/>
        </w:rPr>
        <w:t> </w:t>
      </w:r>
      <w:r>
        <w:rPr>
          <w:color w:val="231F20"/>
          <w:sz w:val="16"/>
        </w:rPr>
        <w:t>America</w:t>
      </w:r>
      <w:r>
        <w:rPr>
          <w:color w:val="231F20"/>
          <w:spacing w:val="-11"/>
          <w:sz w:val="16"/>
        </w:rPr>
        <w:t> </w:t>
      </w:r>
      <w:r>
        <w:rPr>
          <w:color w:val="231F20"/>
          <w:sz w:val="16"/>
        </w:rPr>
        <w:t>Bulle- tin, </w:t>
      </w:r>
      <w:r>
        <w:rPr>
          <w:color w:val="231F20"/>
          <w:spacing w:val="-5"/>
          <w:sz w:val="16"/>
        </w:rPr>
        <w:t>v. </w:t>
      </w:r>
      <w:r>
        <w:rPr>
          <w:color w:val="231F20"/>
          <w:sz w:val="16"/>
        </w:rPr>
        <w:t>106, p.</w:t>
      </w:r>
      <w:r>
        <w:rPr>
          <w:color w:val="231F20"/>
          <w:spacing w:val="5"/>
          <w:sz w:val="16"/>
        </w:rPr>
        <w:t> </w:t>
      </w:r>
      <w:r>
        <w:rPr>
          <w:color w:val="231F20"/>
          <w:sz w:val="16"/>
        </w:rPr>
        <w:t>1083-1095.</w:t>
      </w:r>
    </w:p>
    <w:p>
      <w:pPr>
        <w:spacing w:line="249" w:lineRule="auto" w:before="2"/>
        <w:ind w:left="1007" w:right="0" w:hanging="288"/>
        <w:jc w:val="both"/>
        <w:rPr>
          <w:sz w:val="16"/>
        </w:rPr>
      </w:pPr>
      <w:r>
        <w:rPr>
          <w:color w:val="231F20"/>
          <w:sz w:val="16"/>
        </w:rPr>
        <w:t>Janecke, S.U., 1995a, Eocene to Oligocene half grabens of east-central Idaho: Structure,</w:t>
      </w:r>
      <w:r>
        <w:rPr>
          <w:color w:val="231F20"/>
          <w:spacing w:val="-15"/>
          <w:sz w:val="16"/>
        </w:rPr>
        <w:t> </w:t>
      </w:r>
      <w:r>
        <w:rPr>
          <w:color w:val="231F20"/>
          <w:sz w:val="16"/>
        </w:rPr>
        <w:t>stratigraphy,</w:t>
      </w:r>
      <w:r>
        <w:rPr>
          <w:color w:val="231F20"/>
          <w:spacing w:val="-14"/>
          <w:sz w:val="16"/>
        </w:rPr>
        <w:t> </w:t>
      </w:r>
      <w:r>
        <w:rPr>
          <w:color w:val="231F20"/>
          <w:sz w:val="16"/>
        </w:rPr>
        <w:t>age,</w:t>
      </w:r>
      <w:r>
        <w:rPr>
          <w:color w:val="231F20"/>
          <w:spacing w:val="-14"/>
          <w:sz w:val="16"/>
        </w:rPr>
        <w:t> </w:t>
      </w:r>
      <w:r>
        <w:rPr>
          <w:color w:val="231F20"/>
          <w:sz w:val="16"/>
        </w:rPr>
        <w:t>and</w:t>
      </w:r>
      <w:r>
        <w:rPr>
          <w:color w:val="231F20"/>
          <w:spacing w:val="-14"/>
          <w:sz w:val="16"/>
        </w:rPr>
        <w:t> </w:t>
      </w:r>
      <w:r>
        <w:rPr>
          <w:color w:val="231F20"/>
          <w:sz w:val="16"/>
        </w:rPr>
        <w:t>tectonics:</w:t>
      </w:r>
      <w:r>
        <w:rPr>
          <w:color w:val="231F20"/>
          <w:spacing w:val="-14"/>
          <w:sz w:val="16"/>
        </w:rPr>
        <w:t> </w:t>
      </w:r>
      <w:r>
        <w:rPr>
          <w:color w:val="231F20"/>
          <w:sz w:val="16"/>
        </w:rPr>
        <w:t>Northwest</w:t>
      </w:r>
      <w:r>
        <w:rPr>
          <w:color w:val="231F20"/>
          <w:spacing w:val="-14"/>
          <w:sz w:val="16"/>
        </w:rPr>
        <w:t> </w:t>
      </w:r>
      <w:r>
        <w:rPr>
          <w:color w:val="231F20"/>
          <w:sz w:val="16"/>
        </w:rPr>
        <w:t>Geology,</w:t>
      </w:r>
      <w:r>
        <w:rPr>
          <w:color w:val="231F20"/>
          <w:spacing w:val="-14"/>
          <w:sz w:val="16"/>
        </w:rPr>
        <w:t> </w:t>
      </w:r>
      <w:r>
        <w:rPr>
          <w:color w:val="231F20"/>
          <w:spacing w:val="-5"/>
          <w:sz w:val="16"/>
        </w:rPr>
        <w:t>v.</w:t>
      </w:r>
      <w:r>
        <w:rPr>
          <w:color w:val="231F20"/>
          <w:spacing w:val="-14"/>
          <w:sz w:val="16"/>
        </w:rPr>
        <w:t> </w:t>
      </w:r>
      <w:r>
        <w:rPr>
          <w:color w:val="231F20"/>
          <w:sz w:val="16"/>
        </w:rPr>
        <w:t>24,</w:t>
      </w:r>
      <w:r>
        <w:rPr>
          <w:color w:val="231F20"/>
          <w:spacing w:val="-14"/>
          <w:sz w:val="16"/>
        </w:rPr>
        <w:t> </w:t>
      </w:r>
      <w:r>
        <w:rPr>
          <w:color w:val="231F20"/>
          <w:sz w:val="16"/>
        </w:rPr>
        <w:t>p.</w:t>
      </w:r>
      <w:r>
        <w:rPr>
          <w:color w:val="231F20"/>
          <w:spacing w:val="-14"/>
          <w:sz w:val="16"/>
        </w:rPr>
        <w:t> </w:t>
      </w:r>
      <w:r>
        <w:rPr>
          <w:color w:val="231F20"/>
          <w:sz w:val="16"/>
        </w:rPr>
        <w:t>159- 199.</w:t>
      </w:r>
    </w:p>
    <w:p>
      <w:pPr>
        <w:spacing w:line="249" w:lineRule="auto" w:before="2"/>
        <w:ind w:left="1007" w:right="1" w:hanging="288"/>
        <w:jc w:val="both"/>
        <w:rPr>
          <w:sz w:val="16"/>
        </w:rPr>
      </w:pPr>
      <w:r>
        <w:rPr>
          <w:color w:val="231F20"/>
          <w:sz w:val="16"/>
        </w:rPr>
        <w:t>Janecke, S. U., 1995b, Possible late Cretaceous to Eocene sediment dispersal along</w:t>
      </w:r>
      <w:r>
        <w:rPr>
          <w:color w:val="231F20"/>
          <w:spacing w:val="-14"/>
          <w:sz w:val="16"/>
        </w:rPr>
        <w:t> </w:t>
      </w:r>
      <w:r>
        <w:rPr>
          <w:color w:val="231F20"/>
          <w:sz w:val="16"/>
        </w:rPr>
        <w:t>structurally</w:t>
      </w:r>
      <w:r>
        <w:rPr>
          <w:color w:val="231F20"/>
          <w:spacing w:val="-13"/>
          <w:sz w:val="16"/>
        </w:rPr>
        <w:t> </w:t>
      </w:r>
      <w:r>
        <w:rPr>
          <w:color w:val="231F20"/>
          <w:sz w:val="16"/>
        </w:rPr>
        <w:t>controlled</w:t>
      </w:r>
      <w:r>
        <w:rPr>
          <w:color w:val="231F20"/>
          <w:spacing w:val="-14"/>
          <w:sz w:val="16"/>
        </w:rPr>
        <w:t> </w:t>
      </w:r>
      <w:r>
        <w:rPr>
          <w:color w:val="231F20"/>
          <w:sz w:val="16"/>
        </w:rPr>
        <w:t>paleovalleys</w:t>
      </w:r>
      <w:r>
        <w:rPr>
          <w:color w:val="231F20"/>
          <w:spacing w:val="-13"/>
          <w:sz w:val="16"/>
        </w:rPr>
        <w:t> </w:t>
      </w:r>
      <w:r>
        <w:rPr>
          <w:color w:val="231F20"/>
          <w:sz w:val="16"/>
        </w:rPr>
        <w:t>in</w:t>
      </w:r>
      <w:r>
        <w:rPr>
          <w:color w:val="231F20"/>
          <w:spacing w:val="-14"/>
          <w:sz w:val="16"/>
        </w:rPr>
        <w:t> </w:t>
      </w:r>
      <w:r>
        <w:rPr>
          <w:color w:val="231F20"/>
          <w:sz w:val="16"/>
        </w:rPr>
        <w:t>the</w:t>
      </w:r>
      <w:r>
        <w:rPr>
          <w:color w:val="231F20"/>
          <w:spacing w:val="-13"/>
          <w:sz w:val="16"/>
        </w:rPr>
        <w:t> </w:t>
      </w:r>
      <w:r>
        <w:rPr>
          <w:color w:val="231F20"/>
          <w:sz w:val="16"/>
        </w:rPr>
        <w:t>MT/ID</w:t>
      </w:r>
      <w:r>
        <w:rPr>
          <w:color w:val="231F20"/>
          <w:spacing w:val="-14"/>
          <w:sz w:val="16"/>
        </w:rPr>
        <w:t> </w:t>
      </w:r>
      <w:r>
        <w:rPr>
          <w:color w:val="231F20"/>
          <w:sz w:val="16"/>
        </w:rPr>
        <w:t>thrust</w:t>
      </w:r>
      <w:r>
        <w:rPr>
          <w:color w:val="231F20"/>
          <w:spacing w:val="-13"/>
          <w:sz w:val="16"/>
        </w:rPr>
        <w:t> </w:t>
      </w:r>
      <w:r>
        <w:rPr>
          <w:color w:val="231F20"/>
          <w:sz w:val="16"/>
        </w:rPr>
        <w:t>belt:</w:t>
      </w:r>
      <w:r>
        <w:rPr>
          <w:color w:val="231F20"/>
          <w:spacing w:val="-14"/>
          <w:sz w:val="16"/>
        </w:rPr>
        <w:t> </w:t>
      </w:r>
      <w:r>
        <w:rPr>
          <w:color w:val="231F20"/>
          <w:sz w:val="16"/>
        </w:rPr>
        <w:t>Geologi- cal Society of America Abstracts with Programs, </w:t>
      </w:r>
      <w:r>
        <w:rPr>
          <w:color w:val="231F20"/>
          <w:spacing w:val="-5"/>
          <w:sz w:val="16"/>
        </w:rPr>
        <w:t>v. </w:t>
      </w:r>
      <w:r>
        <w:rPr>
          <w:color w:val="231F20"/>
          <w:sz w:val="16"/>
        </w:rPr>
        <w:t>27,</w:t>
      </w:r>
      <w:r>
        <w:rPr>
          <w:color w:val="231F20"/>
          <w:spacing w:val="23"/>
          <w:sz w:val="16"/>
        </w:rPr>
        <w:t> </w:t>
      </w:r>
      <w:r>
        <w:rPr>
          <w:color w:val="231F20"/>
          <w:sz w:val="16"/>
        </w:rPr>
        <w:t>p.16.</w:t>
      </w:r>
    </w:p>
    <w:p>
      <w:pPr>
        <w:spacing w:line="249" w:lineRule="auto" w:before="2"/>
        <w:ind w:left="1007" w:right="0" w:hanging="288"/>
        <w:jc w:val="both"/>
        <w:rPr>
          <w:sz w:val="16"/>
        </w:rPr>
      </w:pPr>
      <w:r>
        <w:rPr>
          <w:color w:val="231F20"/>
          <w:sz w:val="16"/>
        </w:rPr>
        <w:t>Janecke, S.U., and Snee, L.W., 1993, Timing and episodicity of middle Eocene volcanism and onset of conglomerate deposition, Idaho: Journal of Geol- ogy, v. 101, p. 603-621.</w:t>
      </w:r>
    </w:p>
    <w:p>
      <w:pPr>
        <w:spacing w:line="249" w:lineRule="auto" w:before="2"/>
        <w:ind w:left="1007" w:right="1" w:hanging="288"/>
        <w:jc w:val="both"/>
        <w:rPr>
          <w:sz w:val="16"/>
        </w:rPr>
      </w:pPr>
      <w:r>
        <w:rPr>
          <w:color w:val="231F20"/>
          <w:sz w:val="16"/>
        </w:rPr>
        <w:t>Janecke, S.U., and Wilson, E., 1992, Geologic and photogeologic map of the Borah</w:t>
      </w:r>
      <w:r>
        <w:rPr>
          <w:color w:val="231F20"/>
          <w:spacing w:val="-19"/>
          <w:sz w:val="16"/>
        </w:rPr>
        <w:t> </w:t>
      </w:r>
      <w:r>
        <w:rPr>
          <w:color w:val="231F20"/>
          <w:sz w:val="16"/>
        </w:rPr>
        <w:t>Peak,</w:t>
      </w:r>
      <w:r>
        <w:rPr>
          <w:color w:val="231F20"/>
          <w:spacing w:val="-19"/>
          <w:sz w:val="16"/>
        </w:rPr>
        <w:t> </w:t>
      </w:r>
      <w:r>
        <w:rPr>
          <w:color w:val="231F20"/>
          <w:sz w:val="16"/>
        </w:rPr>
        <w:t>Elkhorn</w:t>
      </w:r>
      <w:r>
        <w:rPr>
          <w:color w:val="231F20"/>
          <w:spacing w:val="-18"/>
          <w:sz w:val="16"/>
        </w:rPr>
        <w:t> </w:t>
      </w:r>
      <w:r>
        <w:rPr>
          <w:color w:val="231F20"/>
          <w:sz w:val="16"/>
        </w:rPr>
        <w:t>Creek,</w:t>
      </w:r>
      <w:r>
        <w:rPr>
          <w:color w:val="231F20"/>
          <w:spacing w:val="-19"/>
          <w:sz w:val="16"/>
        </w:rPr>
        <w:t> </w:t>
      </w:r>
      <w:r>
        <w:rPr>
          <w:color w:val="231F20"/>
          <w:sz w:val="16"/>
        </w:rPr>
        <w:t>Burnt</w:t>
      </w:r>
      <w:r>
        <w:rPr>
          <w:color w:val="231F20"/>
          <w:spacing w:val="-19"/>
          <w:sz w:val="16"/>
        </w:rPr>
        <w:t> </w:t>
      </w:r>
      <w:r>
        <w:rPr>
          <w:color w:val="231F20"/>
          <w:sz w:val="16"/>
        </w:rPr>
        <w:t>Creek,</w:t>
      </w:r>
      <w:r>
        <w:rPr>
          <w:color w:val="231F20"/>
          <w:spacing w:val="-18"/>
          <w:sz w:val="16"/>
        </w:rPr>
        <w:t> </w:t>
      </w:r>
      <w:r>
        <w:rPr>
          <w:color w:val="231F20"/>
          <w:sz w:val="16"/>
        </w:rPr>
        <w:t>Leatherman</w:t>
      </w:r>
      <w:r>
        <w:rPr>
          <w:color w:val="231F20"/>
          <w:spacing w:val="-18"/>
          <w:sz w:val="16"/>
        </w:rPr>
        <w:t> </w:t>
      </w:r>
      <w:r>
        <w:rPr>
          <w:color w:val="231F20"/>
          <w:sz w:val="16"/>
        </w:rPr>
        <w:t>Peak</w:t>
      </w:r>
      <w:r>
        <w:rPr>
          <w:color w:val="231F20"/>
          <w:spacing w:val="-19"/>
          <w:sz w:val="16"/>
        </w:rPr>
        <w:t> </w:t>
      </w:r>
      <w:r>
        <w:rPr>
          <w:color w:val="231F20"/>
          <w:sz w:val="16"/>
        </w:rPr>
        <w:t>7.5’</w:t>
      </w:r>
      <w:r>
        <w:rPr>
          <w:color w:val="231F20"/>
          <w:spacing w:val="-19"/>
          <w:sz w:val="16"/>
        </w:rPr>
        <w:t> </w:t>
      </w:r>
      <w:r>
        <w:rPr>
          <w:color w:val="231F20"/>
          <w:sz w:val="16"/>
        </w:rPr>
        <w:t>quadrangles, Custer</w:t>
      </w:r>
      <w:r>
        <w:rPr>
          <w:color w:val="231F20"/>
          <w:spacing w:val="-13"/>
          <w:sz w:val="16"/>
        </w:rPr>
        <w:t> </w:t>
      </w:r>
      <w:r>
        <w:rPr>
          <w:color w:val="231F20"/>
          <w:sz w:val="16"/>
        </w:rPr>
        <w:t>County</w:t>
      </w:r>
      <w:r>
        <w:rPr>
          <w:color w:val="231F20"/>
          <w:spacing w:val="-13"/>
          <w:sz w:val="16"/>
        </w:rPr>
        <w:t> </w:t>
      </w:r>
      <w:r>
        <w:rPr>
          <w:color w:val="231F20"/>
          <w:sz w:val="16"/>
        </w:rPr>
        <w:t>Idaho:</w:t>
      </w:r>
      <w:r>
        <w:rPr>
          <w:color w:val="231F20"/>
          <w:spacing w:val="-12"/>
          <w:sz w:val="16"/>
        </w:rPr>
        <w:t> </w:t>
      </w:r>
      <w:r>
        <w:rPr>
          <w:color w:val="231F20"/>
          <w:sz w:val="16"/>
        </w:rPr>
        <w:t>Idaho</w:t>
      </w:r>
      <w:r>
        <w:rPr>
          <w:color w:val="231F20"/>
          <w:spacing w:val="-13"/>
          <w:sz w:val="16"/>
        </w:rPr>
        <w:t> </w:t>
      </w:r>
      <w:r>
        <w:rPr>
          <w:color w:val="231F20"/>
          <w:sz w:val="16"/>
        </w:rPr>
        <w:t>Geological</w:t>
      </w:r>
      <w:r>
        <w:rPr>
          <w:color w:val="231F20"/>
          <w:spacing w:val="-12"/>
          <w:sz w:val="16"/>
        </w:rPr>
        <w:t> </w:t>
      </w:r>
      <w:r>
        <w:rPr>
          <w:color w:val="231F20"/>
          <w:sz w:val="16"/>
        </w:rPr>
        <w:t>Survey</w:t>
      </w:r>
      <w:r>
        <w:rPr>
          <w:color w:val="231F20"/>
          <w:spacing w:val="-15"/>
          <w:sz w:val="16"/>
        </w:rPr>
        <w:t> </w:t>
      </w:r>
      <w:r>
        <w:rPr>
          <w:color w:val="231F20"/>
          <w:spacing w:val="-3"/>
          <w:sz w:val="16"/>
        </w:rPr>
        <w:t>Technical</w:t>
      </w:r>
      <w:r>
        <w:rPr>
          <w:color w:val="231F20"/>
          <w:spacing w:val="-12"/>
          <w:sz w:val="16"/>
        </w:rPr>
        <w:t> </w:t>
      </w:r>
      <w:r>
        <w:rPr>
          <w:color w:val="231F20"/>
          <w:sz w:val="16"/>
        </w:rPr>
        <w:t>Report</w:t>
      </w:r>
      <w:r>
        <w:rPr>
          <w:color w:val="231F20"/>
          <w:spacing w:val="-13"/>
          <w:sz w:val="16"/>
        </w:rPr>
        <w:t> </w:t>
      </w:r>
      <w:r>
        <w:rPr>
          <w:color w:val="231F20"/>
          <w:sz w:val="16"/>
        </w:rPr>
        <w:t>92-5,</w:t>
      </w:r>
      <w:r>
        <w:rPr>
          <w:color w:val="231F20"/>
          <w:spacing w:val="-12"/>
          <w:sz w:val="16"/>
        </w:rPr>
        <w:t> </w:t>
      </w:r>
      <w:r>
        <w:rPr>
          <w:color w:val="231F20"/>
          <w:sz w:val="16"/>
        </w:rPr>
        <w:t>scale 1:24,000.</w:t>
      </w:r>
    </w:p>
    <w:p>
      <w:pPr>
        <w:spacing w:line="249" w:lineRule="auto" w:before="3"/>
        <w:ind w:left="1007" w:right="0" w:hanging="288"/>
        <w:jc w:val="both"/>
        <w:rPr>
          <w:sz w:val="16"/>
        </w:rPr>
      </w:pPr>
      <w:r>
        <w:rPr>
          <w:color w:val="231F20"/>
          <w:sz w:val="16"/>
        </w:rPr>
        <w:t>Janecke, S.U., Geissman, J.W., and Bruhn, R.L., 1991, Localized rotation dur- ing Paleogene extension in east-central Idaho: paleomagnetic and geologic evidence: Tectonics, v. 10, p. 403-432.</w:t>
      </w:r>
    </w:p>
    <w:p>
      <w:pPr>
        <w:spacing w:line="249" w:lineRule="auto" w:before="1"/>
        <w:ind w:left="1007" w:right="0" w:hanging="288"/>
        <w:jc w:val="both"/>
        <w:rPr>
          <w:sz w:val="16"/>
        </w:rPr>
      </w:pPr>
      <w:r>
        <w:rPr>
          <w:color w:val="231F20"/>
          <w:sz w:val="16"/>
        </w:rPr>
        <w:t>Janecke, S.U., Hammond, </w:t>
      </w:r>
      <w:r>
        <w:rPr>
          <w:color w:val="231F20"/>
          <w:spacing w:val="-4"/>
          <w:sz w:val="16"/>
        </w:rPr>
        <w:t>B.F., </w:t>
      </w:r>
      <w:r>
        <w:rPr>
          <w:color w:val="231F20"/>
          <w:sz w:val="16"/>
        </w:rPr>
        <w:t>Snee, </w:t>
      </w:r>
      <w:r>
        <w:rPr>
          <w:color w:val="231F20"/>
          <w:spacing w:val="-4"/>
          <w:sz w:val="16"/>
        </w:rPr>
        <w:t>L.W., </w:t>
      </w:r>
      <w:r>
        <w:rPr>
          <w:color w:val="231F20"/>
          <w:sz w:val="16"/>
        </w:rPr>
        <w:t>and Geissman, </w:t>
      </w:r>
      <w:r>
        <w:rPr>
          <w:color w:val="231F20"/>
          <w:spacing w:val="-4"/>
          <w:sz w:val="16"/>
        </w:rPr>
        <w:t>J.W., </w:t>
      </w:r>
      <w:r>
        <w:rPr>
          <w:color w:val="231F20"/>
          <w:sz w:val="16"/>
        </w:rPr>
        <w:t>1997, Rapid extension in an Eocene volcanic are: Structure and paleogeography of an intra-arc</w:t>
      </w:r>
      <w:r>
        <w:rPr>
          <w:color w:val="231F20"/>
          <w:spacing w:val="-10"/>
          <w:sz w:val="16"/>
        </w:rPr>
        <w:t> </w:t>
      </w:r>
      <w:r>
        <w:rPr>
          <w:color w:val="231F20"/>
          <w:sz w:val="16"/>
        </w:rPr>
        <w:t>half</w:t>
      </w:r>
      <w:r>
        <w:rPr>
          <w:color w:val="231F20"/>
          <w:spacing w:val="-10"/>
          <w:sz w:val="16"/>
        </w:rPr>
        <w:t> </w:t>
      </w:r>
      <w:r>
        <w:rPr>
          <w:color w:val="231F20"/>
          <w:sz w:val="16"/>
        </w:rPr>
        <w:t>graben</w:t>
      </w:r>
      <w:r>
        <w:rPr>
          <w:color w:val="231F20"/>
          <w:spacing w:val="-10"/>
          <w:sz w:val="16"/>
        </w:rPr>
        <w:t> </w:t>
      </w:r>
      <w:r>
        <w:rPr>
          <w:color w:val="231F20"/>
          <w:sz w:val="16"/>
        </w:rPr>
        <w:t>in</w:t>
      </w:r>
      <w:r>
        <w:rPr>
          <w:color w:val="231F20"/>
          <w:spacing w:val="-10"/>
          <w:sz w:val="16"/>
        </w:rPr>
        <w:t> </w:t>
      </w:r>
      <w:r>
        <w:rPr>
          <w:color w:val="231F20"/>
          <w:sz w:val="16"/>
        </w:rPr>
        <w:t>central</w:t>
      </w:r>
      <w:r>
        <w:rPr>
          <w:color w:val="231F20"/>
          <w:spacing w:val="-10"/>
          <w:sz w:val="16"/>
        </w:rPr>
        <w:t> </w:t>
      </w:r>
      <w:r>
        <w:rPr>
          <w:color w:val="231F20"/>
          <w:sz w:val="16"/>
        </w:rPr>
        <w:t>Idaho:</w:t>
      </w:r>
      <w:r>
        <w:rPr>
          <w:color w:val="231F20"/>
          <w:spacing w:val="-9"/>
          <w:sz w:val="16"/>
        </w:rPr>
        <w:t> </w:t>
      </w:r>
      <w:r>
        <w:rPr>
          <w:color w:val="231F20"/>
          <w:sz w:val="16"/>
        </w:rPr>
        <w:t>Geological</w:t>
      </w:r>
      <w:r>
        <w:rPr>
          <w:color w:val="231F20"/>
          <w:spacing w:val="-10"/>
          <w:sz w:val="16"/>
        </w:rPr>
        <w:t> </w:t>
      </w:r>
      <w:r>
        <w:rPr>
          <w:color w:val="231F20"/>
          <w:sz w:val="16"/>
        </w:rPr>
        <w:t>Society</w:t>
      </w:r>
      <w:r>
        <w:rPr>
          <w:color w:val="231F20"/>
          <w:spacing w:val="-10"/>
          <w:sz w:val="16"/>
        </w:rPr>
        <w:t> </w:t>
      </w:r>
      <w:r>
        <w:rPr>
          <w:color w:val="231F20"/>
          <w:sz w:val="16"/>
        </w:rPr>
        <w:t>of</w:t>
      </w:r>
      <w:r>
        <w:rPr>
          <w:color w:val="231F20"/>
          <w:spacing w:val="-10"/>
          <w:sz w:val="16"/>
        </w:rPr>
        <w:t> </w:t>
      </w:r>
      <w:r>
        <w:rPr>
          <w:color w:val="231F20"/>
          <w:sz w:val="16"/>
        </w:rPr>
        <w:t>America</w:t>
      </w:r>
      <w:r>
        <w:rPr>
          <w:color w:val="231F20"/>
          <w:spacing w:val="-10"/>
          <w:sz w:val="16"/>
        </w:rPr>
        <w:t> </w:t>
      </w:r>
      <w:r>
        <w:rPr>
          <w:color w:val="231F20"/>
          <w:sz w:val="16"/>
        </w:rPr>
        <w:t>Bulle- tin, </w:t>
      </w:r>
      <w:r>
        <w:rPr>
          <w:color w:val="231F20"/>
          <w:spacing w:val="-5"/>
          <w:sz w:val="16"/>
        </w:rPr>
        <w:t>v. </w:t>
      </w:r>
      <w:r>
        <w:rPr>
          <w:color w:val="231F20"/>
          <w:sz w:val="16"/>
        </w:rPr>
        <w:t>109, p.</w:t>
      </w:r>
      <w:r>
        <w:rPr>
          <w:color w:val="231F20"/>
          <w:spacing w:val="1"/>
          <w:sz w:val="16"/>
        </w:rPr>
        <w:t> </w:t>
      </w:r>
      <w:r>
        <w:rPr>
          <w:color w:val="231F20"/>
          <w:sz w:val="16"/>
        </w:rPr>
        <w:t>253-267.</w:t>
      </w:r>
    </w:p>
    <w:p>
      <w:pPr>
        <w:spacing w:line="249" w:lineRule="auto" w:before="3"/>
        <w:ind w:left="1007" w:right="1" w:hanging="288"/>
        <w:jc w:val="both"/>
        <w:rPr>
          <w:sz w:val="16"/>
        </w:rPr>
      </w:pPr>
      <w:r>
        <w:rPr>
          <w:color w:val="231F20"/>
          <w:sz w:val="16"/>
        </w:rPr>
        <w:t>Janecke, S.U., Vandenburg, C.J., and Blankenau, J.J., 1998, Geometry, mecha- nisms and significance of extensional folds from examples in the Rocky Mountain Basin-and-Range province, U.S.A., Journal of Structural Geol- ogy, v. 20, no. 7., p. 841-856.</w:t>
      </w:r>
    </w:p>
    <w:p>
      <w:pPr>
        <w:spacing w:line="249" w:lineRule="auto" w:before="3"/>
        <w:ind w:left="1007" w:right="1" w:hanging="288"/>
        <w:jc w:val="both"/>
        <w:rPr>
          <w:sz w:val="16"/>
        </w:rPr>
      </w:pPr>
      <w:r>
        <w:rPr>
          <w:color w:val="231F20"/>
          <w:sz w:val="16"/>
        </w:rPr>
        <w:t>Janecke, S. U., McIntosh, </w:t>
      </w:r>
      <w:r>
        <w:rPr>
          <w:color w:val="231F20"/>
          <w:spacing w:val="-6"/>
          <w:sz w:val="16"/>
        </w:rPr>
        <w:t>W., </w:t>
      </w:r>
      <w:r>
        <w:rPr>
          <w:color w:val="231F20"/>
          <w:sz w:val="16"/>
        </w:rPr>
        <w:t>and Good, S., in press, Structure and stratigraphy of an Eocene-Oligocene supra-detachment basin, Muddy Creek half gra-</w:t>
      </w:r>
    </w:p>
    <w:p>
      <w:pPr>
        <w:spacing w:line="249" w:lineRule="auto" w:before="94"/>
        <w:ind w:left="678" w:right="898" w:firstLine="0"/>
        <w:jc w:val="both"/>
        <w:rPr>
          <w:sz w:val="16"/>
        </w:rPr>
      </w:pPr>
      <w:r>
        <w:rPr/>
        <w:br w:type="column"/>
      </w:r>
      <w:r>
        <w:rPr>
          <w:color w:val="231F20"/>
          <w:sz w:val="16"/>
        </w:rPr>
        <w:t>ben, southwest Montana: testing supradetachment basin models: Basin Re- search.</w:t>
      </w:r>
    </w:p>
    <w:p>
      <w:pPr>
        <w:spacing w:line="249" w:lineRule="auto" w:before="1"/>
        <w:ind w:left="678" w:right="897" w:hanging="288"/>
        <w:jc w:val="both"/>
        <w:rPr>
          <w:sz w:val="16"/>
        </w:rPr>
      </w:pPr>
      <w:r>
        <w:rPr>
          <w:color w:val="231F20"/>
          <w:sz w:val="16"/>
        </w:rPr>
        <w:t>Jeppson, M., and Janecke, S. U., 1995, Geometric analysis of folds in central Idaho and southwest Montana: Geological Society of America Abstracts with Programs, v. 27, no. 4, p.16.</w:t>
      </w:r>
    </w:p>
    <w:p>
      <w:pPr>
        <w:spacing w:line="249" w:lineRule="auto" w:before="2"/>
        <w:ind w:left="678" w:right="897" w:hanging="288"/>
        <w:jc w:val="both"/>
        <w:rPr>
          <w:sz w:val="16"/>
        </w:rPr>
      </w:pPr>
      <w:r>
        <w:rPr>
          <w:color w:val="231F20"/>
          <w:sz w:val="16"/>
        </w:rPr>
        <w:t>Johnson, </w:t>
      </w:r>
      <w:r>
        <w:rPr>
          <w:color w:val="231F20"/>
          <w:spacing w:val="-5"/>
          <w:sz w:val="16"/>
        </w:rPr>
        <w:t>J.G., </w:t>
      </w:r>
      <w:r>
        <w:rPr>
          <w:color w:val="231F20"/>
          <w:sz w:val="16"/>
        </w:rPr>
        <w:t>Sandberg, C.A., and Poole, </w:t>
      </w:r>
      <w:r>
        <w:rPr>
          <w:color w:val="231F20"/>
          <w:spacing w:val="-7"/>
          <w:sz w:val="16"/>
        </w:rPr>
        <w:t>F.G., </w:t>
      </w:r>
      <w:r>
        <w:rPr>
          <w:color w:val="231F20"/>
          <w:sz w:val="16"/>
        </w:rPr>
        <w:t>1988, Early and Middle Devo- nian</w:t>
      </w:r>
      <w:r>
        <w:rPr>
          <w:color w:val="231F20"/>
          <w:spacing w:val="-16"/>
          <w:sz w:val="16"/>
        </w:rPr>
        <w:t> </w:t>
      </w:r>
      <w:r>
        <w:rPr>
          <w:color w:val="231F20"/>
          <w:sz w:val="16"/>
        </w:rPr>
        <w:t>paleogeography</w:t>
      </w:r>
      <w:r>
        <w:rPr>
          <w:color w:val="231F20"/>
          <w:spacing w:val="-16"/>
          <w:sz w:val="16"/>
        </w:rPr>
        <w:t> </w:t>
      </w:r>
      <w:r>
        <w:rPr>
          <w:color w:val="231F20"/>
          <w:sz w:val="16"/>
        </w:rPr>
        <w:t>of</w:t>
      </w:r>
      <w:r>
        <w:rPr>
          <w:color w:val="231F20"/>
          <w:spacing w:val="-16"/>
          <w:sz w:val="16"/>
        </w:rPr>
        <w:t> </w:t>
      </w:r>
      <w:r>
        <w:rPr>
          <w:color w:val="231F20"/>
          <w:sz w:val="16"/>
        </w:rPr>
        <w:t>the</w:t>
      </w:r>
      <w:r>
        <w:rPr>
          <w:color w:val="231F20"/>
          <w:spacing w:val="-16"/>
          <w:sz w:val="16"/>
        </w:rPr>
        <w:t> </w:t>
      </w:r>
      <w:r>
        <w:rPr>
          <w:color w:val="231F20"/>
          <w:sz w:val="16"/>
        </w:rPr>
        <w:t>western</w:t>
      </w:r>
      <w:r>
        <w:rPr>
          <w:color w:val="231F20"/>
          <w:spacing w:val="-16"/>
          <w:sz w:val="16"/>
        </w:rPr>
        <w:t> </w:t>
      </w:r>
      <w:r>
        <w:rPr>
          <w:color w:val="231F20"/>
          <w:sz w:val="16"/>
        </w:rPr>
        <w:t>United</w:t>
      </w:r>
      <w:r>
        <w:rPr>
          <w:color w:val="231F20"/>
          <w:spacing w:val="-16"/>
          <w:sz w:val="16"/>
        </w:rPr>
        <w:t> </w:t>
      </w:r>
      <w:r>
        <w:rPr>
          <w:color w:val="231F20"/>
          <w:sz w:val="16"/>
        </w:rPr>
        <w:t>States,</w:t>
      </w:r>
      <w:r>
        <w:rPr>
          <w:color w:val="231F20"/>
          <w:spacing w:val="-16"/>
          <w:sz w:val="16"/>
        </w:rPr>
        <w:t> </w:t>
      </w:r>
      <w:r>
        <w:rPr>
          <w:i/>
          <w:color w:val="231F20"/>
          <w:sz w:val="16"/>
        </w:rPr>
        <w:t>in</w:t>
      </w:r>
      <w:r>
        <w:rPr>
          <w:i/>
          <w:color w:val="231F20"/>
          <w:spacing w:val="-16"/>
          <w:sz w:val="16"/>
        </w:rPr>
        <w:t> </w:t>
      </w:r>
      <w:r>
        <w:rPr>
          <w:color w:val="231F20"/>
          <w:sz w:val="16"/>
        </w:rPr>
        <w:t>McMillan,</w:t>
      </w:r>
      <w:r>
        <w:rPr>
          <w:color w:val="231F20"/>
          <w:spacing w:val="-16"/>
          <w:sz w:val="16"/>
        </w:rPr>
        <w:t> </w:t>
      </w:r>
      <w:r>
        <w:rPr>
          <w:color w:val="231F20"/>
          <w:sz w:val="16"/>
        </w:rPr>
        <w:t>N.J.,</w:t>
      </w:r>
      <w:r>
        <w:rPr>
          <w:color w:val="231F20"/>
          <w:spacing w:val="-17"/>
          <w:sz w:val="16"/>
        </w:rPr>
        <w:t> </w:t>
      </w:r>
      <w:r>
        <w:rPr>
          <w:color w:val="231F20"/>
          <w:spacing w:val="-3"/>
          <w:sz w:val="16"/>
        </w:rPr>
        <w:t>Embry, </w:t>
      </w:r>
      <w:r>
        <w:rPr>
          <w:color w:val="231F20"/>
          <w:spacing w:val="-4"/>
          <w:sz w:val="16"/>
        </w:rPr>
        <w:t>A.F.,</w:t>
      </w:r>
      <w:r>
        <w:rPr>
          <w:color w:val="231F20"/>
          <w:spacing w:val="-10"/>
          <w:sz w:val="16"/>
        </w:rPr>
        <w:t> </w:t>
      </w:r>
      <w:r>
        <w:rPr>
          <w:color w:val="231F20"/>
          <w:sz w:val="16"/>
        </w:rPr>
        <w:t>and</w:t>
      </w:r>
      <w:r>
        <w:rPr>
          <w:color w:val="231F20"/>
          <w:spacing w:val="-9"/>
          <w:sz w:val="16"/>
        </w:rPr>
        <w:t> </w:t>
      </w:r>
      <w:r>
        <w:rPr>
          <w:color w:val="231F20"/>
          <w:sz w:val="16"/>
        </w:rPr>
        <w:t>Glass,</w:t>
      </w:r>
      <w:r>
        <w:rPr>
          <w:color w:val="231F20"/>
          <w:spacing w:val="-10"/>
          <w:sz w:val="16"/>
        </w:rPr>
        <w:t> </w:t>
      </w:r>
      <w:r>
        <w:rPr>
          <w:color w:val="231F20"/>
          <w:sz w:val="16"/>
        </w:rPr>
        <w:t>D.J.,</w:t>
      </w:r>
      <w:r>
        <w:rPr>
          <w:color w:val="231F20"/>
          <w:spacing w:val="-9"/>
          <w:sz w:val="16"/>
        </w:rPr>
        <w:t> </w:t>
      </w:r>
      <w:r>
        <w:rPr>
          <w:color w:val="231F20"/>
          <w:sz w:val="16"/>
        </w:rPr>
        <w:t>eds.,</w:t>
      </w:r>
      <w:r>
        <w:rPr>
          <w:color w:val="231F20"/>
          <w:spacing w:val="-10"/>
          <w:sz w:val="16"/>
        </w:rPr>
        <w:t> </w:t>
      </w:r>
      <w:r>
        <w:rPr>
          <w:color w:val="231F20"/>
          <w:sz w:val="16"/>
        </w:rPr>
        <w:t>Devonian</w:t>
      </w:r>
      <w:r>
        <w:rPr>
          <w:color w:val="231F20"/>
          <w:spacing w:val="-9"/>
          <w:sz w:val="16"/>
        </w:rPr>
        <w:t> </w:t>
      </w:r>
      <w:r>
        <w:rPr>
          <w:color w:val="231F20"/>
          <w:sz w:val="16"/>
        </w:rPr>
        <w:t>of</w:t>
      </w:r>
      <w:r>
        <w:rPr>
          <w:color w:val="231F20"/>
          <w:spacing w:val="-10"/>
          <w:sz w:val="16"/>
        </w:rPr>
        <w:t> </w:t>
      </w:r>
      <w:r>
        <w:rPr>
          <w:color w:val="231F20"/>
          <w:sz w:val="16"/>
        </w:rPr>
        <w:t>the</w:t>
      </w:r>
      <w:r>
        <w:rPr>
          <w:color w:val="231F20"/>
          <w:spacing w:val="-11"/>
          <w:sz w:val="16"/>
        </w:rPr>
        <w:t> </w:t>
      </w:r>
      <w:r>
        <w:rPr>
          <w:color w:val="231F20"/>
          <w:spacing w:val="-3"/>
          <w:sz w:val="16"/>
        </w:rPr>
        <w:t>World,</w:t>
      </w:r>
      <w:r>
        <w:rPr>
          <w:color w:val="231F20"/>
          <w:spacing w:val="-11"/>
          <w:sz w:val="16"/>
        </w:rPr>
        <w:t> </w:t>
      </w:r>
      <w:r>
        <w:rPr>
          <w:color w:val="231F20"/>
          <w:spacing w:val="-4"/>
          <w:sz w:val="16"/>
        </w:rPr>
        <w:t>Volume</w:t>
      </w:r>
      <w:r>
        <w:rPr>
          <w:color w:val="231F20"/>
          <w:spacing w:val="-10"/>
          <w:sz w:val="16"/>
        </w:rPr>
        <w:t> </w:t>
      </w:r>
      <w:r>
        <w:rPr>
          <w:color w:val="231F20"/>
          <w:sz w:val="16"/>
        </w:rPr>
        <w:t>1,</w:t>
      </w:r>
      <w:r>
        <w:rPr>
          <w:color w:val="231F20"/>
          <w:spacing w:val="-9"/>
          <w:sz w:val="16"/>
        </w:rPr>
        <w:t> </w:t>
      </w:r>
      <w:r>
        <w:rPr>
          <w:color w:val="231F20"/>
          <w:sz w:val="16"/>
        </w:rPr>
        <w:t>Regional</w:t>
      </w:r>
      <w:r>
        <w:rPr>
          <w:color w:val="231F20"/>
          <w:spacing w:val="-10"/>
          <w:sz w:val="16"/>
        </w:rPr>
        <w:t> </w:t>
      </w:r>
      <w:r>
        <w:rPr>
          <w:color w:val="231F20"/>
          <w:sz w:val="16"/>
        </w:rPr>
        <w:t>Syn- theses, Canadian Society of Petroleum Geologists, p.</w:t>
      </w:r>
      <w:r>
        <w:rPr>
          <w:color w:val="231F20"/>
          <w:spacing w:val="15"/>
          <w:sz w:val="16"/>
        </w:rPr>
        <w:t> </w:t>
      </w:r>
      <w:r>
        <w:rPr>
          <w:color w:val="231F20"/>
          <w:sz w:val="16"/>
        </w:rPr>
        <w:t>161-182.</w:t>
      </w:r>
    </w:p>
    <w:p>
      <w:pPr>
        <w:spacing w:line="249" w:lineRule="auto" w:before="3"/>
        <w:ind w:left="678" w:right="898" w:hanging="288"/>
        <w:jc w:val="both"/>
        <w:rPr>
          <w:sz w:val="16"/>
        </w:rPr>
      </w:pPr>
      <w:r>
        <w:rPr>
          <w:color w:val="231F20"/>
          <w:sz w:val="16"/>
        </w:rPr>
        <w:t>Johnson, </w:t>
      </w:r>
      <w:r>
        <w:rPr>
          <w:color w:val="231F20"/>
          <w:spacing w:val="-5"/>
          <w:sz w:val="16"/>
        </w:rPr>
        <w:t>J.G., </w:t>
      </w:r>
      <w:r>
        <w:rPr>
          <w:color w:val="231F20"/>
          <w:sz w:val="16"/>
        </w:rPr>
        <w:t>Sandberg, C.A., and Poole, </w:t>
      </w:r>
      <w:r>
        <w:rPr>
          <w:color w:val="231F20"/>
          <w:spacing w:val="-8"/>
          <w:sz w:val="16"/>
        </w:rPr>
        <w:t>F.G., </w:t>
      </w:r>
      <w:r>
        <w:rPr>
          <w:color w:val="231F20"/>
          <w:sz w:val="16"/>
        </w:rPr>
        <w:t>1991, Devonian lithofacies of western United States, </w:t>
      </w:r>
      <w:r>
        <w:rPr>
          <w:i/>
          <w:color w:val="231F20"/>
          <w:sz w:val="16"/>
        </w:rPr>
        <w:t>in </w:t>
      </w:r>
      <w:r>
        <w:rPr>
          <w:color w:val="231F20"/>
          <w:sz w:val="16"/>
        </w:rPr>
        <w:t>Cooper, J.D., and Stevens, C.H., eds., Paleozoic Paleogeography</w:t>
      </w:r>
      <w:r>
        <w:rPr>
          <w:color w:val="231F20"/>
          <w:spacing w:val="-19"/>
          <w:sz w:val="16"/>
        </w:rPr>
        <w:t> </w:t>
      </w:r>
      <w:r>
        <w:rPr>
          <w:color w:val="231F20"/>
          <w:sz w:val="16"/>
        </w:rPr>
        <w:t>of</w:t>
      </w:r>
      <w:r>
        <w:rPr>
          <w:color w:val="231F20"/>
          <w:spacing w:val="-19"/>
          <w:sz w:val="16"/>
        </w:rPr>
        <w:t> </w:t>
      </w:r>
      <w:r>
        <w:rPr>
          <w:color w:val="231F20"/>
          <w:sz w:val="16"/>
        </w:rPr>
        <w:t>the</w:t>
      </w:r>
      <w:r>
        <w:rPr>
          <w:color w:val="231F20"/>
          <w:spacing w:val="-19"/>
          <w:sz w:val="16"/>
        </w:rPr>
        <w:t> </w:t>
      </w:r>
      <w:r>
        <w:rPr>
          <w:color w:val="231F20"/>
          <w:sz w:val="16"/>
        </w:rPr>
        <w:t>western</w:t>
      </w:r>
      <w:r>
        <w:rPr>
          <w:color w:val="231F20"/>
          <w:spacing w:val="-19"/>
          <w:sz w:val="16"/>
        </w:rPr>
        <w:t> </w:t>
      </w:r>
      <w:r>
        <w:rPr>
          <w:color w:val="231F20"/>
          <w:sz w:val="16"/>
        </w:rPr>
        <w:t>United</w:t>
      </w:r>
      <w:r>
        <w:rPr>
          <w:color w:val="231F20"/>
          <w:spacing w:val="-18"/>
          <w:sz w:val="16"/>
        </w:rPr>
        <w:t> </w:t>
      </w:r>
      <w:r>
        <w:rPr>
          <w:color w:val="231F20"/>
          <w:sz w:val="16"/>
        </w:rPr>
        <w:t>States-II:</w:t>
      </w:r>
      <w:r>
        <w:rPr>
          <w:color w:val="231F20"/>
          <w:spacing w:val="-19"/>
          <w:sz w:val="16"/>
        </w:rPr>
        <w:t> </w:t>
      </w:r>
      <w:r>
        <w:rPr>
          <w:color w:val="231F20"/>
          <w:sz w:val="16"/>
        </w:rPr>
        <w:t>Pacific</w:t>
      </w:r>
      <w:r>
        <w:rPr>
          <w:color w:val="231F20"/>
          <w:spacing w:val="-19"/>
          <w:sz w:val="16"/>
        </w:rPr>
        <w:t> </w:t>
      </w:r>
      <w:r>
        <w:rPr>
          <w:color w:val="231F20"/>
          <w:sz w:val="16"/>
        </w:rPr>
        <w:t>Section</w:t>
      </w:r>
      <w:r>
        <w:rPr>
          <w:color w:val="231F20"/>
          <w:spacing w:val="-19"/>
          <w:sz w:val="16"/>
        </w:rPr>
        <w:t> </w:t>
      </w:r>
      <w:r>
        <w:rPr>
          <w:color w:val="231F20"/>
          <w:sz w:val="16"/>
        </w:rPr>
        <w:t>SEPM,</w:t>
      </w:r>
      <w:r>
        <w:rPr>
          <w:color w:val="231F20"/>
          <w:spacing w:val="-19"/>
          <w:sz w:val="16"/>
        </w:rPr>
        <w:t> </w:t>
      </w:r>
      <w:r>
        <w:rPr>
          <w:color w:val="231F20"/>
          <w:sz w:val="16"/>
        </w:rPr>
        <w:t>Book 67, p.</w:t>
      </w:r>
      <w:r>
        <w:rPr>
          <w:color w:val="231F20"/>
          <w:spacing w:val="20"/>
          <w:sz w:val="16"/>
        </w:rPr>
        <w:t> </w:t>
      </w:r>
      <w:r>
        <w:rPr>
          <w:color w:val="231F20"/>
          <w:sz w:val="16"/>
        </w:rPr>
        <w:t>83-105.</w:t>
      </w:r>
    </w:p>
    <w:p>
      <w:pPr>
        <w:spacing w:line="249" w:lineRule="auto" w:before="2"/>
        <w:ind w:left="678" w:right="897" w:hanging="288"/>
        <w:jc w:val="both"/>
        <w:rPr>
          <w:sz w:val="16"/>
        </w:rPr>
      </w:pPr>
      <w:r>
        <w:rPr>
          <w:color w:val="231F20"/>
          <w:sz w:val="16"/>
        </w:rPr>
        <w:t>Johnson, K.M., Lewis, R.S., Bennett, E.H., and Kiilsgaard, </w:t>
      </w:r>
      <w:r>
        <w:rPr>
          <w:color w:val="231F20"/>
          <w:spacing w:val="-3"/>
          <w:sz w:val="16"/>
        </w:rPr>
        <w:t>T.H., </w:t>
      </w:r>
      <w:r>
        <w:rPr>
          <w:color w:val="231F20"/>
          <w:sz w:val="16"/>
        </w:rPr>
        <w:t>1988, Creta- ceous and </w:t>
      </w:r>
      <w:r>
        <w:rPr>
          <w:color w:val="231F20"/>
          <w:spacing w:val="-3"/>
          <w:sz w:val="16"/>
        </w:rPr>
        <w:t>Tertiary </w:t>
      </w:r>
      <w:r>
        <w:rPr>
          <w:color w:val="231F20"/>
          <w:sz w:val="16"/>
        </w:rPr>
        <w:t>intrusive rocks of south-central Idaho, </w:t>
      </w:r>
      <w:r>
        <w:rPr>
          <w:i/>
          <w:color w:val="231F20"/>
          <w:sz w:val="16"/>
        </w:rPr>
        <w:t>in </w:t>
      </w:r>
      <w:r>
        <w:rPr>
          <w:color w:val="231F20"/>
          <w:sz w:val="16"/>
        </w:rPr>
        <w:t>Link, </w:t>
      </w:r>
      <w:r>
        <w:rPr>
          <w:color w:val="231F20"/>
          <w:spacing w:val="-4"/>
          <w:sz w:val="16"/>
        </w:rPr>
        <w:t>P.K., </w:t>
      </w:r>
      <w:r>
        <w:rPr>
          <w:color w:val="231F20"/>
          <w:sz w:val="16"/>
        </w:rPr>
        <w:t>and Hackett,</w:t>
      </w:r>
      <w:r>
        <w:rPr>
          <w:color w:val="231F20"/>
          <w:spacing w:val="-17"/>
          <w:sz w:val="16"/>
        </w:rPr>
        <w:t> </w:t>
      </w:r>
      <w:r>
        <w:rPr>
          <w:color w:val="231F20"/>
          <w:spacing w:val="-4"/>
          <w:sz w:val="16"/>
        </w:rPr>
        <w:t>W.R.,</w:t>
      </w:r>
      <w:r>
        <w:rPr>
          <w:color w:val="231F20"/>
          <w:spacing w:val="-15"/>
          <w:sz w:val="16"/>
        </w:rPr>
        <w:t> </w:t>
      </w:r>
      <w:r>
        <w:rPr>
          <w:color w:val="231F20"/>
          <w:sz w:val="16"/>
        </w:rPr>
        <w:t>eds.,</w:t>
      </w:r>
      <w:r>
        <w:rPr>
          <w:color w:val="231F20"/>
          <w:spacing w:val="-15"/>
          <w:sz w:val="16"/>
        </w:rPr>
        <w:t> </w:t>
      </w:r>
      <w:r>
        <w:rPr>
          <w:color w:val="231F20"/>
          <w:sz w:val="16"/>
        </w:rPr>
        <w:t>Guidebook</w:t>
      </w:r>
      <w:r>
        <w:rPr>
          <w:color w:val="231F20"/>
          <w:spacing w:val="-14"/>
          <w:sz w:val="16"/>
        </w:rPr>
        <w:t> </w:t>
      </w:r>
      <w:r>
        <w:rPr>
          <w:color w:val="231F20"/>
          <w:sz w:val="16"/>
        </w:rPr>
        <w:t>to</w:t>
      </w:r>
      <w:r>
        <w:rPr>
          <w:color w:val="231F20"/>
          <w:spacing w:val="-15"/>
          <w:sz w:val="16"/>
        </w:rPr>
        <w:t> </w:t>
      </w:r>
      <w:r>
        <w:rPr>
          <w:color w:val="231F20"/>
          <w:sz w:val="16"/>
        </w:rPr>
        <w:t>the</w:t>
      </w:r>
      <w:r>
        <w:rPr>
          <w:color w:val="231F20"/>
          <w:spacing w:val="-15"/>
          <w:sz w:val="16"/>
        </w:rPr>
        <w:t> </w:t>
      </w:r>
      <w:r>
        <w:rPr>
          <w:color w:val="231F20"/>
          <w:sz w:val="16"/>
        </w:rPr>
        <w:t>geology</w:t>
      </w:r>
      <w:r>
        <w:rPr>
          <w:color w:val="231F20"/>
          <w:spacing w:val="-15"/>
          <w:sz w:val="16"/>
        </w:rPr>
        <w:t> </w:t>
      </w:r>
      <w:r>
        <w:rPr>
          <w:color w:val="231F20"/>
          <w:sz w:val="16"/>
        </w:rPr>
        <w:t>of</w:t>
      </w:r>
      <w:r>
        <w:rPr>
          <w:color w:val="231F20"/>
          <w:spacing w:val="-15"/>
          <w:sz w:val="16"/>
        </w:rPr>
        <w:t> </w:t>
      </w:r>
      <w:r>
        <w:rPr>
          <w:color w:val="231F20"/>
          <w:sz w:val="16"/>
        </w:rPr>
        <w:t>central</w:t>
      </w:r>
      <w:r>
        <w:rPr>
          <w:color w:val="231F20"/>
          <w:spacing w:val="-14"/>
          <w:sz w:val="16"/>
        </w:rPr>
        <w:t> </w:t>
      </w:r>
      <w:r>
        <w:rPr>
          <w:color w:val="231F20"/>
          <w:sz w:val="16"/>
        </w:rPr>
        <w:t>and</w:t>
      </w:r>
      <w:r>
        <w:rPr>
          <w:color w:val="231F20"/>
          <w:spacing w:val="-15"/>
          <w:sz w:val="16"/>
        </w:rPr>
        <w:t> </w:t>
      </w:r>
      <w:r>
        <w:rPr>
          <w:color w:val="231F20"/>
          <w:sz w:val="16"/>
        </w:rPr>
        <w:t>southern</w:t>
      </w:r>
      <w:r>
        <w:rPr>
          <w:color w:val="231F20"/>
          <w:spacing w:val="-15"/>
          <w:sz w:val="16"/>
        </w:rPr>
        <w:t> </w:t>
      </w:r>
      <w:r>
        <w:rPr>
          <w:color w:val="231F20"/>
          <w:sz w:val="16"/>
        </w:rPr>
        <w:t>Idaho, Idaho Geological Survey Bulletin 27, p.</w:t>
      </w:r>
      <w:r>
        <w:rPr>
          <w:color w:val="231F20"/>
          <w:spacing w:val="7"/>
          <w:sz w:val="16"/>
        </w:rPr>
        <w:t> </w:t>
      </w:r>
      <w:r>
        <w:rPr>
          <w:color w:val="231F20"/>
          <w:sz w:val="16"/>
        </w:rPr>
        <w:t>55-86.</w:t>
      </w:r>
    </w:p>
    <w:p>
      <w:pPr>
        <w:spacing w:line="249" w:lineRule="auto" w:before="3"/>
        <w:ind w:left="678" w:right="897" w:hanging="288"/>
        <w:jc w:val="both"/>
        <w:rPr>
          <w:sz w:val="16"/>
        </w:rPr>
      </w:pPr>
      <w:r>
        <w:rPr>
          <w:color w:val="231F20"/>
          <w:sz w:val="16"/>
        </w:rPr>
        <w:t>Jordan, Brennan, </w:t>
      </w:r>
      <w:r>
        <w:rPr>
          <w:color w:val="231F20"/>
          <w:spacing w:val="-5"/>
          <w:sz w:val="16"/>
        </w:rPr>
        <w:t>T., </w:t>
      </w:r>
      <w:r>
        <w:rPr>
          <w:color w:val="231F20"/>
          <w:sz w:val="16"/>
        </w:rPr>
        <w:t>1994, Emplacement and exhumation of the southeastern Atlanta</w:t>
      </w:r>
      <w:r>
        <w:rPr>
          <w:color w:val="231F20"/>
          <w:spacing w:val="-6"/>
          <w:sz w:val="16"/>
        </w:rPr>
        <w:t> </w:t>
      </w:r>
      <w:r>
        <w:rPr>
          <w:color w:val="231F20"/>
          <w:sz w:val="16"/>
        </w:rPr>
        <w:t>lobe</w:t>
      </w:r>
      <w:r>
        <w:rPr>
          <w:color w:val="231F20"/>
          <w:spacing w:val="-6"/>
          <w:sz w:val="16"/>
        </w:rPr>
        <w:t> </w:t>
      </w:r>
      <w:r>
        <w:rPr>
          <w:color w:val="231F20"/>
          <w:sz w:val="16"/>
        </w:rPr>
        <w:t>of</w:t>
      </w:r>
      <w:r>
        <w:rPr>
          <w:color w:val="231F20"/>
          <w:spacing w:val="-6"/>
          <w:sz w:val="16"/>
        </w:rPr>
        <w:t> </w:t>
      </w:r>
      <w:r>
        <w:rPr>
          <w:color w:val="231F20"/>
          <w:sz w:val="16"/>
        </w:rPr>
        <w:t>the</w:t>
      </w:r>
      <w:r>
        <w:rPr>
          <w:color w:val="231F20"/>
          <w:spacing w:val="-6"/>
          <w:sz w:val="16"/>
        </w:rPr>
        <w:t> </w:t>
      </w:r>
      <w:r>
        <w:rPr>
          <w:color w:val="231F20"/>
          <w:sz w:val="16"/>
        </w:rPr>
        <w:t>Idaho</w:t>
      </w:r>
      <w:r>
        <w:rPr>
          <w:color w:val="231F20"/>
          <w:spacing w:val="-6"/>
          <w:sz w:val="16"/>
        </w:rPr>
        <w:t> </w:t>
      </w:r>
      <w:r>
        <w:rPr>
          <w:color w:val="231F20"/>
          <w:sz w:val="16"/>
        </w:rPr>
        <w:t>batholith</w:t>
      </w:r>
      <w:r>
        <w:rPr>
          <w:color w:val="231F20"/>
          <w:spacing w:val="-6"/>
          <w:sz w:val="16"/>
        </w:rPr>
        <w:t> </w:t>
      </w:r>
      <w:r>
        <w:rPr>
          <w:color w:val="231F20"/>
          <w:sz w:val="16"/>
        </w:rPr>
        <w:t>and</w:t>
      </w:r>
      <w:r>
        <w:rPr>
          <w:color w:val="231F20"/>
          <w:spacing w:val="-5"/>
          <w:sz w:val="16"/>
        </w:rPr>
        <w:t> </w:t>
      </w:r>
      <w:r>
        <w:rPr>
          <w:color w:val="231F20"/>
          <w:sz w:val="16"/>
        </w:rPr>
        <w:t>outlying</w:t>
      </w:r>
      <w:r>
        <w:rPr>
          <w:color w:val="231F20"/>
          <w:spacing w:val="-6"/>
          <w:sz w:val="16"/>
        </w:rPr>
        <w:t> </w:t>
      </w:r>
      <w:r>
        <w:rPr>
          <w:color w:val="231F20"/>
          <w:sz w:val="16"/>
        </w:rPr>
        <w:t>stocks,</w:t>
      </w:r>
      <w:r>
        <w:rPr>
          <w:color w:val="231F20"/>
          <w:spacing w:val="-6"/>
          <w:sz w:val="16"/>
        </w:rPr>
        <w:t> </w:t>
      </w:r>
      <w:r>
        <w:rPr>
          <w:color w:val="231F20"/>
          <w:sz w:val="16"/>
        </w:rPr>
        <w:t>south-central</w:t>
      </w:r>
      <w:r>
        <w:rPr>
          <w:color w:val="231F20"/>
          <w:spacing w:val="-6"/>
          <w:sz w:val="16"/>
        </w:rPr>
        <w:t> </w:t>
      </w:r>
      <w:r>
        <w:rPr>
          <w:color w:val="231F20"/>
          <w:sz w:val="16"/>
        </w:rPr>
        <w:t>Idaho (M.S. thesis): Pocatello, Idaho State University,</w:t>
      </w:r>
      <w:r>
        <w:rPr>
          <w:color w:val="231F20"/>
          <w:spacing w:val="16"/>
          <w:sz w:val="16"/>
        </w:rPr>
        <w:t> </w:t>
      </w:r>
      <w:r>
        <w:rPr>
          <w:color w:val="231F20"/>
          <w:spacing w:val="-3"/>
          <w:sz w:val="16"/>
        </w:rPr>
        <w:t>110p.</w:t>
      </w:r>
    </w:p>
    <w:p>
      <w:pPr>
        <w:spacing w:line="249" w:lineRule="auto" w:before="2"/>
        <w:ind w:left="678" w:right="890" w:hanging="288"/>
        <w:jc w:val="both"/>
        <w:rPr>
          <w:sz w:val="16"/>
        </w:rPr>
      </w:pPr>
      <w:r>
        <w:rPr>
          <w:color w:val="231F20"/>
          <w:spacing w:val="5"/>
          <w:sz w:val="16"/>
        </w:rPr>
        <w:t>Ketner, K.B., 1968, Origin </w:t>
      </w:r>
      <w:r>
        <w:rPr>
          <w:color w:val="231F20"/>
          <w:spacing w:val="3"/>
          <w:sz w:val="16"/>
        </w:rPr>
        <w:t>of </w:t>
      </w:r>
      <w:r>
        <w:rPr>
          <w:color w:val="231F20"/>
          <w:spacing w:val="6"/>
          <w:sz w:val="16"/>
        </w:rPr>
        <w:t>Ordovician quartzite </w:t>
      </w:r>
      <w:r>
        <w:rPr>
          <w:color w:val="231F20"/>
          <w:spacing w:val="3"/>
          <w:sz w:val="16"/>
        </w:rPr>
        <w:t>in </w:t>
      </w:r>
      <w:r>
        <w:rPr>
          <w:color w:val="231F20"/>
          <w:spacing w:val="4"/>
          <w:sz w:val="16"/>
        </w:rPr>
        <w:t>the </w:t>
      </w:r>
      <w:r>
        <w:rPr>
          <w:color w:val="231F20"/>
          <w:spacing w:val="7"/>
          <w:sz w:val="16"/>
        </w:rPr>
        <w:t>Cordilleran </w:t>
      </w:r>
      <w:r>
        <w:rPr>
          <w:color w:val="231F20"/>
          <w:sz w:val="16"/>
        </w:rPr>
        <w:t>miogeosyncline:</w:t>
      </w:r>
      <w:r>
        <w:rPr>
          <w:color w:val="231F20"/>
          <w:spacing w:val="-9"/>
          <w:sz w:val="16"/>
        </w:rPr>
        <w:t> </w:t>
      </w:r>
      <w:r>
        <w:rPr>
          <w:color w:val="231F20"/>
          <w:sz w:val="16"/>
        </w:rPr>
        <w:t>U.S.</w:t>
      </w:r>
      <w:r>
        <w:rPr>
          <w:color w:val="231F20"/>
          <w:spacing w:val="-9"/>
          <w:sz w:val="16"/>
        </w:rPr>
        <w:t> </w:t>
      </w:r>
      <w:r>
        <w:rPr>
          <w:color w:val="231F20"/>
          <w:sz w:val="16"/>
        </w:rPr>
        <w:t>Geological</w:t>
      </w:r>
      <w:r>
        <w:rPr>
          <w:color w:val="231F20"/>
          <w:spacing w:val="-9"/>
          <w:sz w:val="16"/>
        </w:rPr>
        <w:t> </w:t>
      </w:r>
      <w:r>
        <w:rPr>
          <w:color w:val="231F20"/>
          <w:sz w:val="16"/>
        </w:rPr>
        <w:t>Survey</w:t>
      </w:r>
      <w:r>
        <w:rPr>
          <w:color w:val="231F20"/>
          <w:spacing w:val="-8"/>
          <w:sz w:val="16"/>
        </w:rPr>
        <w:t> </w:t>
      </w:r>
      <w:r>
        <w:rPr>
          <w:color w:val="231F20"/>
          <w:sz w:val="16"/>
        </w:rPr>
        <w:t>Professional</w:t>
      </w:r>
      <w:r>
        <w:rPr>
          <w:color w:val="231F20"/>
          <w:spacing w:val="-9"/>
          <w:sz w:val="16"/>
        </w:rPr>
        <w:t> </w:t>
      </w:r>
      <w:r>
        <w:rPr>
          <w:color w:val="231F20"/>
          <w:sz w:val="16"/>
        </w:rPr>
        <w:t>Paper</w:t>
      </w:r>
      <w:r>
        <w:rPr>
          <w:color w:val="231F20"/>
          <w:spacing w:val="-9"/>
          <w:sz w:val="16"/>
        </w:rPr>
        <w:t> </w:t>
      </w:r>
      <w:r>
        <w:rPr>
          <w:color w:val="231F20"/>
          <w:sz w:val="16"/>
        </w:rPr>
        <w:t>660-B,</w:t>
      </w:r>
      <w:r>
        <w:rPr>
          <w:color w:val="231F20"/>
          <w:spacing w:val="-8"/>
          <w:sz w:val="16"/>
        </w:rPr>
        <w:t> </w:t>
      </w:r>
      <w:r>
        <w:rPr>
          <w:color w:val="231F20"/>
          <w:sz w:val="16"/>
        </w:rPr>
        <w:t>p.</w:t>
      </w:r>
      <w:r>
        <w:rPr>
          <w:color w:val="231F20"/>
          <w:spacing w:val="-9"/>
          <w:sz w:val="16"/>
        </w:rPr>
        <w:t> </w:t>
      </w:r>
      <w:r>
        <w:rPr>
          <w:color w:val="231F20"/>
          <w:sz w:val="16"/>
        </w:rPr>
        <w:t>169- 177.</w:t>
      </w:r>
    </w:p>
    <w:p>
      <w:pPr>
        <w:spacing w:line="249" w:lineRule="auto" w:before="2"/>
        <w:ind w:left="678" w:right="897" w:hanging="288"/>
        <w:jc w:val="both"/>
        <w:rPr>
          <w:sz w:val="16"/>
        </w:rPr>
      </w:pPr>
      <w:r>
        <w:rPr>
          <w:color w:val="231F20"/>
          <w:sz w:val="16"/>
        </w:rPr>
        <w:t>Kiilsgaard, </w:t>
      </w:r>
      <w:r>
        <w:rPr>
          <w:color w:val="231F20"/>
          <w:spacing w:val="-3"/>
          <w:sz w:val="16"/>
        </w:rPr>
        <w:t>T.H., </w:t>
      </w:r>
      <w:r>
        <w:rPr>
          <w:color w:val="231F20"/>
          <w:sz w:val="16"/>
        </w:rPr>
        <w:t>and Lewis, R.S., 1985, Plutonic rocks of Cretaceous age and faults in the Atlanta lobe of the Idaho batholith, </w:t>
      </w:r>
      <w:r>
        <w:rPr>
          <w:i/>
          <w:color w:val="231F20"/>
          <w:sz w:val="16"/>
        </w:rPr>
        <w:t>in </w:t>
      </w:r>
      <w:r>
        <w:rPr>
          <w:color w:val="231F20"/>
          <w:sz w:val="16"/>
        </w:rPr>
        <w:t>McIntyre, D.H., ed., Symposium</w:t>
      </w:r>
      <w:r>
        <w:rPr>
          <w:color w:val="231F20"/>
          <w:spacing w:val="-12"/>
          <w:sz w:val="16"/>
        </w:rPr>
        <w:t> </w:t>
      </w:r>
      <w:r>
        <w:rPr>
          <w:color w:val="231F20"/>
          <w:sz w:val="16"/>
        </w:rPr>
        <w:t>on</w:t>
      </w:r>
      <w:r>
        <w:rPr>
          <w:color w:val="231F20"/>
          <w:spacing w:val="-11"/>
          <w:sz w:val="16"/>
        </w:rPr>
        <w:t> </w:t>
      </w:r>
      <w:r>
        <w:rPr>
          <w:color w:val="231F20"/>
          <w:sz w:val="16"/>
        </w:rPr>
        <w:t>the</w:t>
      </w:r>
      <w:r>
        <w:rPr>
          <w:color w:val="231F20"/>
          <w:spacing w:val="-12"/>
          <w:sz w:val="16"/>
        </w:rPr>
        <w:t> </w:t>
      </w:r>
      <w:r>
        <w:rPr>
          <w:color w:val="231F20"/>
          <w:sz w:val="16"/>
        </w:rPr>
        <w:t>geology</w:t>
      </w:r>
      <w:r>
        <w:rPr>
          <w:color w:val="231F20"/>
          <w:spacing w:val="-11"/>
          <w:sz w:val="16"/>
        </w:rPr>
        <w:t> </w:t>
      </w:r>
      <w:r>
        <w:rPr>
          <w:color w:val="231F20"/>
          <w:sz w:val="16"/>
        </w:rPr>
        <w:t>and</w:t>
      </w:r>
      <w:r>
        <w:rPr>
          <w:color w:val="231F20"/>
          <w:spacing w:val="-11"/>
          <w:sz w:val="16"/>
        </w:rPr>
        <w:t> </w:t>
      </w:r>
      <w:r>
        <w:rPr>
          <w:color w:val="231F20"/>
          <w:sz w:val="16"/>
        </w:rPr>
        <w:t>mineral</w:t>
      </w:r>
      <w:r>
        <w:rPr>
          <w:color w:val="231F20"/>
          <w:spacing w:val="-12"/>
          <w:sz w:val="16"/>
        </w:rPr>
        <w:t> </w:t>
      </w:r>
      <w:r>
        <w:rPr>
          <w:color w:val="231F20"/>
          <w:sz w:val="16"/>
        </w:rPr>
        <w:t>deposits</w:t>
      </w:r>
      <w:r>
        <w:rPr>
          <w:color w:val="231F20"/>
          <w:spacing w:val="-11"/>
          <w:sz w:val="16"/>
        </w:rPr>
        <w:t> </w:t>
      </w:r>
      <w:r>
        <w:rPr>
          <w:color w:val="231F20"/>
          <w:sz w:val="16"/>
        </w:rPr>
        <w:t>of</w:t>
      </w:r>
      <w:r>
        <w:rPr>
          <w:color w:val="231F20"/>
          <w:spacing w:val="-11"/>
          <w:sz w:val="16"/>
        </w:rPr>
        <w:t> </w:t>
      </w:r>
      <w:r>
        <w:rPr>
          <w:color w:val="231F20"/>
          <w:sz w:val="16"/>
        </w:rPr>
        <w:t>the</w:t>
      </w:r>
      <w:r>
        <w:rPr>
          <w:color w:val="231F20"/>
          <w:spacing w:val="-12"/>
          <w:sz w:val="16"/>
        </w:rPr>
        <w:t> </w:t>
      </w:r>
      <w:r>
        <w:rPr>
          <w:color w:val="231F20"/>
          <w:sz w:val="16"/>
        </w:rPr>
        <w:t>Challis</w:t>
      </w:r>
      <w:r>
        <w:rPr>
          <w:color w:val="231F20"/>
          <w:spacing w:val="-11"/>
          <w:sz w:val="16"/>
        </w:rPr>
        <w:t> </w:t>
      </w:r>
      <w:r>
        <w:rPr>
          <w:color w:val="231F20"/>
          <w:sz w:val="16"/>
        </w:rPr>
        <w:t>1°</w:t>
      </w:r>
      <w:r>
        <w:rPr>
          <w:color w:val="231F20"/>
          <w:spacing w:val="-11"/>
          <w:sz w:val="16"/>
        </w:rPr>
        <w:t> </w:t>
      </w:r>
      <w:r>
        <w:rPr>
          <w:color w:val="231F20"/>
          <w:sz w:val="16"/>
        </w:rPr>
        <w:t>x</w:t>
      </w:r>
      <w:r>
        <w:rPr>
          <w:color w:val="231F20"/>
          <w:spacing w:val="-12"/>
          <w:sz w:val="16"/>
        </w:rPr>
        <w:t> </w:t>
      </w:r>
      <w:r>
        <w:rPr>
          <w:color w:val="231F20"/>
          <w:sz w:val="16"/>
        </w:rPr>
        <w:t>2°</w:t>
      </w:r>
      <w:r>
        <w:rPr>
          <w:color w:val="231F20"/>
          <w:spacing w:val="-11"/>
          <w:sz w:val="16"/>
        </w:rPr>
        <w:t> </w:t>
      </w:r>
      <w:r>
        <w:rPr>
          <w:color w:val="231F20"/>
          <w:sz w:val="16"/>
        </w:rPr>
        <w:t>quad- rangle, Idaho: U.S. Geological Survey Bulletin 1658-R, p.</w:t>
      </w:r>
      <w:r>
        <w:rPr>
          <w:color w:val="231F20"/>
          <w:spacing w:val="7"/>
          <w:sz w:val="16"/>
        </w:rPr>
        <w:t> </w:t>
      </w:r>
      <w:r>
        <w:rPr>
          <w:color w:val="231F20"/>
          <w:sz w:val="16"/>
        </w:rPr>
        <w:t>29-42.</w:t>
      </w:r>
    </w:p>
    <w:p>
      <w:pPr>
        <w:spacing w:line="249" w:lineRule="auto" w:before="3"/>
        <w:ind w:left="678" w:right="897" w:hanging="288"/>
        <w:jc w:val="both"/>
        <w:rPr>
          <w:sz w:val="16"/>
        </w:rPr>
      </w:pPr>
      <w:r>
        <w:rPr>
          <w:color w:val="231F20"/>
          <w:sz w:val="16"/>
        </w:rPr>
        <w:t>Kiilsgaard,</w:t>
      </w:r>
      <w:r>
        <w:rPr>
          <w:color w:val="231F20"/>
          <w:spacing w:val="-14"/>
          <w:sz w:val="16"/>
        </w:rPr>
        <w:t> </w:t>
      </w:r>
      <w:r>
        <w:rPr>
          <w:color w:val="231F20"/>
          <w:spacing w:val="-3"/>
          <w:sz w:val="16"/>
        </w:rPr>
        <w:t>T.H.,</w:t>
      </w:r>
      <w:r>
        <w:rPr>
          <w:color w:val="231F20"/>
          <w:spacing w:val="-10"/>
          <w:sz w:val="16"/>
        </w:rPr>
        <w:t> </w:t>
      </w:r>
      <w:r>
        <w:rPr>
          <w:color w:val="231F20"/>
          <w:sz w:val="16"/>
        </w:rPr>
        <w:t>and</w:t>
      </w:r>
      <w:r>
        <w:rPr>
          <w:color w:val="231F20"/>
          <w:spacing w:val="-10"/>
          <w:sz w:val="16"/>
        </w:rPr>
        <w:t> </w:t>
      </w:r>
      <w:r>
        <w:rPr>
          <w:color w:val="231F20"/>
          <w:sz w:val="16"/>
        </w:rPr>
        <w:t>Bennett,</w:t>
      </w:r>
      <w:r>
        <w:rPr>
          <w:color w:val="231F20"/>
          <w:spacing w:val="-10"/>
          <w:sz w:val="16"/>
        </w:rPr>
        <w:t> </w:t>
      </w:r>
      <w:r>
        <w:rPr>
          <w:color w:val="231F20"/>
          <w:sz w:val="16"/>
        </w:rPr>
        <w:t>E.H.,</w:t>
      </w:r>
      <w:r>
        <w:rPr>
          <w:color w:val="231F20"/>
          <w:spacing w:val="-9"/>
          <w:sz w:val="16"/>
        </w:rPr>
        <w:t> </w:t>
      </w:r>
      <w:r>
        <w:rPr>
          <w:color w:val="231F20"/>
          <w:sz w:val="16"/>
        </w:rPr>
        <w:t>1995,</w:t>
      </w:r>
      <w:r>
        <w:rPr>
          <w:color w:val="231F20"/>
          <w:spacing w:val="-10"/>
          <w:sz w:val="16"/>
        </w:rPr>
        <w:t> </w:t>
      </w:r>
      <w:r>
        <w:rPr>
          <w:color w:val="231F20"/>
          <w:sz w:val="16"/>
        </w:rPr>
        <w:t>Idaho</w:t>
      </w:r>
      <w:r>
        <w:rPr>
          <w:color w:val="231F20"/>
          <w:spacing w:val="-10"/>
          <w:sz w:val="16"/>
        </w:rPr>
        <w:t> </w:t>
      </w:r>
      <w:r>
        <w:rPr>
          <w:color w:val="231F20"/>
          <w:sz w:val="16"/>
        </w:rPr>
        <w:t>batholith</w:t>
      </w:r>
      <w:r>
        <w:rPr>
          <w:color w:val="231F20"/>
          <w:spacing w:val="-9"/>
          <w:sz w:val="16"/>
        </w:rPr>
        <w:t> </w:t>
      </w:r>
      <w:r>
        <w:rPr>
          <w:color w:val="231F20"/>
          <w:sz w:val="16"/>
        </w:rPr>
        <w:t>terrane,</w:t>
      </w:r>
      <w:r>
        <w:rPr>
          <w:color w:val="231F20"/>
          <w:spacing w:val="-10"/>
          <w:sz w:val="16"/>
        </w:rPr>
        <w:t> </w:t>
      </w:r>
      <w:r>
        <w:rPr>
          <w:color w:val="231F20"/>
          <w:sz w:val="16"/>
          <w:u w:val="single" w:color="231F20"/>
        </w:rPr>
        <w:t>in</w:t>
      </w:r>
      <w:r>
        <w:rPr>
          <w:color w:val="231F20"/>
          <w:spacing w:val="-10"/>
          <w:sz w:val="16"/>
        </w:rPr>
        <w:t> </w:t>
      </w:r>
      <w:r>
        <w:rPr>
          <w:color w:val="231F20"/>
          <w:sz w:val="16"/>
        </w:rPr>
        <w:t>Fisher,</w:t>
      </w:r>
      <w:r>
        <w:rPr>
          <w:color w:val="231F20"/>
          <w:spacing w:val="-9"/>
          <w:sz w:val="16"/>
        </w:rPr>
        <w:t> </w:t>
      </w:r>
      <w:r>
        <w:rPr>
          <w:color w:val="231F20"/>
          <w:spacing w:val="-4"/>
          <w:sz w:val="16"/>
        </w:rPr>
        <w:t>F.S. </w:t>
      </w:r>
      <w:r>
        <w:rPr>
          <w:color w:val="231F20"/>
          <w:sz w:val="16"/>
        </w:rPr>
        <w:t>and</w:t>
      </w:r>
      <w:r>
        <w:rPr>
          <w:color w:val="231F20"/>
          <w:spacing w:val="-8"/>
          <w:sz w:val="16"/>
        </w:rPr>
        <w:t> </w:t>
      </w:r>
      <w:r>
        <w:rPr>
          <w:color w:val="231F20"/>
          <w:sz w:val="16"/>
        </w:rPr>
        <w:t>Johnson,</w:t>
      </w:r>
      <w:r>
        <w:rPr>
          <w:color w:val="231F20"/>
          <w:spacing w:val="-7"/>
          <w:sz w:val="16"/>
        </w:rPr>
        <w:t> </w:t>
      </w:r>
      <w:r>
        <w:rPr>
          <w:color w:val="231F20"/>
          <w:sz w:val="16"/>
        </w:rPr>
        <w:t>K.M.,</w:t>
      </w:r>
      <w:r>
        <w:rPr>
          <w:color w:val="231F20"/>
          <w:spacing w:val="-8"/>
          <w:sz w:val="16"/>
        </w:rPr>
        <w:t> </w:t>
      </w:r>
      <w:r>
        <w:rPr>
          <w:color w:val="231F20"/>
          <w:sz w:val="16"/>
        </w:rPr>
        <w:t>eds.,</w:t>
      </w:r>
      <w:r>
        <w:rPr>
          <w:color w:val="231F20"/>
          <w:spacing w:val="-7"/>
          <w:sz w:val="16"/>
        </w:rPr>
        <w:t> </w:t>
      </w:r>
      <w:r>
        <w:rPr>
          <w:color w:val="231F20"/>
          <w:sz w:val="16"/>
        </w:rPr>
        <w:t>Geology</w:t>
      </w:r>
      <w:r>
        <w:rPr>
          <w:color w:val="231F20"/>
          <w:spacing w:val="-8"/>
          <w:sz w:val="16"/>
        </w:rPr>
        <w:t> </w:t>
      </w:r>
      <w:r>
        <w:rPr>
          <w:color w:val="231F20"/>
          <w:sz w:val="16"/>
        </w:rPr>
        <w:t>and</w:t>
      </w:r>
      <w:r>
        <w:rPr>
          <w:color w:val="231F20"/>
          <w:spacing w:val="-7"/>
          <w:sz w:val="16"/>
        </w:rPr>
        <w:t> </w:t>
      </w:r>
      <w:r>
        <w:rPr>
          <w:color w:val="231F20"/>
          <w:sz w:val="16"/>
        </w:rPr>
        <w:t>Mineral</w:t>
      </w:r>
      <w:r>
        <w:rPr>
          <w:color w:val="231F20"/>
          <w:spacing w:val="-8"/>
          <w:sz w:val="16"/>
        </w:rPr>
        <w:t> </w:t>
      </w:r>
      <w:r>
        <w:rPr>
          <w:color w:val="231F20"/>
          <w:sz w:val="16"/>
        </w:rPr>
        <w:t>Resource</w:t>
      </w:r>
      <w:r>
        <w:rPr>
          <w:color w:val="231F20"/>
          <w:spacing w:val="-7"/>
          <w:sz w:val="16"/>
        </w:rPr>
        <w:t> </w:t>
      </w:r>
      <w:r>
        <w:rPr>
          <w:color w:val="231F20"/>
          <w:sz w:val="16"/>
        </w:rPr>
        <w:t>Assessment</w:t>
      </w:r>
      <w:r>
        <w:rPr>
          <w:color w:val="231F20"/>
          <w:spacing w:val="-8"/>
          <w:sz w:val="16"/>
        </w:rPr>
        <w:t> </w:t>
      </w:r>
      <w:r>
        <w:rPr>
          <w:color w:val="231F20"/>
          <w:sz w:val="16"/>
        </w:rPr>
        <w:t>of</w:t>
      </w:r>
      <w:r>
        <w:rPr>
          <w:color w:val="231F20"/>
          <w:spacing w:val="-7"/>
          <w:sz w:val="16"/>
        </w:rPr>
        <w:t> </w:t>
      </w:r>
      <w:r>
        <w:rPr>
          <w:color w:val="231F20"/>
          <w:sz w:val="16"/>
        </w:rPr>
        <w:t>the Challis</w:t>
      </w:r>
      <w:r>
        <w:rPr>
          <w:color w:val="231F20"/>
          <w:spacing w:val="-23"/>
          <w:sz w:val="16"/>
        </w:rPr>
        <w:t> </w:t>
      </w:r>
      <w:r>
        <w:rPr>
          <w:color w:val="231F20"/>
          <w:sz w:val="16"/>
        </w:rPr>
        <w:t>1°</w:t>
      </w:r>
      <w:r>
        <w:rPr>
          <w:color w:val="231F20"/>
          <w:spacing w:val="-23"/>
          <w:sz w:val="16"/>
        </w:rPr>
        <w:t> </w:t>
      </w:r>
      <w:r>
        <w:rPr>
          <w:color w:val="231F20"/>
          <w:sz w:val="16"/>
        </w:rPr>
        <w:t>x</w:t>
      </w:r>
      <w:r>
        <w:rPr>
          <w:color w:val="231F20"/>
          <w:spacing w:val="-23"/>
          <w:sz w:val="16"/>
        </w:rPr>
        <w:t> </w:t>
      </w:r>
      <w:r>
        <w:rPr>
          <w:color w:val="231F20"/>
          <w:sz w:val="16"/>
        </w:rPr>
        <w:t>2°</w:t>
      </w:r>
      <w:r>
        <w:rPr>
          <w:color w:val="231F20"/>
          <w:spacing w:val="-23"/>
          <w:sz w:val="16"/>
        </w:rPr>
        <w:t> </w:t>
      </w:r>
      <w:r>
        <w:rPr>
          <w:color w:val="231F20"/>
          <w:sz w:val="16"/>
        </w:rPr>
        <w:t>Quadrangle,</w:t>
      </w:r>
      <w:r>
        <w:rPr>
          <w:color w:val="231F20"/>
          <w:spacing w:val="-23"/>
          <w:sz w:val="16"/>
        </w:rPr>
        <w:t> </w:t>
      </w:r>
      <w:r>
        <w:rPr>
          <w:color w:val="231F20"/>
          <w:sz w:val="16"/>
        </w:rPr>
        <w:t>Idaho:</w:t>
      </w:r>
      <w:r>
        <w:rPr>
          <w:color w:val="231F20"/>
          <w:spacing w:val="-22"/>
          <w:sz w:val="16"/>
        </w:rPr>
        <w:t> </w:t>
      </w:r>
      <w:r>
        <w:rPr>
          <w:color w:val="231F20"/>
          <w:sz w:val="16"/>
        </w:rPr>
        <w:t>U.S.</w:t>
      </w:r>
      <w:r>
        <w:rPr>
          <w:color w:val="231F20"/>
          <w:spacing w:val="-23"/>
          <w:sz w:val="16"/>
        </w:rPr>
        <w:t> </w:t>
      </w:r>
      <w:r>
        <w:rPr>
          <w:color w:val="231F20"/>
          <w:sz w:val="16"/>
        </w:rPr>
        <w:t>Geological</w:t>
      </w:r>
      <w:r>
        <w:rPr>
          <w:color w:val="231F20"/>
          <w:spacing w:val="-23"/>
          <w:sz w:val="16"/>
        </w:rPr>
        <w:t> </w:t>
      </w:r>
      <w:r>
        <w:rPr>
          <w:color w:val="231F20"/>
          <w:sz w:val="16"/>
        </w:rPr>
        <w:t>Survey</w:t>
      </w:r>
      <w:r>
        <w:rPr>
          <w:color w:val="231F20"/>
          <w:spacing w:val="-23"/>
          <w:sz w:val="16"/>
        </w:rPr>
        <w:t> </w:t>
      </w:r>
      <w:r>
        <w:rPr>
          <w:color w:val="231F20"/>
          <w:sz w:val="16"/>
        </w:rPr>
        <w:t>Professional</w:t>
      </w:r>
      <w:r>
        <w:rPr>
          <w:color w:val="231F20"/>
          <w:spacing w:val="-23"/>
          <w:sz w:val="16"/>
        </w:rPr>
        <w:t> </w:t>
      </w:r>
      <w:r>
        <w:rPr>
          <w:color w:val="231F20"/>
          <w:sz w:val="16"/>
        </w:rPr>
        <w:t>Paper 1525, p.</w:t>
      </w:r>
      <w:r>
        <w:rPr>
          <w:color w:val="231F20"/>
          <w:spacing w:val="21"/>
          <w:sz w:val="16"/>
        </w:rPr>
        <w:t> </w:t>
      </w:r>
      <w:r>
        <w:rPr>
          <w:color w:val="231F20"/>
          <w:sz w:val="16"/>
        </w:rPr>
        <w:t>36-40.</w:t>
      </w:r>
    </w:p>
    <w:p>
      <w:pPr>
        <w:spacing w:line="249" w:lineRule="auto" w:before="2"/>
        <w:ind w:left="678" w:right="897" w:hanging="288"/>
        <w:jc w:val="both"/>
        <w:rPr>
          <w:sz w:val="16"/>
        </w:rPr>
      </w:pPr>
      <w:r>
        <w:rPr>
          <w:color w:val="231F20"/>
          <w:sz w:val="16"/>
        </w:rPr>
        <w:t>Kiilsgaard, T.H., Fisher, F.S., and Bennett, E.H., 1986, The Trans-Challis fault system and associated precious metal deposits, Idaho, Economic Geology, v. 81, p. 721-724.</w:t>
      </w:r>
    </w:p>
    <w:p>
      <w:pPr>
        <w:spacing w:line="249" w:lineRule="auto" w:before="2"/>
        <w:ind w:left="678" w:right="898" w:hanging="288"/>
        <w:jc w:val="both"/>
        <w:rPr>
          <w:sz w:val="16"/>
        </w:rPr>
      </w:pPr>
      <w:r>
        <w:rPr>
          <w:color w:val="231F20"/>
          <w:sz w:val="16"/>
        </w:rPr>
        <w:t>Kuntz, M.A., 1992, A model-based perspective of basaltic volcanism, eastern Snake River Plain, Idaho, </w:t>
      </w:r>
      <w:r>
        <w:rPr>
          <w:i/>
          <w:color w:val="231F20"/>
          <w:sz w:val="16"/>
        </w:rPr>
        <w:t>in </w:t>
      </w:r>
      <w:r>
        <w:rPr>
          <w:color w:val="231F20"/>
          <w:sz w:val="16"/>
        </w:rPr>
        <w:t>Link, </w:t>
      </w:r>
      <w:r>
        <w:rPr>
          <w:color w:val="231F20"/>
          <w:spacing w:val="-5"/>
          <w:sz w:val="16"/>
        </w:rPr>
        <w:t>P.K., </w:t>
      </w:r>
      <w:r>
        <w:rPr>
          <w:color w:val="231F20"/>
          <w:sz w:val="16"/>
        </w:rPr>
        <w:t>Kuntz, M.A. and Platt, L.B., eds., Regional</w:t>
      </w:r>
      <w:r>
        <w:rPr>
          <w:color w:val="231F20"/>
          <w:spacing w:val="-14"/>
          <w:sz w:val="16"/>
        </w:rPr>
        <w:t> </w:t>
      </w:r>
      <w:r>
        <w:rPr>
          <w:color w:val="231F20"/>
          <w:sz w:val="16"/>
        </w:rPr>
        <w:t>Geology</w:t>
      </w:r>
      <w:r>
        <w:rPr>
          <w:color w:val="231F20"/>
          <w:spacing w:val="-13"/>
          <w:sz w:val="16"/>
        </w:rPr>
        <w:t> </w:t>
      </w:r>
      <w:r>
        <w:rPr>
          <w:color w:val="231F20"/>
          <w:sz w:val="16"/>
        </w:rPr>
        <w:t>of</w:t>
      </w:r>
      <w:r>
        <w:rPr>
          <w:color w:val="231F20"/>
          <w:spacing w:val="-13"/>
          <w:sz w:val="16"/>
        </w:rPr>
        <w:t> </w:t>
      </w:r>
      <w:r>
        <w:rPr>
          <w:color w:val="231F20"/>
          <w:sz w:val="16"/>
        </w:rPr>
        <w:t>eastern</w:t>
      </w:r>
      <w:r>
        <w:rPr>
          <w:color w:val="231F20"/>
          <w:spacing w:val="-13"/>
          <w:sz w:val="16"/>
        </w:rPr>
        <w:t> </w:t>
      </w:r>
      <w:r>
        <w:rPr>
          <w:color w:val="231F20"/>
          <w:sz w:val="16"/>
        </w:rPr>
        <w:t>Idaho</w:t>
      </w:r>
      <w:r>
        <w:rPr>
          <w:color w:val="231F20"/>
          <w:spacing w:val="-13"/>
          <w:sz w:val="16"/>
        </w:rPr>
        <w:t> </w:t>
      </w:r>
      <w:r>
        <w:rPr>
          <w:color w:val="231F20"/>
          <w:sz w:val="16"/>
        </w:rPr>
        <w:t>and</w:t>
      </w:r>
      <w:r>
        <w:rPr>
          <w:color w:val="231F20"/>
          <w:spacing w:val="-14"/>
          <w:sz w:val="16"/>
        </w:rPr>
        <w:t> </w:t>
      </w:r>
      <w:r>
        <w:rPr>
          <w:color w:val="231F20"/>
          <w:sz w:val="16"/>
        </w:rPr>
        <w:t>western</w:t>
      </w:r>
      <w:r>
        <w:rPr>
          <w:color w:val="231F20"/>
          <w:spacing w:val="-17"/>
          <w:sz w:val="16"/>
        </w:rPr>
        <w:t> </w:t>
      </w:r>
      <w:r>
        <w:rPr>
          <w:color w:val="231F20"/>
          <w:sz w:val="16"/>
        </w:rPr>
        <w:t>Wyoming,</w:t>
      </w:r>
      <w:r>
        <w:rPr>
          <w:color w:val="231F20"/>
          <w:spacing w:val="-13"/>
          <w:sz w:val="16"/>
        </w:rPr>
        <w:t> </w:t>
      </w:r>
      <w:r>
        <w:rPr>
          <w:color w:val="231F20"/>
          <w:sz w:val="16"/>
        </w:rPr>
        <w:t>Geological</w:t>
      </w:r>
      <w:r>
        <w:rPr>
          <w:color w:val="231F20"/>
          <w:spacing w:val="-13"/>
          <w:sz w:val="16"/>
        </w:rPr>
        <w:t> </w:t>
      </w:r>
      <w:r>
        <w:rPr>
          <w:color w:val="231F20"/>
          <w:sz w:val="16"/>
        </w:rPr>
        <w:t>Soci- ety of America Memoir 179, p.</w:t>
      </w:r>
      <w:r>
        <w:rPr>
          <w:color w:val="231F20"/>
          <w:spacing w:val="21"/>
          <w:sz w:val="16"/>
        </w:rPr>
        <w:t> </w:t>
      </w:r>
      <w:r>
        <w:rPr>
          <w:color w:val="231F20"/>
          <w:sz w:val="16"/>
        </w:rPr>
        <w:t>289-304.</w:t>
      </w:r>
    </w:p>
    <w:p>
      <w:pPr>
        <w:spacing w:line="249" w:lineRule="auto" w:before="3"/>
        <w:ind w:left="678" w:right="896" w:hanging="288"/>
        <w:jc w:val="both"/>
        <w:rPr>
          <w:sz w:val="16"/>
        </w:rPr>
      </w:pPr>
      <w:r>
        <w:rPr>
          <w:color w:val="231F20"/>
          <w:sz w:val="16"/>
        </w:rPr>
        <w:t>Kuntz,</w:t>
      </w:r>
      <w:r>
        <w:rPr>
          <w:color w:val="231F20"/>
          <w:spacing w:val="-17"/>
          <w:sz w:val="16"/>
        </w:rPr>
        <w:t> </w:t>
      </w:r>
      <w:r>
        <w:rPr>
          <w:color w:val="231F20"/>
          <w:sz w:val="16"/>
        </w:rPr>
        <w:t>M.A.,</w:t>
      </w:r>
      <w:r>
        <w:rPr>
          <w:color w:val="231F20"/>
          <w:spacing w:val="-16"/>
          <w:sz w:val="16"/>
        </w:rPr>
        <w:t> </w:t>
      </w:r>
      <w:r>
        <w:rPr>
          <w:color w:val="231F20"/>
          <w:sz w:val="16"/>
        </w:rPr>
        <w:t>Skipp,</w:t>
      </w:r>
      <w:r>
        <w:rPr>
          <w:color w:val="231F20"/>
          <w:spacing w:val="-16"/>
          <w:sz w:val="16"/>
        </w:rPr>
        <w:t> </w:t>
      </w:r>
      <w:r>
        <w:rPr>
          <w:color w:val="231F20"/>
          <w:spacing w:val="-3"/>
          <w:sz w:val="16"/>
        </w:rPr>
        <w:t>Betty,</w:t>
      </w:r>
      <w:r>
        <w:rPr>
          <w:color w:val="231F20"/>
          <w:spacing w:val="-16"/>
          <w:sz w:val="16"/>
        </w:rPr>
        <w:t> </w:t>
      </w:r>
      <w:r>
        <w:rPr>
          <w:color w:val="231F20"/>
          <w:sz w:val="16"/>
        </w:rPr>
        <w:t>Lanphere,</w:t>
      </w:r>
      <w:r>
        <w:rPr>
          <w:color w:val="231F20"/>
          <w:spacing w:val="-16"/>
          <w:sz w:val="16"/>
        </w:rPr>
        <w:t> </w:t>
      </w:r>
      <w:r>
        <w:rPr>
          <w:color w:val="231F20"/>
          <w:sz w:val="16"/>
        </w:rPr>
        <w:t>M.A.,</w:t>
      </w:r>
      <w:r>
        <w:rPr>
          <w:color w:val="231F20"/>
          <w:spacing w:val="-17"/>
          <w:sz w:val="16"/>
        </w:rPr>
        <w:t> </w:t>
      </w:r>
      <w:r>
        <w:rPr>
          <w:color w:val="231F20"/>
          <w:sz w:val="16"/>
        </w:rPr>
        <w:t>Scott,</w:t>
      </w:r>
      <w:r>
        <w:rPr>
          <w:color w:val="231F20"/>
          <w:spacing w:val="-17"/>
          <w:sz w:val="16"/>
        </w:rPr>
        <w:t> </w:t>
      </w:r>
      <w:r>
        <w:rPr>
          <w:color w:val="231F20"/>
          <w:spacing w:val="-4"/>
          <w:sz w:val="16"/>
        </w:rPr>
        <w:t>W.E.,</w:t>
      </w:r>
      <w:r>
        <w:rPr>
          <w:color w:val="231F20"/>
          <w:spacing w:val="-16"/>
          <w:sz w:val="16"/>
        </w:rPr>
        <w:t> </w:t>
      </w:r>
      <w:r>
        <w:rPr>
          <w:color w:val="231F20"/>
          <w:sz w:val="16"/>
        </w:rPr>
        <w:t>Pierce,</w:t>
      </w:r>
      <w:r>
        <w:rPr>
          <w:color w:val="231F20"/>
          <w:spacing w:val="-16"/>
          <w:sz w:val="16"/>
        </w:rPr>
        <w:t> </w:t>
      </w:r>
      <w:r>
        <w:rPr>
          <w:color w:val="231F20"/>
          <w:sz w:val="16"/>
        </w:rPr>
        <w:t>K.L.,</w:t>
      </w:r>
      <w:r>
        <w:rPr>
          <w:color w:val="231F20"/>
          <w:spacing w:val="-16"/>
          <w:sz w:val="16"/>
        </w:rPr>
        <w:t> </w:t>
      </w:r>
      <w:r>
        <w:rPr>
          <w:color w:val="231F20"/>
          <w:sz w:val="16"/>
        </w:rPr>
        <w:t>Dalrymple, </w:t>
      </w:r>
      <w:r>
        <w:rPr>
          <w:color w:val="231F20"/>
          <w:spacing w:val="-4"/>
          <w:sz w:val="16"/>
        </w:rPr>
        <w:t>G.B., </w:t>
      </w:r>
      <w:r>
        <w:rPr>
          <w:color w:val="231F20"/>
          <w:sz w:val="16"/>
        </w:rPr>
        <w:t>Champion, D.E., Embree, </w:t>
      </w:r>
      <w:r>
        <w:rPr>
          <w:color w:val="231F20"/>
          <w:spacing w:val="-6"/>
          <w:sz w:val="16"/>
        </w:rPr>
        <w:t>G.F., </w:t>
      </w:r>
      <w:r>
        <w:rPr>
          <w:color w:val="231F20"/>
          <w:sz w:val="16"/>
        </w:rPr>
        <w:t>Page, </w:t>
      </w:r>
      <w:r>
        <w:rPr>
          <w:color w:val="231F20"/>
          <w:spacing w:val="-3"/>
          <w:sz w:val="16"/>
        </w:rPr>
        <w:t>W.R., </w:t>
      </w:r>
      <w:r>
        <w:rPr>
          <w:color w:val="231F20"/>
          <w:sz w:val="16"/>
        </w:rPr>
        <w:t>Morgan, L.A., Smith, </w:t>
      </w:r>
      <w:r>
        <w:rPr>
          <w:color w:val="231F20"/>
          <w:spacing w:val="-5"/>
          <w:sz w:val="16"/>
        </w:rPr>
        <w:t>R.P., </w:t>
      </w:r>
      <w:r>
        <w:rPr>
          <w:color w:val="231F20"/>
          <w:sz w:val="16"/>
        </w:rPr>
        <w:t>Hackett, </w:t>
      </w:r>
      <w:r>
        <w:rPr>
          <w:color w:val="231F20"/>
          <w:spacing w:val="-4"/>
          <w:sz w:val="16"/>
        </w:rPr>
        <w:t>W.R., </w:t>
      </w:r>
      <w:r>
        <w:rPr>
          <w:color w:val="231F20"/>
          <w:sz w:val="16"/>
        </w:rPr>
        <w:t>and Rodgers, </w:t>
      </w:r>
      <w:r>
        <w:rPr>
          <w:color w:val="231F20"/>
          <w:spacing w:val="-4"/>
          <w:sz w:val="16"/>
        </w:rPr>
        <w:t>D.W., </w:t>
      </w:r>
      <w:r>
        <w:rPr>
          <w:color w:val="231F20"/>
          <w:sz w:val="16"/>
        </w:rPr>
        <w:t>1994, Geologic map of the Idaho National Engineering Laboratory and adjoining areas, Eastern Idaho: U.S. Geological Survey Miscellaneous Investigations Series Map I-2330, scale 1:100,000.</w:t>
      </w:r>
    </w:p>
    <w:p>
      <w:pPr>
        <w:spacing w:line="249" w:lineRule="auto" w:before="4"/>
        <w:ind w:left="678" w:right="898" w:hanging="288"/>
        <w:jc w:val="both"/>
        <w:rPr>
          <w:sz w:val="16"/>
        </w:rPr>
      </w:pPr>
      <w:r>
        <w:rPr>
          <w:color w:val="231F20"/>
          <w:sz w:val="16"/>
        </w:rPr>
        <w:t>Landreth, J.O., 1964, Geology of the Rattlesnake Creek area, Lemhi County, Idaho [Master’s Thesis], Moscow, University of Idaho.</w:t>
      </w:r>
    </w:p>
    <w:p>
      <w:pPr>
        <w:spacing w:line="249" w:lineRule="auto" w:before="1"/>
        <w:ind w:left="678" w:right="897" w:hanging="288"/>
        <w:jc w:val="both"/>
        <w:rPr>
          <w:sz w:val="16"/>
        </w:rPr>
      </w:pPr>
      <w:r>
        <w:rPr>
          <w:color w:val="231F20"/>
          <w:sz w:val="16"/>
        </w:rPr>
        <w:t>Leeder, M.R., and Gawthorpe, R.L., 1987, Sedimentary models for extensional tilt-block/half-graben</w:t>
      </w:r>
      <w:r>
        <w:rPr>
          <w:color w:val="231F20"/>
          <w:spacing w:val="-13"/>
          <w:sz w:val="16"/>
        </w:rPr>
        <w:t> </w:t>
      </w:r>
      <w:r>
        <w:rPr>
          <w:color w:val="231F20"/>
          <w:sz w:val="16"/>
        </w:rPr>
        <w:t>basin:</w:t>
      </w:r>
      <w:r>
        <w:rPr>
          <w:color w:val="231F20"/>
          <w:spacing w:val="-13"/>
          <w:sz w:val="16"/>
        </w:rPr>
        <w:t> </w:t>
      </w:r>
      <w:r>
        <w:rPr>
          <w:color w:val="231F20"/>
          <w:sz w:val="16"/>
        </w:rPr>
        <w:t>Geological</w:t>
      </w:r>
      <w:r>
        <w:rPr>
          <w:color w:val="231F20"/>
          <w:spacing w:val="-13"/>
          <w:sz w:val="16"/>
        </w:rPr>
        <w:t> </w:t>
      </w:r>
      <w:r>
        <w:rPr>
          <w:color w:val="231F20"/>
          <w:sz w:val="16"/>
        </w:rPr>
        <w:t>Society</w:t>
      </w:r>
      <w:r>
        <w:rPr>
          <w:color w:val="231F20"/>
          <w:spacing w:val="-13"/>
          <w:sz w:val="16"/>
        </w:rPr>
        <w:t> </w:t>
      </w:r>
      <w:r>
        <w:rPr>
          <w:color w:val="231F20"/>
          <w:sz w:val="16"/>
        </w:rPr>
        <w:t>of</w:t>
      </w:r>
      <w:r>
        <w:rPr>
          <w:color w:val="231F20"/>
          <w:spacing w:val="-13"/>
          <w:sz w:val="16"/>
        </w:rPr>
        <w:t> </w:t>
      </w:r>
      <w:r>
        <w:rPr>
          <w:color w:val="231F20"/>
          <w:sz w:val="16"/>
        </w:rPr>
        <w:t>London</w:t>
      </w:r>
      <w:r>
        <w:rPr>
          <w:color w:val="231F20"/>
          <w:spacing w:val="-13"/>
          <w:sz w:val="16"/>
        </w:rPr>
        <w:t> </w:t>
      </w:r>
      <w:r>
        <w:rPr>
          <w:color w:val="231F20"/>
          <w:sz w:val="16"/>
        </w:rPr>
        <w:t>Special</w:t>
      </w:r>
      <w:r>
        <w:rPr>
          <w:color w:val="231F20"/>
          <w:spacing w:val="-13"/>
          <w:sz w:val="16"/>
        </w:rPr>
        <w:t> </w:t>
      </w:r>
      <w:r>
        <w:rPr>
          <w:color w:val="231F20"/>
          <w:sz w:val="16"/>
        </w:rPr>
        <w:t>Publica- tion 28, p.</w:t>
      </w:r>
      <w:r>
        <w:rPr>
          <w:color w:val="231F20"/>
          <w:spacing w:val="26"/>
          <w:sz w:val="16"/>
        </w:rPr>
        <w:t> </w:t>
      </w:r>
      <w:r>
        <w:rPr>
          <w:color w:val="231F20"/>
          <w:sz w:val="16"/>
        </w:rPr>
        <w:t>139-152.</w:t>
      </w:r>
    </w:p>
    <w:p>
      <w:pPr>
        <w:spacing w:line="249" w:lineRule="auto" w:before="2"/>
        <w:ind w:left="678" w:right="897" w:hanging="288"/>
        <w:jc w:val="both"/>
        <w:rPr>
          <w:sz w:val="16"/>
        </w:rPr>
      </w:pPr>
      <w:r>
        <w:rPr>
          <w:color w:val="231F20"/>
          <w:sz w:val="16"/>
        </w:rPr>
        <w:t>Leeder,</w:t>
      </w:r>
      <w:r>
        <w:rPr>
          <w:color w:val="231F20"/>
          <w:spacing w:val="-14"/>
          <w:sz w:val="16"/>
        </w:rPr>
        <w:t> </w:t>
      </w:r>
      <w:r>
        <w:rPr>
          <w:color w:val="231F20"/>
          <w:sz w:val="16"/>
        </w:rPr>
        <w:t>M.R.,</w:t>
      </w:r>
      <w:r>
        <w:rPr>
          <w:color w:val="231F20"/>
          <w:spacing w:val="-14"/>
          <w:sz w:val="16"/>
        </w:rPr>
        <w:t> </w:t>
      </w:r>
      <w:r>
        <w:rPr>
          <w:color w:val="231F20"/>
          <w:sz w:val="16"/>
        </w:rPr>
        <w:t>and</w:t>
      </w:r>
      <w:r>
        <w:rPr>
          <w:color w:val="231F20"/>
          <w:spacing w:val="-13"/>
          <w:sz w:val="16"/>
        </w:rPr>
        <w:t> </w:t>
      </w:r>
      <w:r>
        <w:rPr>
          <w:color w:val="231F20"/>
          <w:sz w:val="16"/>
        </w:rPr>
        <w:t>Gawthorpe,</w:t>
      </w:r>
      <w:r>
        <w:rPr>
          <w:color w:val="231F20"/>
          <w:spacing w:val="-14"/>
          <w:sz w:val="16"/>
        </w:rPr>
        <w:t> </w:t>
      </w:r>
      <w:r>
        <w:rPr>
          <w:color w:val="231F20"/>
          <w:sz w:val="16"/>
        </w:rPr>
        <w:t>R.L.,</w:t>
      </w:r>
      <w:r>
        <w:rPr>
          <w:color w:val="231F20"/>
          <w:spacing w:val="-13"/>
          <w:sz w:val="16"/>
        </w:rPr>
        <w:t> </w:t>
      </w:r>
      <w:r>
        <w:rPr>
          <w:color w:val="231F20"/>
          <w:sz w:val="16"/>
        </w:rPr>
        <w:t>1993,</w:t>
      </w:r>
      <w:r>
        <w:rPr>
          <w:color w:val="231F20"/>
          <w:spacing w:val="-16"/>
          <w:sz w:val="16"/>
        </w:rPr>
        <w:t> </w:t>
      </w:r>
      <w:r>
        <w:rPr>
          <w:color w:val="231F20"/>
          <w:sz w:val="16"/>
        </w:rPr>
        <w:t>The</w:t>
      </w:r>
      <w:r>
        <w:rPr>
          <w:color w:val="231F20"/>
          <w:spacing w:val="-14"/>
          <w:sz w:val="16"/>
        </w:rPr>
        <w:t> </w:t>
      </w:r>
      <w:r>
        <w:rPr>
          <w:color w:val="231F20"/>
          <w:sz w:val="16"/>
        </w:rPr>
        <w:t>interaction</w:t>
      </w:r>
      <w:r>
        <w:rPr>
          <w:color w:val="231F20"/>
          <w:spacing w:val="-13"/>
          <w:sz w:val="16"/>
        </w:rPr>
        <w:t> </w:t>
      </w:r>
      <w:r>
        <w:rPr>
          <w:color w:val="231F20"/>
          <w:sz w:val="16"/>
        </w:rPr>
        <w:t>between</w:t>
      </w:r>
      <w:r>
        <w:rPr>
          <w:color w:val="231F20"/>
          <w:spacing w:val="-14"/>
          <w:sz w:val="16"/>
        </w:rPr>
        <w:t> </w:t>
      </w:r>
      <w:r>
        <w:rPr>
          <w:color w:val="231F20"/>
          <w:sz w:val="16"/>
        </w:rPr>
        <w:t>normal</w:t>
      </w:r>
      <w:r>
        <w:rPr>
          <w:color w:val="231F20"/>
          <w:spacing w:val="-13"/>
          <w:sz w:val="16"/>
        </w:rPr>
        <w:t> </w:t>
      </w:r>
      <w:r>
        <w:rPr>
          <w:color w:val="231F20"/>
          <w:sz w:val="16"/>
        </w:rPr>
        <w:t>fault- ing</w:t>
      </w:r>
      <w:r>
        <w:rPr>
          <w:color w:val="231F20"/>
          <w:spacing w:val="-8"/>
          <w:sz w:val="16"/>
        </w:rPr>
        <w:t> </w:t>
      </w:r>
      <w:r>
        <w:rPr>
          <w:color w:val="231F20"/>
          <w:sz w:val="16"/>
        </w:rPr>
        <w:t>and</w:t>
      </w:r>
      <w:r>
        <w:rPr>
          <w:color w:val="231F20"/>
          <w:spacing w:val="-7"/>
          <w:sz w:val="16"/>
        </w:rPr>
        <w:t> </w:t>
      </w:r>
      <w:r>
        <w:rPr>
          <w:color w:val="231F20"/>
          <w:sz w:val="16"/>
        </w:rPr>
        <w:t>drainage</w:t>
      </w:r>
      <w:r>
        <w:rPr>
          <w:color w:val="231F20"/>
          <w:spacing w:val="-7"/>
          <w:sz w:val="16"/>
        </w:rPr>
        <w:t> </w:t>
      </w:r>
      <w:r>
        <w:rPr>
          <w:color w:val="231F20"/>
          <w:sz w:val="16"/>
        </w:rPr>
        <w:t>in</w:t>
      </w:r>
      <w:r>
        <w:rPr>
          <w:color w:val="231F20"/>
          <w:spacing w:val="-8"/>
          <w:sz w:val="16"/>
        </w:rPr>
        <w:t> </w:t>
      </w:r>
      <w:r>
        <w:rPr>
          <w:color w:val="231F20"/>
          <w:sz w:val="16"/>
        </w:rPr>
        <w:t>active</w:t>
      </w:r>
      <w:r>
        <w:rPr>
          <w:color w:val="231F20"/>
          <w:spacing w:val="-7"/>
          <w:sz w:val="16"/>
        </w:rPr>
        <w:t> </w:t>
      </w:r>
      <w:r>
        <w:rPr>
          <w:color w:val="231F20"/>
          <w:sz w:val="16"/>
        </w:rPr>
        <w:t>extensional</w:t>
      </w:r>
      <w:r>
        <w:rPr>
          <w:color w:val="231F20"/>
          <w:spacing w:val="-7"/>
          <w:sz w:val="16"/>
        </w:rPr>
        <w:t> </w:t>
      </w:r>
      <w:r>
        <w:rPr>
          <w:color w:val="231F20"/>
          <w:sz w:val="16"/>
        </w:rPr>
        <w:t>basins,</w:t>
      </w:r>
      <w:r>
        <w:rPr>
          <w:color w:val="231F20"/>
          <w:spacing w:val="-8"/>
          <w:sz w:val="16"/>
        </w:rPr>
        <w:t> </w:t>
      </w:r>
      <w:r>
        <w:rPr>
          <w:color w:val="231F20"/>
          <w:sz w:val="16"/>
        </w:rPr>
        <w:t>with</w:t>
      </w:r>
      <w:r>
        <w:rPr>
          <w:color w:val="231F20"/>
          <w:spacing w:val="-7"/>
          <w:sz w:val="16"/>
        </w:rPr>
        <w:t> </w:t>
      </w:r>
      <w:r>
        <w:rPr>
          <w:color w:val="231F20"/>
          <w:sz w:val="16"/>
        </w:rPr>
        <w:t>examples</w:t>
      </w:r>
      <w:r>
        <w:rPr>
          <w:color w:val="231F20"/>
          <w:spacing w:val="-7"/>
          <w:sz w:val="16"/>
        </w:rPr>
        <w:t> </w:t>
      </w:r>
      <w:r>
        <w:rPr>
          <w:color w:val="231F20"/>
          <w:sz w:val="16"/>
        </w:rPr>
        <w:t>from</w:t>
      </w:r>
      <w:r>
        <w:rPr>
          <w:color w:val="231F20"/>
          <w:spacing w:val="-7"/>
          <w:sz w:val="16"/>
        </w:rPr>
        <w:t> </w:t>
      </w:r>
      <w:r>
        <w:rPr>
          <w:color w:val="231F20"/>
          <w:sz w:val="16"/>
        </w:rPr>
        <w:t>the</w:t>
      </w:r>
      <w:r>
        <w:rPr>
          <w:color w:val="231F20"/>
          <w:spacing w:val="-8"/>
          <w:sz w:val="16"/>
        </w:rPr>
        <w:t> </w:t>
      </w:r>
      <w:r>
        <w:rPr>
          <w:color w:val="231F20"/>
          <w:sz w:val="16"/>
        </w:rPr>
        <w:t>west- ern United States and central Greece: Basin Research, </w:t>
      </w:r>
      <w:r>
        <w:rPr>
          <w:color w:val="231F20"/>
          <w:spacing w:val="-5"/>
          <w:sz w:val="16"/>
        </w:rPr>
        <w:t>v. </w:t>
      </w:r>
      <w:r>
        <w:rPr>
          <w:color w:val="231F20"/>
          <w:sz w:val="16"/>
        </w:rPr>
        <w:t>5, p.</w:t>
      </w:r>
      <w:r>
        <w:rPr>
          <w:color w:val="231F20"/>
          <w:spacing w:val="19"/>
          <w:sz w:val="16"/>
        </w:rPr>
        <w:t> </w:t>
      </w:r>
      <w:r>
        <w:rPr>
          <w:color w:val="231F20"/>
          <w:sz w:val="16"/>
        </w:rPr>
        <w:t>79-102.</w:t>
      </w:r>
    </w:p>
    <w:p>
      <w:pPr>
        <w:spacing w:line="249" w:lineRule="auto" w:before="2"/>
        <w:ind w:left="678" w:right="897" w:hanging="288"/>
        <w:jc w:val="both"/>
        <w:rPr>
          <w:sz w:val="16"/>
        </w:rPr>
      </w:pPr>
      <w:r>
        <w:rPr>
          <w:color w:val="231F20"/>
          <w:sz w:val="16"/>
        </w:rPr>
        <w:t>Levy, M., and Christie-Blick, N., 1989, Pre-Mesozoic palinspastic reconstruc- tion of the eastern Great Basin (western United States): Science, v. 245, p. 1454-1462.</w:t>
      </w:r>
    </w:p>
    <w:p>
      <w:pPr>
        <w:spacing w:line="249" w:lineRule="auto" w:before="2"/>
        <w:ind w:left="678" w:right="897" w:hanging="288"/>
        <w:jc w:val="both"/>
        <w:rPr>
          <w:sz w:val="16"/>
        </w:rPr>
      </w:pPr>
      <w:r>
        <w:rPr>
          <w:color w:val="231F20"/>
          <w:sz w:val="16"/>
        </w:rPr>
        <w:t>Lewis, R.S., and Kiilsgaard, T.H., 1991; Eocene plutonic rocks in south-central Idaho: Journal of Geophysical Research, v. 96, no. B8, p. 13,295-13,311.</w:t>
      </w:r>
    </w:p>
    <w:p>
      <w:pPr>
        <w:spacing w:line="249" w:lineRule="auto" w:before="1"/>
        <w:ind w:left="678" w:right="897" w:hanging="288"/>
        <w:jc w:val="both"/>
        <w:rPr>
          <w:sz w:val="16"/>
        </w:rPr>
      </w:pPr>
      <w:r>
        <w:rPr>
          <w:color w:val="231F20"/>
          <w:sz w:val="16"/>
        </w:rPr>
        <w:t>Lewis, R.S., Kiilsgaard, </w:t>
      </w:r>
      <w:r>
        <w:rPr>
          <w:color w:val="231F20"/>
          <w:spacing w:val="-4"/>
          <w:sz w:val="16"/>
        </w:rPr>
        <w:t>T.H., </w:t>
      </w:r>
      <w:r>
        <w:rPr>
          <w:color w:val="231F20"/>
          <w:sz w:val="16"/>
        </w:rPr>
        <w:t>Bennett, E.H., and Hall, </w:t>
      </w:r>
      <w:r>
        <w:rPr>
          <w:color w:val="231F20"/>
          <w:spacing w:val="-4"/>
          <w:sz w:val="16"/>
        </w:rPr>
        <w:t>W.E., </w:t>
      </w:r>
      <w:r>
        <w:rPr>
          <w:color w:val="231F20"/>
          <w:sz w:val="16"/>
        </w:rPr>
        <w:t>1987, Lithologic and</w:t>
      </w:r>
      <w:r>
        <w:rPr>
          <w:color w:val="231F20"/>
          <w:spacing w:val="-16"/>
          <w:sz w:val="16"/>
        </w:rPr>
        <w:t> </w:t>
      </w:r>
      <w:r>
        <w:rPr>
          <w:color w:val="231F20"/>
          <w:sz w:val="16"/>
        </w:rPr>
        <w:t>chemical</w:t>
      </w:r>
      <w:r>
        <w:rPr>
          <w:color w:val="231F20"/>
          <w:spacing w:val="-15"/>
          <w:sz w:val="16"/>
        </w:rPr>
        <w:t> </w:t>
      </w:r>
      <w:r>
        <w:rPr>
          <w:color w:val="231F20"/>
          <w:sz w:val="16"/>
        </w:rPr>
        <w:t>characteristics</w:t>
      </w:r>
      <w:r>
        <w:rPr>
          <w:color w:val="231F20"/>
          <w:spacing w:val="-16"/>
          <w:sz w:val="16"/>
        </w:rPr>
        <w:t> </w:t>
      </w:r>
      <w:r>
        <w:rPr>
          <w:color w:val="231F20"/>
          <w:sz w:val="16"/>
        </w:rPr>
        <w:t>of</w:t>
      </w:r>
      <w:r>
        <w:rPr>
          <w:color w:val="231F20"/>
          <w:spacing w:val="-15"/>
          <w:sz w:val="16"/>
        </w:rPr>
        <w:t> </w:t>
      </w:r>
      <w:r>
        <w:rPr>
          <w:color w:val="231F20"/>
          <w:sz w:val="16"/>
        </w:rPr>
        <w:t>the</w:t>
      </w:r>
      <w:r>
        <w:rPr>
          <w:color w:val="231F20"/>
          <w:spacing w:val="-16"/>
          <w:sz w:val="16"/>
        </w:rPr>
        <w:t> </w:t>
      </w:r>
      <w:r>
        <w:rPr>
          <w:color w:val="231F20"/>
          <w:sz w:val="16"/>
        </w:rPr>
        <w:t>central</w:t>
      </w:r>
      <w:r>
        <w:rPr>
          <w:color w:val="231F20"/>
          <w:spacing w:val="-15"/>
          <w:sz w:val="16"/>
        </w:rPr>
        <w:t> </w:t>
      </w:r>
      <w:r>
        <w:rPr>
          <w:color w:val="231F20"/>
          <w:sz w:val="16"/>
        </w:rPr>
        <w:t>and</w:t>
      </w:r>
      <w:r>
        <w:rPr>
          <w:color w:val="231F20"/>
          <w:spacing w:val="-16"/>
          <w:sz w:val="16"/>
        </w:rPr>
        <w:t> </w:t>
      </w:r>
      <w:r>
        <w:rPr>
          <w:color w:val="231F20"/>
          <w:sz w:val="16"/>
        </w:rPr>
        <w:t>southeastern</w:t>
      </w:r>
      <w:r>
        <w:rPr>
          <w:color w:val="231F20"/>
          <w:spacing w:val="-15"/>
          <w:sz w:val="16"/>
        </w:rPr>
        <w:t> </w:t>
      </w:r>
      <w:r>
        <w:rPr>
          <w:color w:val="231F20"/>
          <w:sz w:val="16"/>
        </w:rPr>
        <w:t>part</w:t>
      </w:r>
      <w:r>
        <w:rPr>
          <w:color w:val="231F20"/>
          <w:spacing w:val="-16"/>
          <w:sz w:val="16"/>
        </w:rPr>
        <w:t> </w:t>
      </w:r>
      <w:r>
        <w:rPr>
          <w:color w:val="231F20"/>
          <w:sz w:val="16"/>
        </w:rPr>
        <w:t>of</w:t>
      </w:r>
      <w:r>
        <w:rPr>
          <w:color w:val="231F20"/>
          <w:spacing w:val="-15"/>
          <w:sz w:val="16"/>
        </w:rPr>
        <w:t> </w:t>
      </w:r>
      <w:r>
        <w:rPr>
          <w:color w:val="231F20"/>
          <w:sz w:val="16"/>
        </w:rPr>
        <w:t>the</w:t>
      </w:r>
      <w:r>
        <w:rPr>
          <w:color w:val="231F20"/>
          <w:spacing w:val="-16"/>
          <w:sz w:val="16"/>
        </w:rPr>
        <w:t> </w:t>
      </w:r>
      <w:r>
        <w:rPr>
          <w:color w:val="231F20"/>
          <w:sz w:val="16"/>
        </w:rPr>
        <w:t>south- ern lobe of the Idaho batholith, </w:t>
      </w:r>
      <w:r>
        <w:rPr>
          <w:i/>
          <w:color w:val="231F20"/>
          <w:sz w:val="16"/>
        </w:rPr>
        <w:t>in </w:t>
      </w:r>
      <w:r>
        <w:rPr>
          <w:color w:val="231F20"/>
          <w:spacing w:val="-4"/>
          <w:sz w:val="16"/>
        </w:rPr>
        <w:t>Vallier, </w:t>
      </w:r>
      <w:r>
        <w:rPr>
          <w:color w:val="231F20"/>
          <w:spacing w:val="-3"/>
          <w:sz w:val="16"/>
        </w:rPr>
        <w:t>T.L., </w:t>
      </w:r>
      <w:r>
        <w:rPr>
          <w:color w:val="231F20"/>
          <w:sz w:val="16"/>
        </w:rPr>
        <w:t>and Brooks, H.C., eds., Ge- ology</w:t>
      </w:r>
      <w:r>
        <w:rPr>
          <w:color w:val="231F20"/>
          <w:spacing w:val="-7"/>
          <w:sz w:val="16"/>
        </w:rPr>
        <w:t> </w:t>
      </w:r>
      <w:r>
        <w:rPr>
          <w:color w:val="231F20"/>
          <w:sz w:val="16"/>
        </w:rPr>
        <w:t>of</w:t>
      </w:r>
      <w:r>
        <w:rPr>
          <w:color w:val="231F20"/>
          <w:spacing w:val="-7"/>
          <w:sz w:val="16"/>
        </w:rPr>
        <w:t> </w:t>
      </w:r>
      <w:r>
        <w:rPr>
          <w:color w:val="231F20"/>
          <w:sz w:val="16"/>
        </w:rPr>
        <w:t>the</w:t>
      </w:r>
      <w:r>
        <w:rPr>
          <w:color w:val="231F20"/>
          <w:spacing w:val="-7"/>
          <w:sz w:val="16"/>
        </w:rPr>
        <w:t> </w:t>
      </w:r>
      <w:r>
        <w:rPr>
          <w:color w:val="231F20"/>
          <w:sz w:val="16"/>
        </w:rPr>
        <w:t>Blue</w:t>
      </w:r>
      <w:r>
        <w:rPr>
          <w:color w:val="231F20"/>
          <w:spacing w:val="-7"/>
          <w:sz w:val="16"/>
        </w:rPr>
        <w:t> </w:t>
      </w:r>
      <w:r>
        <w:rPr>
          <w:color w:val="231F20"/>
          <w:sz w:val="16"/>
        </w:rPr>
        <w:t>Mountains</w:t>
      </w:r>
      <w:r>
        <w:rPr>
          <w:color w:val="231F20"/>
          <w:spacing w:val="-7"/>
          <w:sz w:val="16"/>
        </w:rPr>
        <w:t> </w:t>
      </w:r>
      <w:r>
        <w:rPr>
          <w:color w:val="231F20"/>
          <w:sz w:val="16"/>
        </w:rPr>
        <w:t>region</w:t>
      </w:r>
      <w:r>
        <w:rPr>
          <w:color w:val="231F20"/>
          <w:spacing w:val="-7"/>
          <w:sz w:val="16"/>
        </w:rPr>
        <w:t> </w:t>
      </w:r>
      <w:r>
        <w:rPr>
          <w:color w:val="231F20"/>
          <w:sz w:val="16"/>
        </w:rPr>
        <w:t>of</w:t>
      </w:r>
      <w:r>
        <w:rPr>
          <w:color w:val="231F20"/>
          <w:spacing w:val="-7"/>
          <w:sz w:val="16"/>
        </w:rPr>
        <w:t> </w:t>
      </w:r>
      <w:r>
        <w:rPr>
          <w:color w:val="231F20"/>
          <w:sz w:val="16"/>
        </w:rPr>
        <w:t>Oregon,</w:t>
      </w:r>
      <w:r>
        <w:rPr>
          <w:color w:val="231F20"/>
          <w:spacing w:val="-7"/>
          <w:sz w:val="16"/>
        </w:rPr>
        <w:t> </w:t>
      </w:r>
      <w:r>
        <w:rPr>
          <w:color w:val="231F20"/>
          <w:sz w:val="16"/>
        </w:rPr>
        <w:t>Idaho</w:t>
      </w:r>
      <w:r>
        <w:rPr>
          <w:color w:val="231F20"/>
          <w:spacing w:val="-7"/>
          <w:sz w:val="16"/>
        </w:rPr>
        <w:t> </w:t>
      </w:r>
      <w:r>
        <w:rPr>
          <w:color w:val="231F20"/>
          <w:sz w:val="16"/>
        </w:rPr>
        <w:t>and</w:t>
      </w:r>
      <w:r>
        <w:rPr>
          <w:color w:val="231F20"/>
          <w:spacing w:val="-11"/>
          <w:sz w:val="16"/>
        </w:rPr>
        <w:t> </w:t>
      </w:r>
      <w:r>
        <w:rPr>
          <w:color w:val="231F20"/>
          <w:sz w:val="16"/>
        </w:rPr>
        <w:t>Washington:</w:t>
      </w:r>
      <w:r>
        <w:rPr>
          <w:color w:val="231F20"/>
          <w:spacing w:val="-9"/>
          <w:sz w:val="16"/>
        </w:rPr>
        <w:t> </w:t>
      </w:r>
      <w:r>
        <w:rPr>
          <w:color w:val="231F20"/>
          <w:sz w:val="16"/>
        </w:rPr>
        <w:t>The Idaho Batholith and its border zone: U.S. Geological Survey Professional Paper 1436, p.</w:t>
      </w:r>
      <w:r>
        <w:rPr>
          <w:color w:val="231F20"/>
          <w:spacing w:val="26"/>
          <w:sz w:val="16"/>
        </w:rPr>
        <w:t> </w:t>
      </w:r>
      <w:r>
        <w:rPr>
          <w:color w:val="231F20"/>
          <w:sz w:val="16"/>
        </w:rPr>
        <w:t>171-196.</w:t>
      </w:r>
    </w:p>
    <w:p>
      <w:pPr>
        <w:spacing w:line="249" w:lineRule="auto" w:before="4"/>
        <w:ind w:left="678" w:right="895" w:hanging="288"/>
        <w:jc w:val="both"/>
        <w:rPr>
          <w:sz w:val="16"/>
        </w:rPr>
      </w:pPr>
      <w:r>
        <w:rPr>
          <w:color w:val="231F20"/>
          <w:sz w:val="16"/>
        </w:rPr>
        <w:t>Link, P.K. and Phoenix, E.C., 1996, Rocks, Rails and Trails (2nd edition), Pocatello, Idaho, Idaho Museum of Natural History, 194 p.</w:t>
      </w:r>
    </w:p>
    <w:p>
      <w:pPr>
        <w:spacing w:line="249" w:lineRule="auto" w:before="1"/>
        <w:ind w:left="678" w:right="897" w:hanging="288"/>
        <w:jc w:val="both"/>
        <w:rPr>
          <w:sz w:val="16"/>
        </w:rPr>
      </w:pPr>
      <w:r>
        <w:rPr>
          <w:color w:val="231F20"/>
          <w:sz w:val="16"/>
        </w:rPr>
        <w:t>Link, </w:t>
      </w:r>
      <w:r>
        <w:rPr>
          <w:color w:val="231F20"/>
          <w:spacing w:val="-4"/>
          <w:sz w:val="16"/>
        </w:rPr>
        <w:t>P.K., </w:t>
      </w:r>
      <w:r>
        <w:rPr>
          <w:color w:val="231F20"/>
          <w:sz w:val="16"/>
        </w:rPr>
        <w:t>Christie-Blick, N., Devlin, </w:t>
      </w:r>
      <w:r>
        <w:rPr>
          <w:color w:val="231F20"/>
          <w:spacing w:val="-3"/>
          <w:sz w:val="16"/>
        </w:rPr>
        <w:t>W.J., </w:t>
      </w:r>
      <w:r>
        <w:rPr>
          <w:color w:val="231F20"/>
          <w:sz w:val="16"/>
        </w:rPr>
        <w:t>Elston, </w:t>
      </w:r>
      <w:r>
        <w:rPr>
          <w:color w:val="231F20"/>
          <w:spacing w:val="-4"/>
          <w:sz w:val="16"/>
        </w:rPr>
        <w:t>D.P., </w:t>
      </w:r>
      <w:r>
        <w:rPr>
          <w:color w:val="231F20"/>
          <w:sz w:val="16"/>
        </w:rPr>
        <w:t>Horodyski, R.J., </w:t>
      </w:r>
      <w:r>
        <w:rPr>
          <w:color w:val="231F20"/>
          <w:spacing w:val="-3"/>
          <w:sz w:val="16"/>
        </w:rPr>
        <w:t>Levy, </w:t>
      </w:r>
      <w:r>
        <w:rPr>
          <w:color w:val="231F20"/>
          <w:sz w:val="16"/>
        </w:rPr>
        <w:t>Marjorie,</w:t>
      </w:r>
      <w:r>
        <w:rPr>
          <w:color w:val="231F20"/>
          <w:spacing w:val="-14"/>
          <w:sz w:val="16"/>
        </w:rPr>
        <w:t> </w:t>
      </w:r>
      <w:r>
        <w:rPr>
          <w:color w:val="231F20"/>
          <w:sz w:val="16"/>
        </w:rPr>
        <w:t>Miller,</w:t>
      </w:r>
      <w:r>
        <w:rPr>
          <w:color w:val="231F20"/>
          <w:spacing w:val="-13"/>
          <w:sz w:val="16"/>
        </w:rPr>
        <w:t> </w:t>
      </w:r>
      <w:r>
        <w:rPr>
          <w:color w:val="231F20"/>
          <w:spacing w:val="-4"/>
          <w:sz w:val="16"/>
        </w:rPr>
        <w:t>J.M.G.,</w:t>
      </w:r>
      <w:r>
        <w:rPr>
          <w:color w:val="231F20"/>
          <w:spacing w:val="-13"/>
          <w:sz w:val="16"/>
        </w:rPr>
        <w:t> </w:t>
      </w:r>
      <w:r>
        <w:rPr>
          <w:color w:val="231F20"/>
          <w:sz w:val="16"/>
        </w:rPr>
        <w:t>Pearson,</w:t>
      </w:r>
      <w:r>
        <w:rPr>
          <w:color w:val="231F20"/>
          <w:spacing w:val="-13"/>
          <w:sz w:val="16"/>
        </w:rPr>
        <w:t> </w:t>
      </w:r>
      <w:r>
        <w:rPr>
          <w:color w:val="231F20"/>
          <w:sz w:val="16"/>
        </w:rPr>
        <w:t>R.C.,</w:t>
      </w:r>
      <w:r>
        <w:rPr>
          <w:color w:val="231F20"/>
          <w:spacing w:val="-13"/>
          <w:sz w:val="16"/>
        </w:rPr>
        <w:t> </w:t>
      </w:r>
      <w:r>
        <w:rPr>
          <w:color w:val="231F20"/>
          <w:sz w:val="16"/>
        </w:rPr>
        <w:t>Prave,</w:t>
      </w:r>
      <w:r>
        <w:rPr>
          <w:color w:val="231F20"/>
          <w:spacing w:val="-20"/>
          <w:sz w:val="16"/>
        </w:rPr>
        <w:t> </w:t>
      </w:r>
      <w:r>
        <w:rPr>
          <w:color w:val="231F20"/>
          <w:sz w:val="16"/>
        </w:rPr>
        <w:t>Anthony,</w:t>
      </w:r>
      <w:r>
        <w:rPr>
          <w:color w:val="231F20"/>
          <w:spacing w:val="-15"/>
          <w:sz w:val="16"/>
        </w:rPr>
        <w:t> </w:t>
      </w:r>
      <w:r>
        <w:rPr>
          <w:color w:val="231F20"/>
          <w:sz w:val="16"/>
        </w:rPr>
        <w:t>Stewart,</w:t>
      </w:r>
      <w:r>
        <w:rPr>
          <w:color w:val="231F20"/>
          <w:spacing w:val="-13"/>
          <w:sz w:val="16"/>
        </w:rPr>
        <w:t> </w:t>
      </w:r>
      <w:r>
        <w:rPr>
          <w:color w:val="231F20"/>
          <w:sz w:val="16"/>
        </w:rPr>
        <w:t>J.H.,</w:t>
      </w:r>
      <w:r>
        <w:rPr>
          <w:color w:val="231F20"/>
          <w:spacing w:val="-15"/>
          <w:sz w:val="16"/>
        </w:rPr>
        <w:t> </w:t>
      </w:r>
      <w:r>
        <w:rPr>
          <w:color w:val="231F20"/>
          <w:sz w:val="16"/>
        </w:rPr>
        <w:t>Win- ston, Don, Wright, L.A., Wrucke, </w:t>
      </w:r>
      <w:r>
        <w:rPr>
          <w:color w:val="231F20"/>
          <w:spacing w:val="-3"/>
          <w:sz w:val="16"/>
        </w:rPr>
        <w:t>C.T., </w:t>
      </w:r>
      <w:r>
        <w:rPr>
          <w:color w:val="231F20"/>
          <w:sz w:val="16"/>
        </w:rPr>
        <w:t>1993, Middle and Late Proterozoic stratified</w:t>
      </w:r>
      <w:r>
        <w:rPr>
          <w:color w:val="231F20"/>
          <w:spacing w:val="-11"/>
          <w:sz w:val="16"/>
        </w:rPr>
        <w:t> </w:t>
      </w:r>
      <w:r>
        <w:rPr>
          <w:color w:val="231F20"/>
          <w:sz w:val="16"/>
        </w:rPr>
        <w:t>rocks</w:t>
      </w:r>
      <w:r>
        <w:rPr>
          <w:color w:val="231F20"/>
          <w:spacing w:val="-11"/>
          <w:sz w:val="16"/>
        </w:rPr>
        <w:t> </w:t>
      </w:r>
      <w:r>
        <w:rPr>
          <w:color w:val="231F20"/>
          <w:sz w:val="16"/>
        </w:rPr>
        <w:t>of</w:t>
      </w:r>
      <w:r>
        <w:rPr>
          <w:color w:val="231F20"/>
          <w:spacing w:val="-11"/>
          <w:sz w:val="16"/>
        </w:rPr>
        <w:t> </w:t>
      </w:r>
      <w:r>
        <w:rPr>
          <w:color w:val="231F20"/>
          <w:sz w:val="16"/>
        </w:rPr>
        <w:t>the</w:t>
      </w:r>
      <w:r>
        <w:rPr>
          <w:color w:val="231F20"/>
          <w:spacing w:val="-11"/>
          <w:sz w:val="16"/>
        </w:rPr>
        <w:t> </w:t>
      </w:r>
      <w:r>
        <w:rPr>
          <w:color w:val="231F20"/>
          <w:sz w:val="16"/>
        </w:rPr>
        <w:t>western</w:t>
      </w:r>
      <w:r>
        <w:rPr>
          <w:color w:val="231F20"/>
          <w:spacing w:val="-11"/>
          <w:sz w:val="16"/>
        </w:rPr>
        <w:t> </w:t>
      </w:r>
      <w:r>
        <w:rPr>
          <w:color w:val="231F20"/>
          <w:sz w:val="16"/>
        </w:rPr>
        <w:t>U.S.</w:t>
      </w:r>
      <w:r>
        <w:rPr>
          <w:color w:val="231F20"/>
          <w:spacing w:val="-11"/>
          <w:sz w:val="16"/>
        </w:rPr>
        <w:t> </w:t>
      </w:r>
      <w:r>
        <w:rPr>
          <w:color w:val="231F20"/>
          <w:sz w:val="16"/>
        </w:rPr>
        <w:t>Cordillera,</w:t>
      </w:r>
      <w:r>
        <w:rPr>
          <w:color w:val="231F20"/>
          <w:spacing w:val="-11"/>
          <w:sz w:val="16"/>
        </w:rPr>
        <w:t> </w:t>
      </w:r>
      <w:r>
        <w:rPr>
          <w:color w:val="231F20"/>
          <w:sz w:val="16"/>
        </w:rPr>
        <w:t>Colorado</w:t>
      </w:r>
      <w:r>
        <w:rPr>
          <w:color w:val="231F20"/>
          <w:spacing w:val="-11"/>
          <w:sz w:val="16"/>
        </w:rPr>
        <w:t> </w:t>
      </w:r>
      <w:r>
        <w:rPr>
          <w:color w:val="231F20"/>
          <w:sz w:val="16"/>
        </w:rPr>
        <w:t>Plateau,</w:t>
      </w:r>
      <w:r>
        <w:rPr>
          <w:color w:val="231F20"/>
          <w:spacing w:val="-11"/>
          <w:sz w:val="16"/>
        </w:rPr>
        <w:t> </w:t>
      </w:r>
      <w:r>
        <w:rPr>
          <w:color w:val="231F20"/>
          <w:sz w:val="16"/>
        </w:rPr>
        <w:t>and</w:t>
      </w:r>
      <w:r>
        <w:rPr>
          <w:color w:val="231F20"/>
          <w:spacing w:val="-11"/>
          <w:sz w:val="16"/>
        </w:rPr>
        <w:t> </w:t>
      </w:r>
      <w:r>
        <w:rPr>
          <w:color w:val="231F20"/>
          <w:sz w:val="16"/>
        </w:rPr>
        <w:t>Basin- and-Range province, </w:t>
      </w:r>
      <w:r>
        <w:rPr>
          <w:i/>
          <w:color w:val="231F20"/>
          <w:sz w:val="16"/>
        </w:rPr>
        <w:t>in </w:t>
      </w:r>
      <w:r>
        <w:rPr>
          <w:color w:val="231F20"/>
          <w:sz w:val="16"/>
        </w:rPr>
        <w:t>Reed, Jr, J.C., Bickford, M.E, Houston, R.S., Link, </w:t>
      </w:r>
      <w:r>
        <w:rPr>
          <w:color w:val="231F20"/>
          <w:spacing w:val="-5"/>
          <w:sz w:val="16"/>
        </w:rPr>
        <w:t>P.K., </w:t>
      </w:r>
      <w:r>
        <w:rPr>
          <w:color w:val="231F20"/>
          <w:sz w:val="16"/>
        </w:rPr>
        <w:t>Rankin, </w:t>
      </w:r>
      <w:r>
        <w:rPr>
          <w:color w:val="231F20"/>
          <w:spacing w:val="-4"/>
          <w:sz w:val="16"/>
        </w:rPr>
        <w:t>R.W., </w:t>
      </w:r>
      <w:r>
        <w:rPr>
          <w:color w:val="231F20"/>
          <w:sz w:val="16"/>
        </w:rPr>
        <w:t>Sims, </w:t>
      </w:r>
      <w:r>
        <w:rPr>
          <w:color w:val="231F20"/>
          <w:spacing w:val="-10"/>
          <w:sz w:val="16"/>
        </w:rPr>
        <w:t>P. </w:t>
      </w:r>
      <w:r>
        <w:rPr>
          <w:color w:val="231F20"/>
          <w:sz w:val="16"/>
        </w:rPr>
        <w:t>K., and </w:t>
      </w:r>
      <w:r>
        <w:rPr>
          <w:color w:val="231F20"/>
          <w:spacing w:val="-3"/>
          <w:sz w:val="16"/>
        </w:rPr>
        <w:t>VanSchmus </w:t>
      </w:r>
      <w:r>
        <w:rPr>
          <w:color w:val="231F20"/>
          <w:spacing w:val="-4"/>
          <w:sz w:val="16"/>
        </w:rPr>
        <w:t>W.R., </w:t>
      </w:r>
      <w:r>
        <w:rPr>
          <w:color w:val="231F20"/>
          <w:sz w:val="16"/>
        </w:rPr>
        <w:t>eds.,</w:t>
      </w:r>
      <w:r>
        <w:rPr>
          <w:color w:val="231F20"/>
          <w:spacing w:val="12"/>
          <w:sz w:val="16"/>
        </w:rPr>
        <w:t> </w:t>
      </w:r>
      <w:r>
        <w:rPr>
          <w:color w:val="231F20"/>
          <w:sz w:val="16"/>
        </w:rPr>
        <w:t>Precambrian:</w:t>
      </w:r>
    </w:p>
    <w:p>
      <w:pPr>
        <w:spacing w:after="0" w:line="249" w:lineRule="auto"/>
        <w:jc w:val="both"/>
        <w:rPr>
          <w:sz w:val="16"/>
        </w:rPr>
        <w:sectPr>
          <w:type w:val="continuous"/>
          <w:pgSz w:w="12240" w:h="15840"/>
          <w:pgMar w:top="920" w:bottom="280" w:left="0" w:right="0"/>
          <w:cols w:num="2" w:equalWidth="0">
            <w:col w:w="5817" w:space="40"/>
            <w:col w:w="6383"/>
          </w:cols>
        </w:sectPr>
      </w:pPr>
    </w:p>
    <w:p>
      <w:pPr>
        <w:pStyle w:val="BodyText"/>
        <w:spacing w:before="11"/>
        <w:rPr>
          <w:sz w:val="18"/>
        </w:rPr>
      </w:pPr>
    </w:p>
    <w:p>
      <w:pPr>
        <w:spacing w:after="0"/>
        <w:rPr>
          <w:sz w:val="18"/>
        </w:rPr>
        <w:sectPr>
          <w:pgSz w:w="12240" w:h="15840"/>
          <w:pgMar w:header="671" w:footer="0" w:top="920" w:bottom="280" w:left="0" w:right="0"/>
        </w:sectPr>
      </w:pPr>
    </w:p>
    <w:p>
      <w:pPr>
        <w:spacing w:line="249" w:lineRule="auto" w:before="93"/>
        <w:ind w:left="1188" w:right="1" w:firstLine="0"/>
        <w:jc w:val="both"/>
        <w:rPr>
          <w:sz w:val="16"/>
        </w:rPr>
      </w:pPr>
      <w:r>
        <w:rPr>
          <w:color w:val="231F20"/>
          <w:sz w:val="16"/>
        </w:rPr>
        <w:t>Conterminous</w:t>
      </w:r>
      <w:r>
        <w:rPr>
          <w:color w:val="231F20"/>
          <w:spacing w:val="-7"/>
          <w:sz w:val="16"/>
        </w:rPr>
        <w:t> </w:t>
      </w:r>
      <w:r>
        <w:rPr>
          <w:color w:val="231F20"/>
          <w:sz w:val="16"/>
        </w:rPr>
        <w:t>U.S.</w:t>
      </w:r>
      <w:r>
        <w:rPr>
          <w:color w:val="231F20"/>
          <w:spacing w:val="-6"/>
          <w:sz w:val="16"/>
        </w:rPr>
        <w:t> </w:t>
      </w:r>
      <w:r>
        <w:rPr>
          <w:color w:val="231F20"/>
          <w:sz w:val="16"/>
        </w:rPr>
        <w:t>The</w:t>
      </w:r>
      <w:r>
        <w:rPr>
          <w:color w:val="231F20"/>
          <w:spacing w:val="-6"/>
          <w:sz w:val="16"/>
        </w:rPr>
        <w:t> </w:t>
      </w:r>
      <w:r>
        <w:rPr>
          <w:color w:val="231F20"/>
          <w:sz w:val="16"/>
        </w:rPr>
        <w:t>Geology</w:t>
      </w:r>
      <w:r>
        <w:rPr>
          <w:color w:val="231F20"/>
          <w:spacing w:val="-6"/>
          <w:sz w:val="16"/>
        </w:rPr>
        <w:t> </w:t>
      </w:r>
      <w:r>
        <w:rPr>
          <w:color w:val="231F20"/>
          <w:sz w:val="16"/>
        </w:rPr>
        <w:t>of</w:t>
      </w:r>
      <w:r>
        <w:rPr>
          <w:color w:val="231F20"/>
          <w:spacing w:val="-7"/>
          <w:sz w:val="16"/>
        </w:rPr>
        <w:t> </w:t>
      </w:r>
      <w:r>
        <w:rPr>
          <w:color w:val="231F20"/>
          <w:sz w:val="16"/>
        </w:rPr>
        <w:t>North</w:t>
      </w:r>
      <w:r>
        <w:rPr>
          <w:color w:val="231F20"/>
          <w:spacing w:val="-6"/>
          <w:sz w:val="16"/>
        </w:rPr>
        <w:t> </w:t>
      </w:r>
      <w:r>
        <w:rPr>
          <w:color w:val="231F20"/>
          <w:sz w:val="16"/>
        </w:rPr>
        <w:t>America</w:t>
      </w:r>
      <w:r>
        <w:rPr>
          <w:color w:val="231F20"/>
          <w:spacing w:val="-6"/>
          <w:sz w:val="16"/>
        </w:rPr>
        <w:t> </w:t>
      </w:r>
      <w:r>
        <w:rPr>
          <w:color w:val="231F20"/>
          <w:sz w:val="16"/>
        </w:rPr>
        <w:t>volume</w:t>
      </w:r>
      <w:r>
        <w:rPr>
          <w:color w:val="231F20"/>
          <w:spacing w:val="-6"/>
          <w:sz w:val="16"/>
        </w:rPr>
        <w:t> </w:t>
      </w:r>
      <w:r>
        <w:rPr>
          <w:color w:val="231F20"/>
          <w:sz w:val="16"/>
        </w:rPr>
        <w:t>C-2:</w:t>
      </w:r>
      <w:r>
        <w:rPr>
          <w:color w:val="231F20"/>
          <w:spacing w:val="-7"/>
          <w:sz w:val="16"/>
        </w:rPr>
        <w:t> </w:t>
      </w:r>
      <w:r>
        <w:rPr>
          <w:color w:val="231F20"/>
          <w:sz w:val="16"/>
        </w:rPr>
        <w:t>Decade</w:t>
      </w:r>
      <w:r>
        <w:rPr>
          <w:color w:val="231F20"/>
          <w:spacing w:val="-6"/>
          <w:sz w:val="16"/>
        </w:rPr>
        <w:t> </w:t>
      </w:r>
      <w:r>
        <w:rPr>
          <w:color w:val="231F20"/>
          <w:sz w:val="16"/>
        </w:rPr>
        <w:t>of North American Geology: Geological Society of America p.</w:t>
      </w:r>
      <w:r>
        <w:rPr>
          <w:color w:val="231F20"/>
          <w:spacing w:val="-16"/>
          <w:sz w:val="16"/>
        </w:rPr>
        <w:t> </w:t>
      </w:r>
      <w:r>
        <w:rPr>
          <w:color w:val="231F20"/>
          <w:sz w:val="16"/>
        </w:rPr>
        <w:t>463-595.</w:t>
      </w:r>
    </w:p>
    <w:p>
      <w:pPr>
        <w:spacing w:line="249" w:lineRule="auto" w:before="1"/>
        <w:ind w:left="1188" w:right="0" w:hanging="288"/>
        <w:jc w:val="both"/>
        <w:rPr>
          <w:sz w:val="16"/>
        </w:rPr>
      </w:pPr>
      <w:r>
        <w:rPr>
          <w:color w:val="231F20"/>
          <w:sz w:val="16"/>
        </w:rPr>
        <w:t>Link,</w:t>
      </w:r>
      <w:r>
        <w:rPr>
          <w:color w:val="231F20"/>
          <w:spacing w:val="-10"/>
          <w:sz w:val="16"/>
        </w:rPr>
        <w:t> </w:t>
      </w:r>
      <w:r>
        <w:rPr>
          <w:color w:val="231F20"/>
          <w:spacing w:val="-4"/>
          <w:sz w:val="16"/>
        </w:rPr>
        <w:t>P.K.,</w:t>
      </w:r>
      <w:r>
        <w:rPr>
          <w:color w:val="231F20"/>
          <w:spacing w:val="-9"/>
          <w:sz w:val="16"/>
        </w:rPr>
        <w:t> </w:t>
      </w:r>
      <w:r>
        <w:rPr>
          <w:color w:val="231F20"/>
          <w:sz w:val="16"/>
        </w:rPr>
        <w:t>Skipp,</w:t>
      </w:r>
      <w:r>
        <w:rPr>
          <w:color w:val="231F20"/>
          <w:spacing w:val="-10"/>
          <w:sz w:val="16"/>
        </w:rPr>
        <w:t> </w:t>
      </w:r>
      <w:r>
        <w:rPr>
          <w:color w:val="231F20"/>
          <w:sz w:val="16"/>
        </w:rPr>
        <w:t>B.,</w:t>
      </w:r>
      <w:r>
        <w:rPr>
          <w:color w:val="231F20"/>
          <w:spacing w:val="-9"/>
          <w:sz w:val="16"/>
        </w:rPr>
        <w:t> </w:t>
      </w:r>
      <w:r>
        <w:rPr>
          <w:color w:val="231F20"/>
          <w:sz w:val="16"/>
        </w:rPr>
        <w:t>Hait,</w:t>
      </w:r>
      <w:r>
        <w:rPr>
          <w:color w:val="231F20"/>
          <w:spacing w:val="-10"/>
          <w:sz w:val="16"/>
        </w:rPr>
        <w:t> </w:t>
      </w:r>
      <w:r>
        <w:rPr>
          <w:color w:val="231F20"/>
          <w:sz w:val="16"/>
        </w:rPr>
        <w:t>M.H.,</w:t>
      </w:r>
      <w:r>
        <w:rPr>
          <w:color w:val="231F20"/>
          <w:spacing w:val="-9"/>
          <w:sz w:val="16"/>
        </w:rPr>
        <w:t> </w:t>
      </w:r>
      <w:r>
        <w:rPr>
          <w:color w:val="231F20"/>
          <w:spacing w:val="-3"/>
          <w:sz w:val="16"/>
        </w:rPr>
        <w:t>Jr.,</w:t>
      </w:r>
      <w:r>
        <w:rPr>
          <w:color w:val="231F20"/>
          <w:spacing w:val="-10"/>
          <w:sz w:val="16"/>
        </w:rPr>
        <w:t> </w:t>
      </w:r>
      <w:r>
        <w:rPr>
          <w:color w:val="231F20"/>
          <w:sz w:val="16"/>
        </w:rPr>
        <w:t>Janecke,</w:t>
      </w:r>
      <w:r>
        <w:rPr>
          <w:color w:val="231F20"/>
          <w:spacing w:val="-9"/>
          <w:sz w:val="16"/>
        </w:rPr>
        <w:t> </w:t>
      </w:r>
      <w:r>
        <w:rPr>
          <w:color w:val="231F20"/>
          <w:sz w:val="16"/>
        </w:rPr>
        <w:t>S.,</w:t>
      </w:r>
      <w:r>
        <w:rPr>
          <w:color w:val="231F20"/>
          <w:spacing w:val="-10"/>
          <w:sz w:val="16"/>
        </w:rPr>
        <w:t> </w:t>
      </w:r>
      <w:r>
        <w:rPr>
          <w:color w:val="231F20"/>
          <w:sz w:val="16"/>
        </w:rPr>
        <w:t>and</w:t>
      </w:r>
      <w:r>
        <w:rPr>
          <w:color w:val="231F20"/>
          <w:spacing w:val="-9"/>
          <w:sz w:val="16"/>
        </w:rPr>
        <w:t> </w:t>
      </w:r>
      <w:r>
        <w:rPr>
          <w:color w:val="231F20"/>
          <w:sz w:val="16"/>
        </w:rPr>
        <w:t>Burton,</w:t>
      </w:r>
      <w:r>
        <w:rPr>
          <w:color w:val="231F20"/>
          <w:spacing w:val="-10"/>
          <w:sz w:val="16"/>
        </w:rPr>
        <w:t> </w:t>
      </w:r>
      <w:r>
        <w:rPr>
          <w:color w:val="231F20"/>
          <w:sz w:val="16"/>
        </w:rPr>
        <w:t>B.R.,</w:t>
      </w:r>
      <w:r>
        <w:rPr>
          <w:color w:val="231F20"/>
          <w:spacing w:val="-9"/>
          <w:sz w:val="16"/>
        </w:rPr>
        <w:t> </w:t>
      </w:r>
      <w:r>
        <w:rPr>
          <w:color w:val="231F20"/>
          <w:sz w:val="16"/>
        </w:rPr>
        <w:t>1988,</w:t>
      </w:r>
      <w:r>
        <w:rPr>
          <w:color w:val="231F20"/>
          <w:spacing w:val="-10"/>
          <w:sz w:val="16"/>
        </w:rPr>
        <w:t> </w:t>
      </w:r>
      <w:r>
        <w:rPr>
          <w:color w:val="231F20"/>
          <w:sz w:val="16"/>
        </w:rPr>
        <w:t>Struc- tural and stratigraphic transect of south-central Idaho: A field guide to the Lost</w:t>
      </w:r>
      <w:r>
        <w:rPr>
          <w:color w:val="231F20"/>
          <w:spacing w:val="-7"/>
          <w:sz w:val="16"/>
        </w:rPr>
        <w:t> </w:t>
      </w:r>
      <w:r>
        <w:rPr>
          <w:color w:val="231F20"/>
          <w:sz w:val="16"/>
        </w:rPr>
        <w:t>River,</w:t>
      </w:r>
      <w:r>
        <w:rPr>
          <w:color w:val="231F20"/>
          <w:spacing w:val="-11"/>
          <w:sz w:val="16"/>
        </w:rPr>
        <w:t> </w:t>
      </w:r>
      <w:r>
        <w:rPr>
          <w:color w:val="231F20"/>
          <w:sz w:val="16"/>
        </w:rPr>
        <w:t>White</w:t>
      </w:r>
      <w:r>
        <w:rPr>
          <w:color w:val="231F20"/>
          <w:spacing w:val="-7"/>
          <w:sz w:val="16"/>
        </w:rPr>
        <w:t> </w:t>
      </w:r>
      <w:r>
        <w:rPr>
          <w:color w:val="231F20"/>
          <w:sz w:val="16"/>
        </w:rPr>
        <w:t>Knob,</w:t>
      </w:r>
      <w:r>
        <w:rPr>
          <w:color w:val="231F20"/>
          <w:spacing w:val="-6"/>
          <w:sz w:val="16"/>
        </w:rPr>
        <w:t> </w:t>
      </w:r>
      <w:r>
        <w:rPr>
          <w:color w:val="231F20"/>
          <w:sz w:val="16"/>
        </w:rPr>
        <w:t>Pioneer,</w:t>
      </w:r>
      <w:r>
        <w:rPr>
          <w:color w:val="231F20"/>
          <w:spacing w:val="-7"/>
          <w:sz w:val="16"/>
        </w:rPr>
        <w:t> </w:t>
      </w:r>
      <w:r>
        <w:rPr>
          <w:color w:val="231F20"/>
          <w:sz w:val="16"/>
        </w:rPr>
        <w:t>and</w:t>
      </w:r>
      <w:r>
        <w:rPr>
          <w:color w:val="231F20"/>
          <w:spacing w:val="-6"/>
          <w:sz w:val="16"/>
        </w:rPr>
        <w:t> </w:t>
      </w:r>
      <w:r>
        <w:rPr>
          <w:color w:val="231F20"/>
          <w:sz w:val="16"/>
        </w:rPr>
        <w:t>Smoky</w:t>
      </w:r>
      <w:r>
        <w:rPr>
          <w:color w:val="231F20"/>
          <w:spacing w:val="-7"/>
          <w:sz w:val="16"/>
        </w:rPr>
        <w:t> </w:t>
      </w:r>
      <w:r>
        <w:rPr>
          <w:color w:val="231F20"/>
          <w:sz w:val="16"/>
        </w:rPr>
        <w:t>Mountains,</w:t>
      </w:r>
      <w:r>
        <w:rPr>
          <w:color w:val="231F20"/>
          <w:spacing w:val="-6"/>
          <w:sz w:val="16"/>
        </w:rPr>
        <w:t> </w:t>
      </w:r>
      <w:r>
        <w:rPr>
          <w:i/>
          <w:color w:val="231F20"/>
          <w:sz w:val="16"/>
        </w:rPr>
        <w:t>in</w:t>
      </w:r>
      <w:r>
        <w:rPr>
          <w:i/>
          <w:color w:val="231F20"/>
          <w:spacing w:val="-5"/>
          <w:sz w:val="16"/>
        </w:rPr>
        <w:t> </w:t>
      </w:r>
      <w:r>
        <w:rPr>
          <w:color w:val="231F20"/>
          <w:sz w:val="16"/>
        </w:rPr>
        <w:t>Link,</w:t>
      </w:r>
      <w:r>
        <w:rPr>
          <w:color w:val="231F20"/>
          <w:spacing w:val="-7"/>
          <w:sz w:val="16"/>
        </w:rPr>
        <w:t> </w:t>
      </w:r>
      <w:r>
        <w:rPr>
          <w:color w:val="231F20"/>
          <w:spacing w:val="-5"/>
          <w:sz w:val="16"/>
        </w:rPr>
        <w:t>P.K.,</w:t>
      </w:r>
      <w:r>
        <w:rPr>
          <w:color w:val="231F20"/>
          <w:spacing w:val="-6"/>
          <w:sz w:val="16"/>
        </w:rPr>
        <w:t> </w:t>
      </w:r>
      <w:r>
        <w:rPr>
          <w:color w:val="231F20"/>
          <w:sz w:val="16"/>
        </w:rPr>
        <w:t>and Hackett,</w:t>
      </w:r>
      <w:r>
        <w:rPr>
          <w:color w:val="231F20"/>
          <w:spacing w:val="-17"/>
          <w:sz w:val="16"/>
        </w:rPr>
        <w:t> </w:t>
      </w:r>
      <w:r>
        <w:rPr>
          <w:color w:val="231F20"/>
          <w:spacing w:val="-4"/>
          <w:sz w:val="16"/>
        </w:rPr>
        <w:t>W.R.,</w:t>
      </w:r>
      <w:r>
        <w:rPr>
          <w:color w:val="231F20"/>
          <w:spacing w:val="-15"/>
          <w:sz w:val="16"/>
        </w:rPr>
        <w:t> </w:t>
      </w:r>
      <w:r>
        <w:rPr>
          <w:color w:val="231F20"/>
          <w:sz w:val="16"/>
        </w:rPr>
        <w:t>eds.,</w:t>
      </w:r>
      <w:r>
        <w:rPr>
          <w:color w:val="231F20"/>
          <w:spacing w:val="-15"/>
          <w:sz w:val="16"/>
        </w:rPr>
        <w:t> </w:t>
      </w:r>
      <w:r>
        <w:rPr>
          <w:color w:val="231F20"/>
          <w:sz w:val="16"/>
        </w:rPr>
        <w:t>Guidebook</w:t>
      </w:r>
      <w:r>
        <w:rPr>
          <w:color w:val="231F20"/>
          <w:spacing w:val="-14"/>
          <w:sz w:val="16"/>
        </w:rPr>
        <w:t> </w:t>
      </w:r>
      <w:r>
        <w:rPr>
          <w:color w:val="231F20"/>
          <w:sz w:val="16"/>
        </w:rPr>
        <w:t>to</w:t>
      </w:r>
      <w:r>
        <w:rPr>
          <w:color w:val="231F20"/>
          <w:spacing w:val="-15"/>
          <w:sz w:val="16"/>
        </w:rPr>
        <w:t> </w:t>
      </w:r>
      <w:r>
        <w:rPr>
          <w:color w:val="231F20"/>
          <w:sz w:val="16"/>
        </w:rPr>
        <w:t>the</w:t>
      </w:r>
      <w:r>
        <w:rPr>
          <w:color w:val="231F20"/>
          <w:spacing w:val="-15"/>
          <w:sz w:val="16"/>
        </w:rPr>
        <w:t> </w:t>
      </w:r>
      <w:r>
        <w:rPr>
          <w:color w:val="231F20"/>
          <w:sz w:val="16"/>
        </w:rPr>
        <w:t>geology</w:t>
      </w:r>
      <w:r>
        <w:rPr>
          <w:color w:val="231F20"/>
          <w:spacing w:val="-15"/>
          <w:sz w:val="16"/>
        </w:rPr>
        <w:t> </w:t>
      </w:r>
      <w:r>
        <w:rPr>
          <w:color w:val="231F20"/>
          <w:sz w:val="16"/>
        </w:rPr>
        <w:t>of</w:t>
      </w:r>
      <w:r>
        <w:rPr>
          <w:color w:val="231F20"/>
          <w:spacing w:val="-15"/>
          <w:sz w:val="16"/>
        </w:rPr>
        <w:t> </w:t>
      </w:r>
      <w:r>
        <w:rPr>
          <w:color w:val="231F20"/>
          <w:sz w:val="16"/>
        </w:rPr>
        <w:t>central</w:t>
      </w:r>
      <w:r>
        <w:rPr>
          <w:color w:val="231F20"/>
          <w:spacing w:val="-14"/>
          <w:sz w:val="16"/>
        </w:rPr>
        <w:t> </w:t>
      </w:r>
      <w:r>
        <w:rPr>
          <w:color w:val="231F20"/>
          <w:sz w:val="16"/>
        </w:rPr>
        <w:t>and</w:t>
      </w:r>
      <w:r>
        <w:rPr>
          <w:color w:val="231F20"/>
          <w:spacing w:val="-15"/>
          <w:sz w:val="16"/>
        </w:rPr>
        <w:t> </w:t>
      </w:r>
      <w:r>
        <w:rPr>
          <w:color w:val="231F20"/>
          <w:sz w:val="16"/>
        </w:rPr>
        <w:t>southern</w:t>
      </w:r>
      <w:r>
        <w:rPr>
          <w:color w:val="231F20"/>
          <w:spacing w:val="-15"/>
          <w:sz w:val="16"/>
        </w:rPr>
        <w:t> </w:t>
      </w:r>
      <w:r>
        <w:rPr>
          <w:color w:val="231F20"/>
          <w:sz w:val="16"/>
        </w:rPr>
        <w:t>Idaho, Idaho Geological Survey Bulletin 27, p.</w:t>
      </w:r>
      <w:r>
        <w:rPr>
          <w:color w:val="231F20"/>
          <w:spacing w:val="8"/>
          <w:sz w:val="16"/>
        </w:rPr>
        <w:t> </w:t>
      </w:r>
      <w:r>
        <w:rPr>
          <w:color w:val="231F20"/>
          <w:sz w:val="16"/>
        </w:rPr>
        <w:t>5-42.</w:t>
      </w:r>
    </w:p>
    <w:p>
      <w:pPr>
        <w:spacing w:line="249" w:lineRule="auto" w:before="4"/>
        <w:ind w:left="1188" w:right="1" w:hanging="288"/>
        <w:jc w:val="both"/>
        <w:rPr>
          <w:sz w:val="16"/>
        </w:rPr>
      </w:pPr>
      <w:r>
        <w:rPr>
          <w:color w:val="231F20"/>
          <w:sz w:val="16"/>
        </w:rPr>
        <w:t>Link, </w:t>
      </w:r>
      <w:r>
        <w:rPr>
          <w:color w:val="231F20"/>
          <w:spacing w:val="-4"/>
          <w:sz w:val="16"/>
        </w:rPr>
        <w:t>P.K., </w:t>
      </w:r>
      <w:r>
        <w:rPr>
          <w:color w:val="231F20"/>
          <w:sz w:val="16"/>
        </w:rPr>
        <w:t>Mahoney, J.B., Batatian, L.D., Bruner, D.J., and Williams, </w:t>
      </w:r>
      <w:r>
        <w:rPr>
          <w:color w:val="231F20"/>
          <w:spacing w:val="-6"/>
          <w:sz w:val="16"/>
        </w:rPr>
        <w:t>F., </w:t>
      </w:r>
      <w:r>
        <w:rPr>
          <w:color w:val="231F20"/>
          <w:sz w:val="16"/>
        </w:rPr>
        <w:t>1995, Stratigraphic</w:t>
      </w:r>
      <w:r>
        <w:rPr>
          <w:color w:val="231F20"/>
          <w:spacing w:val="-8"/>
          <w:sz w:val="16"/>
        </w:rPr>
        <w:t> </w:t>
      </w:r>
      <w:r>
        <w:rPr>
          <w:color w:val="231F20"/>
          <w:sz w:val="16"/>
        </w:rPr>
        <w:t>setting</w:t>
      </w:r>
      <w:r>
        <w:rPr>
          <w:color w:val="231F20"/>
          <w:spacing w:val="-8"/>
          <w:sz w:val="16"/>
        </w:rPr>
        <w:t> </w:t>
      </w:r>
      <w:r>
        <w:rPr>
          <w:color w:val="231F20"/>
          <w:sz w:val="16"/>
        </w:rPr>
        <w:t>of</w:t>
      </w:r>
      <w:r>
        <w:rPr>
          <w:color w:val="231F20"/>
          <w:spacing w:val="-7"/>
          <w:sz w:val="16"/>
        </w:rPr>
        <w:t> </w:t>
      </w:r>
      <w:r>
        <w:rPr>
          <w:color w:val="231F20"/>
          <w:sz w:val="16"/>
        </w:rPr>
        <w:t>sediment-hosted</w:t>
      </w:r>
      <w:r>
        <w:rPr>
          <w:color w:val="231F20"/>
          <w:spacing w:val="-8"/>
          <w:sz w:val="16"/>
        </w:rPr>
        <w:t> </w:t>
      </w:r>
      <w:r>
        <w:rPr>
          <w:color w:val="231F20"/>
          <w:sz w:val="16"/>
        </w:rPr>
        <w:t>mineral</w:t>
      </w:r>
      <w:r>
        <w:rPr>
          <w:color w:val="231F20"/>
          <w:spacing w:val="-8"/>
          <w:sz w:val="16"/>
        </w:rPr>
        <w:t> </w:t>
      </w:r>
      <w:r>
        <w:rPr>
          <w:color w:val="231F20"/>
          <w:sz w:val="16"/>
        </w:rPr>
        <w:t>deposits</w:t>
      </w:r>
      <w:r>
        <w:rPr>
          <w:color w:val="231F20"/>
          <w:spacing w:val="-7"/>
          <w:sz w:val="16"/>
        </w:rPr>
        <w:t> </w:t>
      </w:r>
      <w:r>
        <w:rPr>
          <w:color w:val="231F20"/>
          <w:sz w:val="16"/>
        </w:rPr>
        <w:t>in</w:t>
      </w:r>
      <w:r>
        <w:rPr>
          <w:color w:val="231F20"/>
          <w:spacing w:val="-8"/>
          <w:sz w:val="16"/>
        </w:rPr>
        <w:t> </w:t>
      </w:r>
      <w:r>
        <w:rPr>
          <w:color w:val="231F20"/>
          <w:sz w:val="16"/>
        </w:rPr>
        <w:t>the</w:t>
      </w:r>
      <w:r>
        <w:rPr>
          <w:color w:val="231F20"/>
          <w:spacing w:val="-8"/>
          <w:sz w:val="16"/>
        </w:rPr>
        <w:t> </w:t>
      </w:r>
      <w:r>
        <w:rPr>
          <w:color w:val="231F20"/>
          <w:sz w:val="16"/>
        </w:rPr>
        <w:t>eastern</w:t>
      </w:r>
      <w:r>
        <w:rPr>
          <w:color w:val="231F20"/>
          <w:spacing w:val="-7"/>
          <w:sz w:val="16"/>
        </w:rPr>
        <w:t> </w:t>
      </w:r>
      <w:r>
        <w:rPr>
          <w:color w:val="231F20"/>
          <w:sz w:val="16"/>
        </w:rPr>
        <w:t>part of</w:t>
      </w:r>
      <w:r>
        <w:rPr>
          <w:color w:val="231F20"/>
          <w:spacing w:val="-7"/>
          <w:sz w:val="16"/>
        </w:rPr>
        <w:t> </w:t>
      </w:r>
      <w:r>
        <w:rPr>
          <w:color w:val="231F20"/>
          <w:sz w:val="16"/>
        </w:rPr>
        <w:t>the</w:t>
      </w:r>
      <w:r>
        <w:rPr>
          <w:color w:val="231F20"/>
          <w:spacing w:val="-7"/>
          <w:sz w:val="16"/>
        </w:rPr>
        <w:t> </w:t>
      </w:r>
      <w:r>
        <w:rPr>
          <w:color w:val="231F20"/>
          <w:sz w:val="16"/>
        </w:rPr>
        <w:t>Hailey</w:t>
      </w:r>
      <w:r>
        <w:rPr>
          <w:color w:val="231F20"/>
          <w:spacing w:val="-7"/>
          <w:sz w:val="16"/>
        </w:rPr>
        <w:t> </w:t>
      </w:r>
      <w:r>
        <w:rPr>
          <w:color w:val="231F20"/>
          <w:sz w:val="16"/>
        </w:rPr>
        <w:t>1°</w:t>
      </w:r>
      <w:r>
        <w:rPr>
          <w:color w:val="231F20"/>
          <w:spacing w:val="-7"/>
          <w:sz w:val="16"/>
        </w:rPr>
        <w:t> </w:t>
      </w:r>
      <w:r>
        <w:rPr>
          <w:color w:val="231F20"/>
          <w:sz w:val="16"/>
        </w:rPr>
        <w:t>x</w:t>
      </w:r>
      <w:r>
        <w:rPr>
          <w:color w:val="231F20"/>
          <w:spacing w:val="-7"/>
          <w:sz w:val="16"/>
        </w:rPr>
        <w:t> </w:t>
      </w:r>
      <w:r>
        <w:rPr>
          <w:color w:val="231F20"/>
          <w:sz w:val="16"/>
        </w:rPr>
        <w:t>2°</w:t>
      </w:r>
      <w:r>
        <w:rPr>
          <w:color w:val="231F20"/>
          <w:spacing w:val="-7"/>
          <w:sz w:val="16"/>
        </w:rPr>
        <w:t> </w:t>
      </w:r>
      <w:r>
        <w:rPr>
          <w:color w:val="231F20"/>
          <w:sz w:val="16"/>
        </w:rPr>
        <w:t>quadrangle,</w:t>
      </w:r>
      <w:r>
        <w:rPr>
          <w:color w:val="231F20"/>
          <w:spacing w:val="-7"/>
          <w:sz w:val="16"/>
        </w:rPr>
        <w:t> </w:t>
      </w:r>
      <w:r>
        <w:rPr>
          <w:color w:val="231F20"/>
          <w:sz w:val="16"/>
        </w:rPr>
        <w:t>and</w:t>
      </w:r>
      <w:r>
        <w:rPr>
          <w:color w:val="231F20"/>
          <w:spacing w:val="-7"/>
          <w:sz w:val="16"/>
        </w:rPr>
        <w:t> </w:t>
      </w:r>
      <w:r>
        <w:rPr>
          <w:color w:val="231F20"/>
          <w:sz w:val="16"/>
        </w:rPr>
        <w:t>part</w:t>
      </w:r>
      <w:r>
        <w:rPr>
          <w:color w:val="231F20"/>
          <w:spacing w:val="-7"/>
          <w:sz w:val="16"/>
        </w:rPr>
        <w:t> </w:t>
      </w:r>
      <w:r>
        <w:rPr>
          <w:color w:val="231F20"/>
          <w:sz w:val="16"/>
        </w:rPr>
        <w:t>of</w:t>
      </w:r>
      <w:r>
        <w:rPr>
          <w:color w:val="231F20"/>
          <w:spacing w:val="-7"/>
          <w:sz w:val="16"/>
        </w:rPr>
        <w:t> </w:t>
      </w:r>
      <w:r>
        <w:rPr>
          <w:color w:val="231F20"/>
          <w:sz w:val="16"/>
        </w:rPr>
        <w:t>the</w:t>
      </w:r>
      <w:r>
        <w:rPr>
          <w:color w:val="231F20"/>
          <w:spacing w:val="-7"/>
          <w:sz w:val="16"/>
        </w:rPr>
        <w:t> </w:t>
      </w:r>
      <w:r>
        <w:rPr>
          <w:color w:val="231F20"/>
          <w:sz w:val="16"/>
        </w:rPr>
        <w:t>southern</w:t>
      </w:r>
      <w:r>
        <w:rPr>
          <w:color w:val="231F20"/>
          <w:spacing w:val="-7"/>
          <w:sz w:val="16"/>
        </w:rPr>
        <w:t> </w:t>
      </w:r>
      <w:r>
        <w:rPr>
          <w:color w:val="231F20"/>
          <w:sz w:val="16"/>
        </w:rPr>
        <w:t>part</w:t>
      </w:r>
      <w:r>
        <w:rPr>
          <w:color w:val="231F20"/>
          <w:spacing w:val="-6"/>
          <w:sz w:val="16"/>
        </w:rPr>
        <w:t> </w:t>
      </w:r>
      <w:r>
        <w:rPr>
          <w:color w:val="231F20"/>
          <w:sz w:val="16"/>
        </w:rPr>
        <w:t>of</w:t>
      </w:r>
      <w:r>
        <w:rPr>
          <w:color w:val="231F20"/>
          <w:spacing w:val="-7"/>
          <w:sz w:val="16"/>
        </w:rPr>
        <w:t> </w:t>
      </w:r>
      <w:r>
        <w:rPr>
          <w:color w:val="231F20"/>
          <w:sz w:val="16"/>
        </w:rPr>
        <w:t>the</w:t>
      </w:r>
      <w:r>
        <w:rPr>
          <w:color w:val="231F20"/>
          <w:spacing w:val="-7"/>
          <w:sz w:val="16"/>
        </w:rPr>
        <w:t> </w:t>
      </w:r>
      <w:r>
        <w:rPr>
          <w:color w:val="231F20"/>
          <w:sz w:val="16"/>
        </w:rPr>
        <w:t>Challis 1° x 2° quadrangle, south-central Idaho: U.S. Geological Survey Bulletin 2064-C, p.</w:t>
      </w:r>
      <w:r>
        <w:rPr>
          <w:color w:val="231F20"/>
          <w:spacing w:val="-16"/>
          <w:sz w:val="16"/>
        </w:rPr>
        <w:t> </w:t>
      </w:r>
      <w:r>
        <w:rPr>
          <w:color w:val="231F20"/>
          <w:sz w:val="16"/>
        </w:rPr>
        <w:t>C1-C33.</w:t>
      </w:r>
    </w:p>
    <w:p>
      <w:pPr>
        <w:spacing w:line="249" w:lineRule="auto" w:before="3"/>
        <w:ind w:left="1188" w:right="1" w:hanging="288"/>
        <w:jc w:val="both"/>
        <w:rPr>
          <w:sz w:val="16"/>
        </w:rPr>
      </w:pPr>
      <w:r>
        <w:rPr>
          <w:color w:val="231F20"/>
          <w:sz w:val="16"/>
        </w:rPr>
        <w:t>Link, P.K., Warren, Ian, Preacher, J.M., and Skipp, Betty, 1996, Stratigraphic analysis and interpretation of the Copper Basin Group, McGowan Creek Formation and White Knob Limestone, south-central Idaho, </w:t>
      </w:r>
      <w:r>
        <w:rPr>
          <w:i/>
          <w:color w:val="231F20"/>
          <w:sz w:val="16"/>
        </w:rPr>
        <w:t>in </w:t>
      </w:r>
      <w:r>
        <w:rPr>
          <w:color w:val="231F20"/>
          <w:sz w:val="16"/>
        </w:rPr>
        <w:t>Longman,</w:t>
      </w:r>
    </w:p>
    <w:p>
      <w:pPr>
        <w:pStyle w:val="ListParagraph"/>
        <w:numPr>
          <w:ilvl w:val="0"/>
          <w:numId w:val="2"/>
        </w:numPr>
        <w:tabs>
          <w:tab w:pos="1412" w:val="left" w:leader="none"/>
        </w:tabs>
        <w:spacing w:line="249" w:lineRule="auto" w:before="2" w:after="0"/>
        <w:ind w:left="1188" w:right="0" w:firstLine="0"/>
        <w:jc w:val="both"/>
        <w:rPr>
          <w:color w:val="231F20"/>
          <w:sz w:val="16"/>
        </w:rPr>
      </w:pPr>
      <w:r>
        <w:rPr>
          <w:color w:val="231F20"/>
          <w:spacing w:val="-8"/>
          <w:sz w:val="16"/>
        </w:rPr>
        <w:t>W. </w:t>
      </w:r>
      <w:r>
        <w:rPr>
          <w:color w:val="231F20"/>
          <w:sz w:val="16"/>
        </w:rPr>
        <w:t>and Sonnenfeld, M. D eds., Paleozoic Systems of the Rocky Moun- tain Region, Rocky Mountain Section, SEPM (Society for Sedimentary Geology), p.</w:t>
      </w:r>
      <w:r>
        <w:rPr>
          <w:color w:val="231F20"/>
          <w:spacing w:val="5"/>
          <w:sz w:val="16"/>
        </w:rPr>
        <w:t> </w:t>
      </w:r>
      <w:r>
        <w:rPr>
          <w:color w:val="231F20"/>
          <w:sz w:val="16"/>
        </w:rPr>
        <w:t>117-144.</w:t>
      </w:r>
    </w:p>
    <w:p>
      <w:pPr>
        <w:spacing w:line="249" w:lineRule="auto" w:before="2"/>
        <w:ind w:left="1188" w:right="1" w:hanging="288"/>
        <w:jc w:val="both"/>
        <w:rPr>
          <w:sz w:val="16"/>
        </w:rPr>
      </w:pPr>
      <w:r>
        <w:rPr>
          <w:color w:val="231F20"/>
          <w:sz w:val="16"/>
        </w:rPr>
        <w:t>Lucchitta,</w:t>
      </w:r>
      <w:r>
        <w:rPr>
          <w:color w:val="231F20"/>
          <w:spacing w:val="-18"/>
          <w:sz w:val="16"/>
        </w:rPr>
        <w:t> </w:t>
      </w:r>
      <w:r>
        <w:rPr>
          <w:color w:val="231F20"/>
          <w:sz w:val="16"/>
        </w:rPr>
        <w:t>B.K.,</w:t>
      </w:r>
      <w:r>
        <w:rPr>
          <w:color w:val="231F20"/>
          <w:spacing w:val="-17"/>
          <w:sz w:val="16"/>
        </w:rPr>
        <w:t> </w:t>
      </w:r>
      <w:r>
        <w:rPr>
          <w:color w:val="231F20"/>
          <w:sz w:val="16"/>
        </w:rPr>
        <w:t>1966,</w:t>
      </w:r>
      <w:r>
        <w:rPr>
          <w:color w:val="231F20"/>
          <w:spacing w:val="-18"/>
          <w:sz w:val="16"/>
        </w:rPr>
        <w:t> </w:t>
      </w:r>
      <w:r>
        <w:rPr>
          <w:color w:val="231F20"/>
          <w:sz w:val="16"/>
        </w:rPr>
        <w:t>Structure</w:t>
      </w:r>
      <w:r>
        <w:rPr>
          <w:color w:val="231F20"/>
          <w:spacing w:val="-17"/>
          <w:sz w:val="16"/>
        </w:rPr>
        <w:t> </w:t>
      </w:r>
      <w:r>
        <w:rPr>
          <w:color w:val="231F20"/>
          <w:sz w:val="16"/>
        </w:rPr>
        <w:t>of</w:t>
      </w:r>
      <w:r>
        <w:rPr>
          <w:color w:val="231F20"/>
          <w:spacing w:val="-18"/>
          <w:sz w:val="16"/>
        </w:rPr>
        <w:t> </w:t>
      </w:r>
      <w:r>
        <w:rPr>
          <w:color w:val="231F20"/>
          <w:sz w:val="16"/>
        </w:rPr>
        <w:t>the</w:t>
      </w:r>
      <w:r>
        <w:rPr>
          <w:color w:val="231F20"/>
          <w:spacing w:val="-17"/>
          <w:sz w:val="16"/>
        </w:rPr>
        <w:t> </w:t>
      </w:r>
      <w:r>
        <w:rPr>
          <w:color w:val="231F20"/>
          <w:sz w:val="16"/>
        </w:rPr>
        <w:t>Hawley</w:t>
      </w:r>
      <w:r>
        <w:rPr>
          <w:color w:val="231F20"/>
          <w:spacing w:val="-18"/>
          <w:sz w:val="16"/>
        </w:rPr>
        <w:t> </w:t>
      </w:r>
      <w:r>
        <w:rPr>
          <w:color w:val="231F20"/>
          <w:sz w:val="16"/>
        </w:rPr>
        <w:t>Creek</w:t>
      </w:r>
      <w:r>
        <w:rPr>
          <w:color w:val="231F20"/>
          <w:spacing w:val="-17"/>
          <w:sz w:val="16"/>
        </w:rPr>
        <w:t> </w:t>
      </w:r>
      <w:r>
        <w:rPr>
          <w:color w:val="231F20"/>
          <w:sz w:val="16"/>
        </w:rPr>
        <w:t>area,</w:t>
      </w:r>
      <w:r>
        <w:rPr>
          <w:color w:val="231F20"/>
          <w:spacing w:val="-18"/>
          <w:sz w:val="16"/>
        </w:rPr>
        <w:t> </w:t>
      </w:r>
      <w:r>
        <w:rPr>
          <w:color w:val="231F20"/>
          <w:sz w:val="16"/>
        </w:rPr>
        <w:t>Idaho-Montana</w:t>
      </w:r>
      <w:r>
        <w:rPr>
          <w:color w:val="231F20"/>
          <w:spacing w:val="-17"/>
          <w:sz w:val="16"/>
        </w:rPr>
        <w:t> </w:t>
      </w:r>
      <w:r>
        <w:rPr>
          <w:color w:val="231F20"/>
          <w:sz w:val="16"/>
        </w:rPr>
        <w:t>[Ph.D. thesis]: University Park, Pennsylvania State University, 203</w:t>
      </w:r>
      <w:r>
        <w:rPr>
          <w:color w:val="231F20"/>
          <w:spacing w:val="18"/>
          <w:sz w:val="16"/>
        </w:rPr>
        <w:t> </w:t>
      </w:r>
      <w:r>
        <w:rPr>
          <w:color w:val="231F20"/>
          <w:sz w:val="16"/>
        </w:rPr>
        <w:t>p.</w:t>
      </w:r>
    </w:p>
    <w:p>
      <w:pPr>
        <w:spacing w:line="249" w:lineRule="auto" w:before="1"/>
        <w:ind w:left="1188" w:right="0" w:hanging="288"/>
        <w:jc w:val="both"/>
        <w:rPr>
          <w:sz w:val="16"/>
        </w:rPr>
      </w:pPr>
      <w:r>
        <w:rPr>
          <w:color w:val="231F20"/>
          <w:sz w:val="16"/>
        </w:rPr>
        <w:t>Lund,</w:t>
      </w:r>
      <w:r>
        <w:rPr>
          <w:color w:val="231F20"/>
          <w:spacing w:val="-10"/>
          <w:sz w:val="16"/>
        </w:rPr>
        <w:t> </w:t>
      </w:r>
      <w:r>
        <w:rPr>
          <w:color w:val="231F20"/>
          <w:sz w:val="16"/>
        </w:rPr>
        <w:t>Karen,</w:t>
      </w:r>
      <w:r>
        <w:rPr>
          <w:color w:val="231F20"/>
          <w:spacing w:val="-9"/>
          <w:sz w:val="16"/>
        </w:rPr>
        <w:t> </w:t>
      </w:r>
      <w:r>
        <w:rPr>
          <w:color w:val="231F20"/>
          <w:sz w:val="16"/>
        </w:rPr>
        <w:t>1999,</w:t>
      </w:r>
      <w:r>
        <w:rPr>
          <w:color w:val="231F20"/>
          <w:spacing w:val="-10"/>
          <w:sz w:val="16"/>
        </w:rPr>
        <w:t> </w:t>
      </w:r>
      <w:r>
        <w:rPr>
          <w:color w:val="231F20"/>
          <w:sz w:val="16"/>
        </w:rPr>
        <w:t>Metamorphic</w:t>
      </w:r>
      <w:r>
        <w:rPr>
          <w:color w:val="231F20"/>
          <w:spacing w:val="-9"/>
          <w:sz w:val="16"/>
        </w:rPr>
        <w:t> </w:t>
      </w:r>
      <w:r>
        <w:rPr>
          <w:color w:val="231F20"/>
          <w:sz w:val="16"/>
        </w:rPr>
        <w:t>rocks</w:t>
      </w:r>
      <w:r>
        <w:rPr>
          <w:color w:val="231F20"/>
          <w:spacing w:val="-10"/>
          <w:sz w:val="16"/>
        </w:rPr>
        <w:t> </w:t>
      </w:r>
      <w:r>
        <w:rPr>
          <w:color w:val="231F20"/>
          <w:sz w:val="16"/>
        </w:rPr>
        <w:t>of</w:t>
      </w:r>
      <w:r>
        <w:rPr>
          <w:color w:val="231F20"/>
          <w:spacing w:val="-9"/>
          <w:sz w:val="16"/>
        </w:rPr>
        <w:t> </w:t>
      </w:r>
      <w:r>
        <w:rPr>
          <w:color w:val="231F20"/>
          <w:sz w:val="16"/>
        </w:rPr>
        <w:t>central</w:t>
      </w:r>
      <w:r>
        <w:rPr>
          <w:color w:val="231F20"/>
          <w:spacing w:val="-10"/>
          <w:sz w:val="16"/>
        </w:rPr>
        <w:t> </w:t>
      </w:r>
      <w:r>
        <w:rPr>
          <w:color w:val="231F20"/>
          <w:sz w:val="16"/>
        </w:rPr>
        <w:t>Idaho:</w:t>
      </w:r>
      <w:r>
        <w:rPr>
          <w:color w:val="231F20"/>
          <w:spacing w:val="-9"/>
          <w:sz w:val="16"/>
        </w:rPr>
        <w:t> </w:t>
      </w:r>
      <w:r>
        <w:rPr>
          <w:color w:val="231F20"/>
          <w:sz w:val="16"/>
        </w:rPr>
        <w:t>A</w:t>
      </w:r>
      <w:r>
        <w:rPr>
          <w:color w:val="231F20"/>
          <w:spacing w:val="-10"/>
          <w:sz w:val="16"/>
        </w:rPr>
        <w:t> </w:t>
      </w:r>
      <w:r>
        <w:rPr>
          <w:color w:val="231F20"/>
          <w:sz w:val="16"/>
        </w:rPr>
        <w:t>progress</w:t>
      </w:r>
      <w:r>
        <w:rPr>
          <w:color w:val="231F20"/>
          <w:spacing w:val="-9"/>
          <w:sz w:val="16"/>
        </w:rPr>
        <w:t> </w:t>
      </w:r>
      <w:r>
        <w:rPr>
          <w:color w:val="231F20"/>
          <w:sz w:val="16"/>
        </w:rPr>
        <w:t>report:</w:t>
      </w:r>
      <w:r>
        <w:rPr>
          <w:color w:val="231F20"/>
          <w:spacing w:val="-10"/>
          <w:sz w:val="16"/>
        </w:rPr>
        <w:t> </w:t>
      </w:r>
      <w:r>
        <w:rPr>
          <w:color w:val="231F20"/>
          <w:sz w:val="16"/>
        </w:rPr>
        <w:t>Pro- ceedings</w:t>
      </w:r>
      <w:r>
        <w:rPr>
          <w:color w:val="231F20"/>
          <w:spacing w:val="-10"/>
          <w:sz w:val="16"/>
        </w:rPr>
        <w:t> </w:t>
      </w:r>
      <w:r>
        <w:rPr>
          <w:color w:val="231F20"/>
          <w:sz w:val="16"/>
        </w:rPr>
        <w:t>of</w:t>
      </w:r>
      <w:r>
        <w:rPr>
          <w:color w:val="231F20"/>
          <w:spacing w:val="-10"/>
          <w:sz w:val="16"/>
        </w:rPr>
        <w:t> </w:t>
      </w:r>
      <w:r>
        <w:rPr>
          <w:color w:val="231F20"/>
          <w:sz w:val="16"/>
        </w:rPr>
        <w:t>Belt</w:t>
      </w:r>
      <w:r>
        <w:rPr>
          <w:color w:val="231F20"/>
          <w:spacing w:val="-10"/>
          <w:sz w:val="16"/>
        </w:rPr>
        <w:t> </w:t>
      </w:r>
      <w:r>
        <w:rPr>
          <w:color w:val="231F20"/>
          <w:sz w:val="16"/>
        </w:rPr>
        <w:t>Symposium</w:t>
      </w:r>
      <w:r>
        <w:rPr>
          <w:color w:val="231F20"/>
          <w:spacing w:val="-9"/>
          <w:sz w:val="16"/>
        </w:rPr>
        <w:t> </w:t>
      </w:r>
      <w:r>
        <w:rPr>
          <w:color w:val="231F20"/>
          <w:sz w:val="16"/>
        </w:rPr>
        <w:t>III,</w:t>
      </w:r>
      <w:r>
        <w:rPr>
          <w:color w:val="231F20"/>
          <w:spacing w:val="-10"/>
          <w:sz w:val="16"/>
        </w:rPr>
        <w:t> </w:t>
      </w:r>
      <w:r>
        <w:rPr>
          <w:color w:val="231F20"/>
          <w:sz w:val="16"/>
        </w:rPr>
        <w:t>Montana</w:t>
      </w:r>
      <w:r>
        <w:rPr>
          <w:color w:val="231F20"/>
          <w:spacing w:val="-10"/>
          <w:sz w:val="16"/>
        </w:rPr>
        <w:t> </w:t>
      </w:r>
      <w:r>
        <w:rPr>
          <w:color w:val="231F20"/>
          <w:sz w:val="16"/>
        </w:rPr>
        <w:t>Bureau</w:t>
      </w:r>
      <w:r>
        <w:rPr>
          <w:color w:val="231F20"/>
          <w:spacing w:val="-9"/>
          <w:sz w:val="16"/>
        </w:rPr>
        <w:t> </w:t>
      </w:r>
      <w:r>
        <w:rPr>
          <w:color w:val="231F20"/>
          <w:sz w:val="16"/>
        </w:rPr>
        <w:t>of</w:t>
      </w:r>
      <w:r>
        <w:rPr>
          <w:color w:val="231F20"/>
          <w:spacing w:val="-10"/>
          <w:sz w:val="16"/>
        </w:rPr>
        <w:t> </w:t>
      </w:r>
      <w:r>
        <w:rPr>
          <w:color w:val="231F20"/>
          <w:sz w:val="16"/>
        </w:rPr>
        <w:t>Mines</w:t>
      </w:r>
      <w:r>
        <w:rPr>
          <w:color w:val="231F20"/>
          <w:spacing w:val="-10"/>
          <w:sz w:val="16"/>
        </w:rPr>
        <w:t> </w:t>
      </w:r>
      <w:r>
        <w:rPr>
          <w:color w:val="231F20"/>
          <w:sz w:val="16"/>
        </w:rPr>
        <w:t>and</w:t>
      </w:r>
      <w:r>
        <w:rPr>
          <w:color w:val="231F20"/>
          <w:spacing w:val="-9"/>
          <w:sz w:val="16"/>
        </w:rPr>
        <w:t> </w:t>
      </w:r>
      <w:r>
        <w:rPr>
          <w:color w:val="231F20"/>
          <w:sz w:val="16"/>
        </w:rPr>
        <w:t>Geology,</w:t>
      </w:r>
      <w:r>
        <w:rPr>
          <w:color w:val="231F20"/>
          <w:spacing w:val="-10"/>
          <w:sz w:val="16"/>
        </w:rPr>
        <w:t> </w:t>
      </w:r>
      <w:r>
        <w:rPr>
          <w:color w:val="231F20"/>
          <w:sz w:val="16"/>
        </w:rPr>
        <w:t>in press.</w:t>
      </w:r>
    </w:p>
    <w:p>
      <w:pPr>
        <w:spacing w:line="249" w:lineRule="auto" w:before="2"/>
        <w:ind w:left="1188" w:right="1" w:hanging="288"/>
        <w:jc w:val="both"/>
        <w:rPr>
          <w:sz w:val="16"/>
        </w:rPr>
      </w:pPr>
      <w:r>
        <w:rPr>
          <w:color w:val="231F20"/>
          <w:sz w:val="16"/>
        </w:rPr>
        <w:t>Mahoney,</w:t>
      </w:r>
      <w:r>
        <w:rPr>
          <w:color w:val="231F20"/>
          <w:spacing w:val="-11"/>
          <w:sz w:val="16"/>
        </w:rPr>
        <w:t> </w:t>
      </w:r>
      <w:r>
        <w:rPr>
          <w:color w:val="231F20"/>
          <w:sz w:val="16"/>
        </w:rPr>
        <w:t>J.B.,</w:t>
      </w:r>
      <w:r>
        <w:rPr>
          <w:color w:val="231F20"/>
          <w:spacing w:val="-11"/>
          <w:sz w:val="16"/>
        </w:rPr>
        <w:t> </w:t>
      </w:r>
      <w:r>
        <w:rPr>
          <w:color w:val="231F20"/>
          <w:sz w:val="16"/>
        </w:rPr>
        <w:t>1992,</w:t>
      </w:r>
      <w:r>
        <w:rPr>
          <w:color w:val="231F20"/>
          <w:spacing w:val="-10"/>
          <w:sz w:val="16"/>
        </w:rPr>
        <w:t> </w:t>
      </w:r>
      <w:r>
        <w:rPr>
          <w:color w:val="231F20"/>
          <w:sz w:val="16"/>
        </w:rPr>
        <w:t>Geologic</w:t>
      </w:r>
      <w:r>
        <w:rPr>
          <w:color w:val="231F20"/>
          <w:spacing w:val="-11"/>
          <w:sz w:val="16"/>
        </w:rPr>
        <w:t> </w:t>
      </w:r>
      <w:r>
        <w:rPr>
          <w:color w:val="231F20"/>
          <w:sz w:val="16"/>
        </w:rPr>
        <w:t>map</w:t>
      </w:r>
      <w:r>
        <w:rPr>
          <w:color w:val="231F20"/>
          <w:spacing w:val="-10"/>
          <w:sz w:val="16"/>
        </w:rPr>
        <w:t> </w:t>
      </w:r>
      <w:r>
        <w:rPr>
          <w:color w:val="231F20"/>
          <w:sz w:val="16"/>
        </w:rPr>
        <w:t>of</w:t>
      </w:r>
      <w:r>
        <w:rPr>
          <w:color w:val="231F20"/>
          <w:spacing w:val="-11"/>
          <w:sz w:val="16"/>
        </w:rPr>
        <w:t> </w:t>
      </w:r>
      <w:r>
        <w:rPr>
          <w:color w:val="231F20"/>
          <w:sz w:val="16"/>
        </w:rPr>
        <w:t>the</w:t>
      </w:r>
      <w:r>
        <w:rPr>
          <w:color w:val="231F20"/>
          <w:spacing w:val="-10"/>
          <w:sz w:val="16"/>
        </w:rPr>
        <w:t> </w:t>
      </w:r>
      <w:r>
        <w:rPr>
          <w:color w:val="231F20"/>
          <w:sz w:val="16"/>
        </w:rPr>
        <w:t>Frenchman</w:t>
      </w:r>
      <w:r>
        <w:rPr>
          <w:color w:val="231F20"/>
          <w:spacing w:val="-11"/>
          <w:sz w:val="16"/>
        </w:rPr>
        <w:t> </w:t>
      </w:r>
      <w:r>
        <w:rPr>
          <w:color w:val="231F20"/>
          <w:sz w:val="16"/>
        </w:rPr>
        <w:t>Creek</w:t>
      </w:r>
      <w:r>
        <w:rPr>
          <w:color w:val="231F20"/>
          <w:spacing w:val="-10"/>
          <w:sz w:val="16"/>
        </w:rPr>
        <w:t> </w:t>
      </w:r>
      <w:r>
        <w:rPr>
          <w:color w:val="231F20"/>
          <w:sz w:val="16"/>
        </w:rPr>
        <w:t>quadrangle,</w:t>
      </w:r>
      <w:r>
        <w:rPr>
          <w:color w:val="231F20"/>
          <w:spacing w:val="-11"/>
          <w:sz w:val="16"/>
        </w:rPr>
        <w:t> </w:t>
      </w:r>
      <w:r>
        <w:rPr>
          <w:color w:val="231F20"/>
          <w:sz w:val="16"/>
        </w:rPr>
        <w:t>Blaine and</w:t>
      </w:r>
      <w:r>
        <w:rPr>
          <w:color w:val="231F20"/>
          <w:spacing w:val="-7"/>
          <w:sz w:val="16"/>
        </w:rPr>
        <w:t> </w:t>
      </w:r>
      <w:r>
        <w:rPr>
          <w:color w:val="231F20"/>
          <w:sz w:val="16"/>
        </w:rPr>
        <w:t>Camas</w:t>
      </w:r>
      <w:r>
        <w:rPr>
          <w:color w:val="231F20"/>
          <w:spacing w:val="-7"/>
          <w:sz w:val="16"/>
        </w:rPr>
        <w:t> </w:t>
      </w:r>
      <w:r>
        <w:rPr>
          <w:color w:val="231F20"/>
          <w:sz w:val="16"/>
        </w:rPr>
        <w:t>Counties,</w:t>
      </w:r>
      <w:r>
        <w:rPr>
          <w:color w:val="231F20"/>
          <w:spacing w:val="-6"/>
          <w:sz w:val="16"/>
        </w:rPr>
        <w:t> </w:t>
      </w:r>
      <w:r>
        <w:rPr>
          <w:color w:val="231F20"/>
          <w:sz w:val="16"/>
        </w:rPr>
        <w:t>Idaho:</w:t>
      </w:r>
      <w:r>
        <w:rPr>
          <w:color w:val="231F20"/>
          <w:spacing w:val="-7"/>
          <w:sz w:val="16"/>
        </w:rPr>
        <w:t> </w:t>
      </w:r>
      <w:r>
        <w:rPr>
          <w:color w:val="231F20"/>
          <w:sz w:val="16"/>
        </w:rPr>
        <w:t>Idaho</w:t>
      </w:r>
      <w:r>
        <w:rPr>
          <w:color w:val="231F20"/>
          <w:spacing w:val="-6"/>
          <w:sz w:val="16"/>
        </w:rPr>
        <w:t> </w:t>
      </w:r>
      <w:r>
        <w:rPr>
          <w:color w:val="231F20"/>
          <w:sz w:val="16"/>
        </w:rPr>
        <w:t>Geological</w:t>
      </w:r>
      <w:r>
        <w:rPr>
          <w:color w:val="231F20"/>
          <w:spacing w:val="-7"/>
          <w:sz w:val="16"/>
        </w:rPr>
        <w:t> </w:t>
      </w:r>
      <w:r>
        <w:rPr>
          <w:color w:val="231F20"/>
          <w:sz w:val="16"/>
        </w:rPr>
        <w:t>Survey</w:t>
      </w:r>
      <w:r>
        <w:rPr>
          <w:color w:val="231F20"/>
          <w:spacing w:val="-8"/>
          <w:sz w:val="16"/>
        </w:rPr>
        <w:t> </w:t>
      </w:r>
      <w:r>
        <w:rPr>
          <w:color w:val="231F20"/>
          <w:spacing w:val="-3"/>
          <w:sz w:val="16"/>
        </w:rPr>
        <w:t>Technical</w:t>
      </w:r>
      <w:r>
        <w:rPr>
          <w:color w:val="231F20"/>
          <w:spacing w:val="-7"/>
          <w:sz w:val="16"/>
        </w:rPr>
        <w:t> </w:t>
      </w:r>
      <w:r>
        <w:rPr>
          <w:color w:val="231F20"/>
          <w:sz w:val="16"/>
        </w:rPr>
        <w:t>Report</w:t>
      </w:r>
      <w:r>
        <w:rPr>
          <w:color w:val="231F20"/>
          <w:spacing w:val="-6"/>
          <w:sz w:val="16"/>
        </w:rPr>
        <w:t> </w:t>
      </w:r>
      <w:r>
        <w:rPr>
          <w:color w:val="231F20"/>
          <w:sz w:val="16"/>
        </w:rPr>
        <w:t>92- 2, scale</w:t>
      </w:r>
      <w:r>
        <w:rPr>
          <w:color w:val="231F20"/>
          <w:spacing w:val="15"/>
          <w:sz w:val="16"/>
        </w:rPr>
        <w:t> </w:t>
      </w:r>
      <w:r>
        <w:rPr>
          <w:color w:val="231F20"/>
          <w:sz w:val="16"/>
        </w:rPr>
        <w:t>1:24,000.</w:t>
      </w:r>
    </w:p>
    <w:p>
      <w:pPr>
        <w:spacing w:line="249" w:lineRule="auto" w:before="2"/>
        <w:ind w:left="1188" w:right="1" w:hanging="288"/>
        <w:jc w:val="both"/>
        <w:rPr>
          <w:sz w:val="16"/>
        </w:rPr>
      </w:pPr>
      <w:r>
        <w:rPr>
          <w:color w:val="231F20"/>
          <w:sz w:val="16"/>
        </w:rPr>
        <w:t>Mahoney, J.B., and Link, </w:t>
      </w:r>
      <w:r>
        <w:rPr>
          <w:color w:val="231F20"/>
          <w:spacing w:val="-5"/>
          <w:sz w:val="16"/>
        </w:rPr>
        <w:t>P.K., </w:t>
      </w:r>
      <w:r>
        <w:rPr>
          <w:color w:val="231F20"/>
          <w:sz w:val="16"/>
        </w:rPr>
        <w:t>1992, Geologic map of the Galena quadrangle, Blaine</w:t>
      </w:r>
      <w:r>
        <w:rPr>
          <w:color w:val="231F20"/>
          <w:spacing w:val="-9"/>
          <w:sz w:val="16"/>
        </w:rPr>
        <w:t> </w:t>
      </w:r>
      <w:r>
        <w:rPr>
          <w:color w:val="231F20"/>
          <w:sz w:val="16"/>
        </w:rPr>
        <w:t>and</w:t>
      </w:r>
      <w:r>
        <w:rPr>
          <w:color w:val="231F20"/>
          <w:spacing w:val="-9"/>
          <w:sz w:val="16"/>
        </w:rPr>
        <w:t> </w:t>
      </w:r>
      <w:r>
        <w:rPr>
          <w:color w:val="231F20"/>
          <w:sz w:val="16"/>
        </w:rPr>
        <w:t>Camas</w:t>
      </w:r>
      <w:r>
        <w:rPr>
          <w:color w:val="231F20"/>
          <w:spacing w:val="-9"/>
          <w:sz w:val="16"/>
        </w:rPr>
        <w:t> </w:t>
      </w:r>
      <w:r>
        <w:rPr>
          <w:color w:val="231F20"/>
          <w:sz w:val="16"/>
        </w:rPr>
        <w:t>Counties,</w:t>
      </w:r>
      <w:r>
        <w:rPr>
          <w:color w:val="231F20"/>
          <w:spacing w:val="-9"/>
          <w:sz w:val="16"/>
        </w:rPr>
        <w:t> </w:t>
      </w:r>
      <w:r>
        <w:rPr>
          <w:color w:val="231F20"/>
          <w:sz w:val="16"/>
        </w:rPr>
        <w:t>Idaho:</w:t>
      </w:r>
      <w:r>
        <w:rPr>
          <w:color w:val="231F20"/>
          <w:spacing w:val="-9"/>
          <w:sz w:val="16"/>
        </w:rPr>
        <w:t> </w:t>
      </w:r>
      <w:r>
        <w:rPr>
          <w:color w:val="231F20"/>
          <w:sz w:val="16"/>
        </w:rPr>
        <w:t>Idaho</w:t>
      </w:r>
      <w:r>
        <w:rPr>
          <w:color w:val="231F20"/>
          <w:spacing w:val="-9"/>
          <w:sz w:val="16"/>
        </w:rPr>
        <w:t> </w:t>
      </w:r>
      <w:r>
        <w:rPr>
          <w:color w:val="231F20"/>
          <w:sz w:val="16"/>
        </w:rPr>
        <w:t>Geological</w:t>
      </w:r>
      <w:r>
        <w:rPr>
          <w:color w:val="231F20"/>
          <w:spacing w:val="-8"/>
          <w:sz w:val="16"/>
        </w:rPr>
        <w:t> </w:t>
      </w:r>
      <w:r>
        <w:rPr>
          <w:color w:val="231F20"/>
          <w:sz w:val="16"/>
        </w:rPr>
        <w:t>Survey</w:t>
      </w:r>
      <w:r>
        <w:rPr>
          <w:color w:val="231F20"/>
          <w:spacing w:val="-13"/>
          <w:sz w:val="16"/>
        </w:rPr>
        <w:t> </w:t>
      </w:r>
      <w:r>
        <w:rPr>
          <w:color w:val="231F20"/>
          <w:sz w:val="16"/>
        </w:rPr>
        <w:t>Technical</w:t>
      </w:r>
      <w:r>
        <w:rPr>
          <w:color w:val="231F20"/>
          <w:spacing w:val="-8"/>
          <w:sz w:val="16"/>
        </w:rPr>
        <w:t> </w:t>
      </w:r>
      <w:r>
        <w:rPr>
          <w:color w:val="231F20"/>
          <w:sz w:val="16"/>
        </w:rPr>
        <w:t>Re- port 92-3, scale</w:t>
      </w:r>
      <w:r>
        <w:rPr>
          <w:color w:val="231F20"/>
          <w:spacing w:val="26"/>
          <w:sz w:val="16"/>
        </w:rPr>
        <w:t> </w:t>
      </w:r>
      <w:r>
        <w:rPr>
          <w:color w:val="231F20"/>
          <w:sz w:val="16"/>
        </w:rPr>
        <w:t>1;24,000.</w:t>
      </w:r>
    </w:p>
    <w:p>
      <w:pPr>
        <w:spacing w:line="249" w:lineRule="auto" w:before="2"/>
        <w:ind w:left="849" w:right="0" w:firstLine="0"/>
        <w:jc w:val="right"/>
        <w:rPr>
          <w:sz w:val="16"/>
        </w:rPr>
      </w:pPr>
      <w:r>
        <w:rPr>
          <w:color w:val="231F20"/>
          <w:sz w:val="16"/>
        </w:rPr>
        <w:t>Mahoney, J.B., Link, P.K., Burton, B.R., Geslin, J.G., and O’Brien, J.P., 1991, Pennsylvanian and Permian Sun Valley Group, Wood River Basin, south- central Idaho, </w:t>
      </w:r>
      <w:r>
        <w:rPr>
          <w:i/>
          <w:color w:val="231F20"/>
          <w:sz w:val="16"/>
        </w:rPr>
        <w:t>in </w:t>
      </w:r>
      <w:r>
        <w:rPr>
          <w:color w:val="231F20"/>
          <w:sz w:val="16"/>
        </w:rPr>
        <w:t>Cooper, J.D., and Stevens, C.H., eds., Paleozoic Paleo-</w:t>
      </w:r>
      <w:r>
        <w:rPr>
          <w:color w:val="231F20"/>
          <w:w w:val="99"/>
          <w:sz w:val="16"/>
        </w:rPr>
        <w:t> </w:t>
      </w:r>
      <w:r>
        <w:rPr>
          <w:color w:val="231F20"/>
          <w:sz w:val="16"/>
        </w:rPr>
        <w:t>geography of the Western United States-II Pacific Section, Society of Eco-</w:t>
      </w:r>
      <w:r>
        <w:rPr>
          <w:color w:val="231F20"/>
          <w:w w:val="99"/>
          <w:sz w:val="16"/>
        </w:rPr>
        <w:t> </w:t>
      </w:r>
      <w:r>
        <w:rPr>
          <w:color w:val="231F20"/>
          <w:sz w:val="16"/>
        </w:rPr>
        <w:t>nomic Paleontologists and Mineralogists, Publication 67, v. 2, p. 551-579.</w:t>
      </w:r>
      <w:r>
        <w:rPr>
          <w:color w:val="231F20"/>
          <w:w w:val="99"/>
          <w:sz w:val="16"/>
        </w:rPr>
        <w:t> </w:t>
      </w:r>
      <w:r>
        <w:rPr>
          <w:color w:val="231F20"/>
          <w:sz w:val="16"/>
        </w:rPr>
        <w:t>Mapel, W.J., and Shropshire, K.L., 1973, Preliminary geologic map and section</w:t>
      </w:r>
      <w:r>
        <w:rPr>
          <w:color w:val="231F20"/>
          <w:w w:val="99"/>
          <w:sz w:val="16"/>
        </w:rPr>
        <w:t> </w:t>
      </w:r>
      <w:r>
        <w:rPr>
          <w:color w:val="231F20"/>
          <w:sz w:val="16"/>
        </w:rPr>
        <w:t>of the Hawley Mountain quadrangle, Custer, Butte, and Lemhi Counties,</w:t>
      </w:r>
      <w:r>
        <w:rPr>
          <w:color w:val="231F20"/>
          <w:w w:val="99"/>
          <w:sz w:val="16"/>
        </w:rPr>
        <w:t> </w:t>
      </w:r>
      <w:r>
        <w:rPr>
          <w:color w:val="231F20"/>
          <w:sz w:val="16"/>
        </w:rPr>
        <w:t>Idaho: U.S. Geological Survey Miscellaneous Field Studied Map MF-546,</w:t>
      </w:r>
    </w:p>
    <w:p>
      <w:pPr>
        <w:spacing w:before="5"/>
        <w:ind w:left="1188" w:right="0" w:firstLine="0"/>
        <w:jc w:val="both"/>
        <w:rPr>
          <w:sz w:val="16"/>
        </w:rPr>
      </w:pPr>
      <w:r>
        <w:rPr>
          <w:color w:val="231F20"/>
          <w:sz w:val="16"/>
        </w:rPr>
        <w:t>scale 1:62,500.</w:t>
      </w:r>
    </w:p>
    <w:p>
      <w:pPr>
        <w:spacing w:line="249" w:lineRule="auto" w:before="8"/>
        <w:ind w:left="1188" w:right="0" w:hanging="288"/>
        <w:jc w:val="both"/>
        <w:rPr>
          <w:sz w:val="16"/>
        </w:rPr>
      </w:pPr>
      <w:r>
        <w:rPr>
          <w:color w:val="231F20"/>
          <w:sz w:val="16"/>
        </w:rPr>
        <w:t>Mapel, </w:t>
      </w:r>
      <w:r>
        <w:rPr>
          <w:color w:val="231F20"/>
          <w:spacing w:val="-4"/>
          <w:sz w:val="16"/>
        </w:rPr>
        <w:t>W.J., </w:t>
      </w:r>
      <w:r>
        <w:rPr>
          <w:color w:val="231F20"/>
          <w:sz w:val="16"/>
        </w:rPr>
        <w:t>Read, </w:t>
      </w:r>
      <w:r>
        <w:rPr>
          <w:color w:val="231F20"/>
          <w:spacing w:val="-4"/>
          <w:sz w:val="16"/>
        </w:rPr>
        <w:t>W.H., </w:t>
      </w:r>
      <w:r>
        <w:rPr>
          <w:color w:val="231F20"/>
          <w:sz w:val="16"/>
        </w:rPr>
        <w:t>and Smith, R.K., 1965, Geologic map and sections of the</w:t>
      </w:r>
      <w:r>
        <w:rPr>
          <w:color w:val="231F20"/>
          <w:spacing w:val="-12"/>
          <w:sz w:val="16"/>
        </w:rPr>
        <w:t> </w:t>
      </w:r>
      <w:r>
        <w:rPr>
          <w:color w:val="231F20"/>
          <w:sz w:val="16"/>
        </w:rPr>
        <w:t>Doublespring</w:t>
      </w:r>
      <w:r>
        <w:rPr>
          <w:color w:val="231F20"/>
          <w:spacing w:val="-13"/>
          <w:sz w:val="16"/>
        </w:rPr>
        <w:t> </w:t>
      </w:r>
      <w:r>
        <w:rPr>
          <w:color w:val="231F20"/>
          <w:sz w:val="16"/>
        </w:rPr>
        <w:t>Quadrangle,</w:t>
      </w:r>
      <w:r>
        <w:rPr>
          <w:color w:val="231F20"/>
          <w:spacing w:val="-12"/>
          <w:sz w:val="16"/>
        </w:rPr>
        <w:t> </w:t>
      </w:r>
      <w:r>
        <w:rPr>
          <w:color w:val="231F20"/>
          <w:sz w:val="16"/>
        </w:rPr>
        <w:t>Custer</w:t>
      </w:r>
      <w:r>
        <w:rPr>
          <w:color w:val="231F20"/>
          <w:spacing w:val="-12"/>
          <w:sz w:val="16"/>
        </w:rPr>
        <w:t> </w:t>
      </w:r>
      <w:r>
        <w:rPr>
          <w:color w:val="231F20"/>
          <w:sz w:val="16"/>
        </w:rPr>
        <w:t>and</w:t>
      </w:r>
      <w:r>
        <w:rPr>
          <w:color w:val="231F20"/>
          <w:spacing w:val="-12"/>
          <w:sz w:val="16"/>
        </w:rPr>
        <w:t> </w:t>
      </w:r>
      <w:r>
        <w:rPr>
          <w:color w:val="231F20"/>
          <w:sz w:val="16"/>
        </w:rPr>
        <w:t>Lemhi</w:t>
      </w:r>
      <w:r>
        <w:rPr>
          <w:color w:val="231F20"/>
          <w:spacing w:val="-12"/>
          <w:sz w:val="16"/>
        </w:rPr>
        <w:t> </w:t>
      </w:r>
      <w:r>
        <w:rPr>
          <w:color w:val="231F20"/>
          <w:sz w:val="16"/>
        </w:rPr>
        <w:t>counties,</w:t>
      </w:r>
      <w:r>
        <w:rPr>
          <w:color w:val="231F20"/>
          <w:spacing w:val="-12"/>
          <w:sz w:val="16"/>
        </w:rPr>
        <w:t> </w:t>
      </w:r>
      <w:r>
        <w:rPr>
          <w:color w:val="231F20"/>
          <w:sz w:val="16"/>
        </w:rPr>
        <w:t>Idaho:</w:t>
      </w:r>
      <w:r>
        <w:rPr>
          <w:color w:val="231F20"/>
          <w:spacing w:val="-12"/>
          <w:sz w:val="16"/>
        </w:rPr>
        <w:t> </w:t>
      </w:r>
      <w:r>
        <w:rPr>
          <w:color w:val="231F20"/>
          <w:sz w:val="16"/>
        </w:rPr>
        <w:t>U.S.</w:t>
      </w:r>
      <w:r>
        <w:rPr>
          <w:color w:val="231F20"/>
          <w:spacing w:val="-12"/>
          <w:sz w:val="16"/>
        </w:rPr>
        <w:t> </w:t>
      </w:r>
      <w:r>
        <w:rPr>
          <w:color w:val="231F20"/>
          <w:sz w:val="16"/>
        </w:rPr>
        <w:t>Geo- logical Survey Geologic Quadrangle Map GQ-464, scale</w:t>
      </w:r>
      <w:r>
        <w:rPr>
          <w:color w:val="231F20"/>
          <w:spacing w:val="6"/>
          <w:sz w:val="16"/>
        </w:rPr>
        <w:t> </w:t>
      </w:r>
      <w:r>
        <w:rPr>
          <w:color w:val="231F20"/>
          <w:sz w:val="16"/>
        </w:rPr>
        <w:t>1:62,500.</w:t>
      </w:r>
    </w:p>
    <w:p>
      <w:pPr>
        <w:spacing w:line="249" w:lineRule="auto" w:before="2"/>
        <w:ind w:left="1188" w:right="1" w:hanging="288"/>
        <w:jc w:val="both"/>
        <w:rPr>
          <w:sz w:val="16"/>
        </w:rPr>
      </w:pPr>
      <w:r>
        <w:rPr>
          <w:color w:val="231F20"/>
          <w:sz w:val="16"/>
        </w:rPr>
        <w:t>McCafferty,</w:t>
      </w:r>
      <w:r>
        <w:rPr>
          <w:color w:val="231F20"/>
          <w:spacing w:val="-19"/>
          <w:sz w:val="16"/>
        </w:rPr>
        <w:t> </w:t>
      </w:r>
      <w:r>
        <w:rPr>
          <w:color w:val="231F20"/>
          <w:sz w:val="16"/>
        </w:rPr>
        <w:t>A.E.,</w:t>
      </w:r>
      <w:r>
        <w:rPr>
          <w:color w:val="231F20"/>
          <w:spacing w:val="-9"/>
          <w:sz w:val="16"/>
        </w:rPr>
        <w:t> </w:t>
      </w:r>
      <w:r>
        <w:rPr>
          <w:color w:val="231F20"/>
          <w:sz w:val="16"/>
        </w:rPr>
        <w:t>1995,</w:t>
      </w:r>
      <w:r>
        <w:rPr>
          <w:color w:val="231F20"/>
          <w:spacing w:val="-18"/>
          <w:sz w:val="16"/>
        </w:rPr>
        <w:t> </w:t>
      </w:r>
      <w:r>
        <w:rPr>
          <w:color w:val="231F20"/>
          <w:sz w:val="16"/>
        </w:rPr>
        <w:t>Assessing</w:t>
      </w:r>
      <w:r>
        <w:rPr>
          <w:color w:val="231F20"/>
          <w:spacing w:val="-10"/>
          <w:sz w:val="16"/>
        </w:rPr>
        <w:t> </w:t>
      </w:r>
      <w:r>
        <w:rPr>
          <w:color w:val="231F20"/>
          <w:sz w:val="16"/>
        </w:rPr>
        <w:t>the</w:t>
      </w:r>
      <w:r>
        <w:rPr>
          <w:color w:val="231F20"/>
          <w:spacing w:val="-10"/>
          <w:sz w:val="16"/>
        </w:rPr>
        <w:t> </w:t>
      </w:r>
      <w:r>
        <w:rPr>
          <w:color w:val="231F20"/>
          <w:sz w:val="16"/>
        </w:rPr>
        <w:t>presence</w:t>
      </w:r>
      <w:r>
        <w:rPr>
          <w:color w:val="231F20"/>
          <w:spacing w:val="-9"/>
          <w:sz w:val="16"/>
        </w:rPr>
        <w:t> </w:t>
      </w:r>
      <w:r>
        <w:rPr>
          <w:color w:val="231F20"/>
          <w:sz w:val="16"/>
        </w:rPr>
        <w:t>of</w:t>
      </w:r>
      <w:r>
        <w:rPr>
          <w:color w:val="231F20"/>
          <w:spacing w:val="-10"/>
          <w:sz w:val="16"/>
        </w:rPr>
        <w:t> </w:t>
      </w:r>
      <w:r>
        <w:rPr>
          <w:color w:val="231F20"/>
          <w:sz w:val="16"/>
        </w:rPr>
        <w:t>a</w:t>
      </w:r>
      <w:r>
        <w:rPr>
          <w:color w:val="231F20"/>
          <w:spacing w:val="-10"/>
          <w:sz w:val="16"/>
        </w:rPr>
        <w:t> </w:t>
      </w:r>
      <w:r>
        <w:rPr>
          <w:color w:val="231F20"/>
          <w:sz w:val="16"/>
        </w:rPr>
        <w:t>buried</w:t>
      </w:r>
      <w:r>
        <w:rPr>
          <w:color w:val="231F20"/>
          <w:spacing w:val="-9"/>
          <w:sz w:val="16"/>
        </w:rPr>
        <w:t> </w:t>
      </w:r>
      <w:r>
        <w:rPr>
          <w:color w:val="231F20"/>
          <w:sz w:val="16"/>
        </w:rPr>
        <w:t>meteor</w:t>
      </w:r>
      <w:r>
        <w:rPr>
          <w:color w:val="231F20"/>
          <w:spacing w:val="-10"/>
          <w:sz w:val="16"/>
        </w:rPr>
        <w:t> </w:t>
      </w:r>
      <w:r>
        <w:rPr>
          <w:color w:val="231F20"/>
          <w:sz w:val="16"/>
        </w:rPr>
        <w:t>impact</w:t>
      </w:r>
      <w:r>
        <w:rPr>
          <w:color w:val="231F20"/>
          <w:spacing w:val="-10"/>
          <w:sz w:val="16"/>
        </w:rPr>
        <w:t> </w:t>
      </w:r>
      <w:r>
        <w:rPr>
          <w:color w:val="231F20"/>
          <w:sz w:val="16"/>
        </w:rPr>
        <w:t>crater using</w:t>
      </w:r>
      <w:r>
        <w:rPr>
          <w:color w:val="231F20"/>
          <w:spacing w:val="-25"/>
          <w:sz w:val="16"/>
        </w:rPr>
        <w:t> </w:t>
      </w:r>
      <w:r>
        <w:rPr>
          <w:color w:val="231F20"/>
          <w:sz w:val="16"/>
        </w:rPr>
        <w:t>geophysical</w:t>
      </w:r>
      <w:r>
        <w:rPr>
          <w:color w:val="231F20"/>
          <w:spacing w:val="-24"/>
          <w:sz w:val="16"/>
        </w:rPr>
        <w:t> </w:t>
      </w:r>
      <w:r>
        <w:rPr>
          <w:color w:val="231F20"/>
          <w:sz w:val="16"/>
        </w:rPr>
        <w:t>data,</w:t>
      </w:r>
      <w:r>
        <w:rPr>
          <w:color w:val="231F20"/>
          <w:spacing w:val="-24"/>
          <w:sz w:val="16"/>
        </w:rPr>
        <w:t> </w:t>
      </w:r>
      <w:r>
        <w:rPr>
          <w:color w:val="231F20"/>
          <w:sz w:val="16"/>
        </w:rPr>
        <w:t>south-central</w:t>
      </w:r>
      <w:r>
        <w:rPr>
          <w:color w:val="231F20"/>
          <w:spacing w:val="-24"/>
          <w:sz w:val="16"/>
        </w:rPr>
        <w:t> </w:t>
      </w:r>
      <w:r>
        <w:rPr>
          <w:color w:val="231F20"/>
          <w:sz w:val="16"/>
        </w:rPr>
        <w:t>Idaho:</w:t>
      </w:r>
      <w:r>
        <w:rPr>
          <w:color w:val="231F20"/>
          <w:spacing w:val="-24"/>
          <w:sz w:val="16"/>
        </w:rPr>
        <w:t> </w:t>
      </w:r>
      <w:r>
        <w:rPr>
          <w:color w:val="231F20"/>
          <w:sz w:val="16"/>
        </w:rPr>
        <w:t>Masters</w:t>
      </w:r>
      <w:r>
        <w:rPr>
          <w:color w:val="231F20"/>
          <w:spacing w:val="-24"/>
          <w:sz w:val="16"/>
        </w:rPr>
        <w:t> </w:t>
      </w:r>
      <w:r>
        <w:rPr>
          <w:color w:val="231F20"/>
          <w:sz w:val="16"/>
        </w:rPr>
        <w:t>Thesis,</w:t>
      </w:r>
      <w:r>
        <w:rPr>
          <w:color w:val="231F20"/>
          <w:spacing w:val="-24"/>
          <w:sz w:val="16"/>
        </w:rPr>
        <w:t> </w:t>
      </w:r>
      <w:r>
        <w:rPr>
          <w:color w:val="231F20"/>
          <w:sz w:val="16"/>
        </w:rPr>
        <w:t>Colorado</w:t>
      </w:r>
      <w:r>
        <w:rPr>
          <w:color w:val="231F20"/>
          <w:spacing w:val="-24"/>
          <w:sz w:val="16"/>
        </w:rPr>
        <w:t> </w:t>
      </w:r>
      <w:r>
        <w:rPr>
          <w:color w:val="231F20"/>
          <w:spacing w:val="-2"/>
          <w:sz w:val="16"/>
        </w:rPr>
        <w:t>School </w:t>
      </w:r>
      <w:r>
        <w:rPr>
          <w:color w:val="231F20"/>
          <w:sz w:val="16"/>
        </w:rPr>
        <w:t>of Mines,</w:t>
      </w:r>
      <w:r>
        <w:rPr>
          <w:color w:val="231F20"/>
          <w:spacing w:val="11"/>
          <w:sz w:val="16"/>
        </w:rPr>
        <w:t> </w:t>
      </w:r>
      <w:r>
        <w:rPr>
          <w:color w:val="231F20"/>
          <w:sz w:val="16"/>
        </w:rPr>
        <w:t>88p.</w:t>
      </w:r>
    </w:p>
    <w:p>
      <w:pPr>
        <w:spacing w:line="249" w:lineRule="auto" w:before="2"/>
        <w:ind w:left="1188" w:right="0" w:hanging="288"/>
        <w:jc w:val="both"/>
        <w:rPr>
          <w:sz w:val="16"/>
        </w:rPr>
      </w:pPr>
      <w:r>
        <w:rPr>
          <w:color w:val="231F20"/>
          <w:sz w:val="16"/>
        </w:rPr>
        <w:t>McCandless, D.O., 1982, A reevaluation of Cambrian through Middle Ordovi- cian stratigraphy of the southern Lemhi Range [M.S. thesis]: University Park, The Pennsylvania State University, 157</w:t>
      </w:r>
      <w:r>
        <w:rPr>
          <w:color w:val="231F20"/>
          <w:spacing w:val="21"/>
          <w:sz w:val="16"/>
        </w:rPr>
        <w:t> </w:t>
      </w:r>
      <w:r>
        <w:rPr>
          <w:color w:val="231F20"/>
          <w:sz w:val="16"/>
        </w:rPr>
        <w:t>p.</w:t>
      </w:r>
    </w:p>
    <w:p>
      <w:pPr>
        <w:spacing w:line="249" w:lineRule="auto" w:before="2"/>
        <w:ind w:left="1188" w:right="0" w:hanging="288"/>
        <w:jc w:val="both"/>
        <w:rPr>
          <w:sz w:val="16"/>
        </w:rPr>
      </w:pPr>
      <w:r>
        <w:rPr>
          <w:color w:val="231F20"/>
          <w:sz w:val="16"/>
        </w:rPr>
        <w:t>McCurry, M., Hackett, </w:t>
      </w:r>
      <w:r>
        <w:rPr>
          <w:color w:val="231F20"/>
          <w:spacing w:val="-3"/>
          <w:sz w:val="16"/>
        </w:rPr>
        <w:t>W.R., </w:t>
      </w:r>
      <w:r>
        <w:rPr>
          <w:color w:val="231F20"/>
          <w:sz w:val="16"/>
        </w:rPr>
        <w:t>and Hayden, K., 1999, Cedar Butte and cogenetic Quaternary rhyolite domes of the eastern Snake River Plain, </w:t>
      </w:r>
      <w:r>
        <w:rPr>
          <w:i/>
          <w:color w:val="231F20"/>
          <w:sz w:val="16"/>
        </w:rPr>
        <w:t>in </w:t>
      </w:r>
      <w:r>
        <w:rPr>
          <w:color w:val="231F20"/>
          <w:sz w:val="16"/>
        </w:rPr>
        <w:t>Hughes, S.S.,</w:t>
      </w:r>
      <w:r>
        <w:rPr>
          <w:color w:val="231F20"/>
          <w:spacing w:val="-4"/>
          <w:sz w:val="16"/>
        </w:rPr>
        <w:t> </w:t>
      </w:r>
      <w:r>
        <w:rPr>
          <w:color w:val="231F20"/>
          <w:sz w:val="16"/>
        </w:rPr>
        <w:t>and</w:t>
      </w:r>
      <w:r>
        <w:rPr>
          <w:color w:val="231F20"/>
          <w:spacing w:val="-9"/>
          <w:sz w:val="16"/>
        </w:rPr>
        <w:t> </w:t>
      </w:r>
      <w:r>
        <w:rPr>
          <w:color w:val="231F20"/>
          <w:sz w:val="16"/>
        </w:rPr>
        <w:t>Thackray,</w:t>
      </w:r>
      <w:r>
        <w:rPr>
          <w:color w:val="231F20"/>
          <w:spacing w:val="-4"/>
          <w:sz w:val="16"/>
        </w:rPr>
        <w:t> G.D.,</w:t>
      </w:r>
      <w:r>
        <w:rPr>
          <w:color w:val="231F20"/>
          <w:spacing w:val="-3"/>
          <w:sz w:val="16"/>
        </w:rPr>
        <w:t> </w:t>
      </w:r>
      <w:r>
        <w:rPr>
          <w:color w:val="231F20"/>
          <w:sz w:val="16"/>
        </w:rPr>
        <w:t>eds.,</w:t>
      </w:r>
      <w:r>
        <w:rPr>
          <w:color w:val="231F20"/>
          <w:spacing w:val="-4"/>
          <w:sz w:val="16"/>
        </w:rPr>
        <w:t> </w:t>
      </w:r>
      <w:r>
        <w:rPr>
          <w:color w:val="231F20"/>
          <w:sz w:val="16"/>
        </w:rPr>
        <w:t>Guidebook</w:t>
      </w:r>
      <w:r>
        <w:rPr>
          <w:color w:val="231F20"/>
          <w:spacing w:val="-4"/>
          <w:sz w:val="16"/>
        </w:rPr>
        <w:t> </w:t>
      </w:r>
      <w:r>
        <w:rPr>
          <w:color w:val="231F20"/>
          <w:sz w:val="16"/>
        </w:rPr>
        <w:t>to</w:t>
      </w:r>
      <w:r>
        <w:rPr>
          <w:color w:val="231F20"/>
          <w:spacing w:val="-3"/>
          <w:sz w:val="16"/>
        </w:rPr>
        <w:t> </w:t>
      </w:r>
      <w:r>
        <w:rPr>
          <w:color w:val="231F20"/>
          <w:sz w:val="16"/>
        </w:rPr>
        <w:t>the</w:t>
      </w:r>
      <w:r>
        <w:rPr>
          <w:color w:val="231F20"/>
          <w:spacing w:val="-4"/>
          <w:sz w:val="16"/>
        </w:rPr>
        <w:t> </w:t>
      </w:r>
      <w:r>
        <w:rPr>
          <w:color w:val="231F20"/>
          <w:sz w:val="16"/>
        </w:rPr>
        <w:t>Geology</w:t>
      </w:r>
      <w:r>
        <w:rPr>
          <w:color w:val="231F20"/>
          <w:spacing w:val="-4"/>
          <w:sz w:val="16"/>
        </w:rPr>
        <w:t> </w:t>
      </w:r>
      <w:r>
        <w:rPr>
          <w:color w:val="231F20"/>
          <w:sz w:val="16"/>
        </w:rPr>
        <w:t>of</w:t>
      </w:r>
      <w:r>
        <w:rPr>
          <w:color w:val="231F20"/>
          <w:spacing w:val="-4"/>
          <w:sz w:val="16"/>
        </w:rPr>
        <w:t> </w:t>
      </w:r>
      <w:r>
        <w:rPr>
          <w:color w:val="231F20"/>
          <w:sz w:val="16"/>
        </w:rPr>
        <w:t>Eastern</w:t>
      </w:r>
      <w:r>
        <w:rPr>
          <w:color w:val="231F20"/>
          <w:spacing w:val="-3"/>
          <w:sz w:val="16"/>
        </w:rPr>
        <w:t> </w:t>
      </w:r>
      <w:r>
        <w:rPr>
          <w:color w:val="231F20"/>
          <w:sz w:val="16"/>
        </w:rPr>
        <w:t>Idaho: Idaho Museum of Natural </w:t>
      </w:r>
      <w:r>
        <w:rPr>
          <w:color w:val="231F20"/>
          <w:spacing w:val="-3"/>
          <w:sz w:val="16"/>
        </w:rPr>
        <w:t>History, </w:t>
      </w:r>
      <w:r>
        <w:rPr>
          <w:color w:val="231F20"/>
          <w:sz w:val="16"/>
        </w:rPr>
        <w:t>this</w:t>
      </w:r>
      <w:r>
        <w:rPr>
          <w:color w:val="231F20"/>
          <w:spacing w:val="18"/>
          <w:sz w:val="16"/>
        </w:rPr>
        <w:t> </w:t>
      </w:r>
      <w:r>
        <w:rPr>
          <w:color w:val="231F20"/>
          <w:sz w:val="16"/>
        </w:rPr>
        <w:t>volume.</w:t>
      </w:r>
    </w:p>
    <w:p>
      <w:pPr>
        <w:spacing w:line="249" w:lineRule="auto" w:before="3"/>
        <w:ind w:left="1188" w:right="1" w:hanging="288"/>
        <w:jc w:val="both"/>
        <w:rPr>
          <w:sz w:val="16"/>
        </w:rPr>
      </w:pPr>
      <w:r>
        <w:rPr>
          <w:color w:val="231F20"/>
          <w:sz w:val="16"/>
        </w:rPr>
        <w:t>McFaddan, M.D., Measures, E.A., and Isaacson, P.E., 1988, Early Paleozoic continental margin development, central Idaho, </w:t>
      </w:r>
      <w:r>
        <w:rPr>
          <w:i/>
          <w:color w:val="231F20"/>
          <w:sz w:val="16"/>
        </w:rPr>
        <w:t>in </w:t>
      </w:r>
      <w:r>
        <w:rPr>
          <w:color w:val="231F20"/>
          <w:sz w:val="16"/>
        </w:rPr>
        <w:t>Link, P.K., and Hackett, W.R., eds., Guidebook to the geology of central and southern Idaho, Idaho Geological Survey Bulletin 27, p. 129-152.</w:t>
      </w:r>
    </w:p>
    <w:p>
      <w:pPr>
        <w:spacing w:line="249" w:lineRule="auto" w:before="3"/>
        <w:ind w:left="1188" w:right="1" w:hanging="288"/>
        <w:jc w:val="both"/>
        <w:rPr>
          <w:sz w:val="16"/>
        </w:rPr>
      </w:pPr>
      <w:r>
        <w:rPr>
          <w:color w:val="231F20"/>
          <w:sz w:val="16"/>
        </w:rPr>
        <w:t>McIntyre, D. H., and Hobbs, S. W., 1987. Geologic map of the Challis Quad- rangle, Custer and Lemhi Counties, Idaho: U.S. Geological Survey Geo- logic Quadrangle Map GQ-1599, scale 1:62,500.</w:t>
      </w:r>
    </w:p>
    <w:p>
      <w:pPr>
        <w:spacing w:line="249" w:lineRule="auto" w:before="2"/>
        <w:ind w:left="1188" w:right="0" w:hanging="288"/>
        <w:jc w:val="both"/>
        <w:rPr>
          <w:sz w:val="16"/>
        </w:rPr>
      </w:pPr>
      <w:r>
        <w:rPr>
          <w:color w:val="231F20"/>
          <w:sz w:val="16"/>
        </w:rPr>
        <w:t>McIntyre,</w:t>
      </w:r>
      <w:r>
        <w:rPr>
          <w:color w:val="231F20"/>
          <w:spacing w:val="-8"/>
          <w:sz w:val="16"/>
        </w:rPr>
        <w:t> </w:t>
      </w:r>
      <w:r>
        <w:rPr>
          <w:color w:val="231F20"/>
          <w:sz w:val="16"/>
        </w:rPr>
        <w:t>E.H.,</w:t>
      </w:r>
      <w:r>
        <w:rPr>
          <w:color w:val="231F20"/>
          <w:spacing w:val="-8"/>
          <w:sz w:val="16"/>
        </w:rPr>
        <w:t> </w:t>
      </w:r>
      <w:r>
        <w:rPr>
          <w:color w:val="231F20"/>
          <w:sz w:val="16"/>
        </w:rPr>
        <w:t>Ekren,</w:t>
      </w:r>
      <w:r>
        <w:rPr>
          <w:color w:val="231F20"/>
          <w:spacing w:val="-8"/>
          <w:sz w:val="16"/>
        </w:rPr>
        <w:t> </w:t>
      </w:r>
      <w:r>
        <w:rPr>
          <w:color w:val="231F20"/>
          <w:sz w:val="16"/>
        </w:rPr>
        <w:t>E.B.,</w:t>
      </w:r>
      <w:r>
        <w:rPr>
          <w:color w:val="231F20"/>
          <w:spacing w:val="-7"/>
          <w:sz w:val="16"/>
        </w:rPr>
        <w:t> </w:t>
      </w:r>
      <w:r>
        <w:rPr>
          <w:color w:val="231F20"/>
          <w:sz w:val="16"/>
        </w:rPr>
        <w:t>and</w:t>
      </w:r>
      <w:r>
        <w:rPr>
          <w:color w:val="231F20"/>
          <w:spacing w:val="-8"/>
          <w:sz w:val="16"/>
        </w:rPr>
        <w:t> </w:t>
      </w:r>
      <w:r>
        <w:rPr>
          <w:color w:val="231F20"/>
          <w:sz w:val="16"/>
        </w:rPr>
        <w:t>Hardyman,</w:t>
      </w:r>
      <w:r>
        <w:rPr>
          <w:color w:val="231F20"/>
          <w:spacing w:val="-8"/>
          <w:sz w:val="16"/>
        </w:rPr>
        <w:t> </w:t>
      </w:r>
      <w:r>
        <w:rPr>
          <w:color w:val="231F20"/>
          <w:spacing w:val="-3"/>
          <w:sz w:val="16"/>
        </w:rPr>
        <w:t>R.F.,</w:t>
      </w:r>
      <w:r>
        <w:rPr>
          <w:color w:val="231F20"/>
          <w:spacing w:val="-7"/>
          <w:sz w:val="16"/>
        </w:rPr>
        <w:t> </w:t>
      </w:r>
      <w:r>
        <w:rPr>
          <w:color w:val="231F20"/>
          <w:sz w:val="16"/>
        </w:rPr>
        <w:t>1982,</w:t>
      </w:r>
      <w:r>
        <w:rPr>
          <w:color w:val="231F20"/>
          <w:spacing w:val="-8"/>
          <w:sz w:val="16"/>
        </w:rPr>
        <w:t> </w:t>
      </w:r>
      <w:r>
        <w:rPr>
          <w:color w:val="231F20"/>
          <w:sz w:val="16"/>
        </w:rPr>
        <w:t>Stratigraphic</w:t>
      </w:r>
      <w:r>
        <w:rPr>
          <w:color w:val="231F20"/>
          <w:spacing w:val="-8"/>
          <w:sz w:val="16"/>
        </w:rPr>
        <w:t> </w:t>
      </w:r>
      <w:r>
        <w:rPr>
          <w:color w:val="231F20"/>
          <w:sz w:val="16"/>
        </w:rPr>
        <w:t>and</w:t>
      </w:r>
      <w:r>
        <w:rPr>
          <w:color w:val="231F20"/>
          <w:spacing w:val="-7"/>
          <w:sz w:val="16"/>
        </w:rPr>
        <w:t> </w:t>
      </w:r>
      <w:r>
        <w:rPr>
          <w:color w:val="231F20"/>
          <w:sz w:val="16"/>
        </w:rPr>
        <w:t>struc- tural</w:t>
      </w:r>
      <w:r>
        <w:rPr>
          <w:color w:val="231F20"/>
          <w:spacing w:val="-7"/>
          <w:sz w:val="16"/>
        </w:rPr>
        <w:t> </w:t>
      </w:r>
      <w:r>
        <w:rPr>
          <w:color w:val="231F20"/>
          <w:sz w:val="16"/>
        </w:rPr>
        <w:t>framework</w:t>
      </w:r>
      <w:r>
        <w:rPr>
          <w:color w:val="231F20"/>
          <w:spacing w:val="-7"/>
          <w:sz w:val="16"/>
        </w:rPr>
        <w:t> </w:t>
      </w:r>
      <w:r>
        <w:rPr>
          <w:color w:val="231F20"/>
          <w:sz w:val="16"/>
        </w:rPr>
        <w:t>of</w:t>
      </w:r>
      <w:r>
        <w:rPr>
          <w:color w:val="231F20"/>
          <w:spacing w:val="-6"/>
          <w:sz w:val="16"/>
        </w:rPr>
        <w:t> </w:t>
      </w:r>
      <w:r>
        <w:rPr>
          <w:color w:val="231F20"/>
          <w:sz w:val="16"/>
        </w:rPr>
        <w:t>the</w:t>
      </w:r>
      <w:r>
        <w:rPr>
          <w:color w:val="231F20"/>
          <w:spacing w:val="-7"/>
          <w:sz w:val="16"/>
        </w:rPr>
        <w:t> </w:t>
      </w:r>
      <w:r>
        <w:rPr>
          <w:color w:val="231F20"/>
          <w:sz w:val="16"/>
        </w:rPr>
        <w:t>Challis</w:t>
      </w:r>
      <w:r>
        <w:rPr>
          <w:color w:val="231F20"/>
          <w:spacing w:val="-7"/>
          <w:sz w:val="16"/>
        </w:rPr>
        <w:t> </w:t>
      </w:r>
      <w:r>
        <w:rPr>
          <w:color w:val="231F20"/>
          <w:sz w:val="16"/>
        </w:rPr>
        <w:t>volcanics</w:t>
      </w:r>
      <w:r>
        <w:rPr>
          <w:color w:val="231F20"/>
          <w:spacing w:val="-6"/>
          <w:sz w:val="16"/>
        </w:rPr>
        <w:t> </w:t>
      </w:r>
      <w:r>
        <w:rPr>
          <w:color w:val="231F20"/>
          <w:sz w:val="16"/>
        </w:rPr>
        <w:t>in</w:t>
      </w:r>
      <w:r>
        <w:rPr>
          <w:color w:val="231F20"/>
          <w:spacing w:val="-7"/>
          <w:sz w:val="16"/>
        </w:rPr>
        <w:t> </w:t>
      </w:r>
      <w:r>
        <w:rPr>
          <w:color w:val="231F20"/>
          <w:sz w:val="16"/>
        </w:rPr>
        <w:t>the</w:t>
      </w:r>
      <w:r>
        <w:rPr>
          <w:color w:val="231F20"/>
          <w:spacing w:val="-6"/>
          <w:sz w:val="16"/>
        </w:rPr>
        <w:t> </w:t>
      </w:r>
      <w:r>
        <w:rPr>
          <w:color w:val="231F20"/>
          <w:sz w:val="16"/>
        </w:rPr>
        <w:t>eastern</w:t>
      </w:r>
      <w:r>
        <w:rPr>
          <w:color w:val="231F20"/>
          <w:spacing w:val="-7"/>
          <w:sz w:val="16"/>
        </w:rPr>
        <w:t> </w:t>
      </w:r>
      <w:r>
        <w:rPr>
          <w:color w:val="231F20"/>
          <w:sz w:val="16"/>
        </w:rPr>
        <w:t>half</w:t>
      </w:r>
      <w:r>
        <w:rPr>
          <w:color w:val="231F20"/>
          <w:spacing w:val="-7"/>
          <w:sz w:val="16"/>
        </w:rPr>
        <w:t> </w:t>
      </w:r>
      <w:r>
        <w:rPr>
          <w:color w:val="231F20"/>
          <w:sz w:val="16"/>
        </w:rPr>
        <w:t>of</w:t>
      </w:r>
      <w:r>
        <w:rPr>
          <w:color w:val="231F20"/>
          <w:spacing w:val="-6"/>
          <w:sz w:val="16"/>
        </w:rPr>
        <w:t> </w:t>
      </w:r>
      <w:r>
        <w:rPr>
          <w:color w:val="231F20"/>
          <w:sz w:val="16"/>
        </w:rPr>
        <w:t>the</w:t>
      </w:r>
      <w:r>
        <w:rPr>
          <w:color w:val="231F20"/>
          <w:spacing w:val="-7"/>
          <w:sz w:val="16"/>
        </w:rPr>
        <w:t> </w:t>
      </w:r>
      <w:r>
        <w:rPr>
          <w:color w:val="231F20"/>
          <w:sz w:val="16"/>
        </w:rPr>
        <w:t>Challis</w:t>
      </w:r>
      <w:r>
        <w:rPr>
          <w:color w:val="231F20"/>
          <w:spacing w:val="-7"/>
          <w:sz w:val="16"/>
        </w:rPr>
        <w:t> </w:t>
      </w:r>
      <w:r>
        <w:rPr>
          <w:color w:val="231F20"/>
          <w:sz w:val="16"/>
        </w:rPr>
        <w:t>1° x 2° quadrangle, Idaho, </w:t>
      </w:r>
      <w:r>
        <w:rPr>
          <w:i/>
          <w:color w:val="231F20"/>
          <w:sz w:val="16"/>
        </w:rPr>
        <w:t>in </w:t>
      </w:r>
      <w:r>
        <w:rPr>
          <w:color w:val="231F20"/>
          <w:sz w:val="16"/>
        </w:rPr>
        <w:t>Bonnichsen, B., and Breckenridge, R.M., eds., Cenozoic geology of Idaho: Idaho Bureau of Mines and Geology Bulletin 26, p.</w:t>
      </w:r>
      <w:r>
        <w:rPr>
          <w:color w:val="231F20"/>
          <w:spacing w:val="15"/>
          <w:sz w:val="16"/>
        </w:rPr>
        <w:t> </w:t>
      </w:r>
      <w:r>
        <w:rPr>
          <w:color w:val="231F20"/>
          <w:sz w:val="16"/>
        </w:rPr>
        <w:t>3-22.</w:t>
      </w:r>
    </w:p>
    <w:p>
      <w:pPr>
        <w:spacing w:line="249" w:lineRule="auto" w:before="3"/>
        <w:ind w:left="1188" w:right="1" w:hanging="288"/>
        <w:jc w:val="both"/>
        <w:rPr>
          <w:sz w:val="16"/>
        </w:rPr>
      </w:pPr>
      <w:r>
        <w:rPr>
          <w:color w:val="231F20"/>
          <w:sz w:val="16"/>
        </w:rPr>
        <w:t>McQuarrie, Nadine, and Rodgers, D.W., 1998, Subsidence of a volcanic basin by flexure and lower crustal flow: The eastern Snake River Plain, Idaho: Tectonics:, v. 17, p. 203-220.</w:t>
      </w:r>
    </w:p>
    <w:p>
      <w:pPr>
        <w:spacing w:line="249" w:lineRule="auto" w:before="2"/>
        <w:ind w:left="1187" w:right="0" w:hanging="288"/>
        <w:jc w:val="both"/>
        <w:rPr>
          <w:sz w:val="16"/>
        </w:rPr>
      </w:pPr>
      <w:r>
        <w:rPr>
          <w:color w:val="231F20"/>
          <w:sz w:val="16"/>
        </w:rPr>
        <w:t>M’Gonigle, </w:t>
      </w:r>
      <w:r>
        <w:rPr>
          <w:color w:val="231F20"/>
          <w:spacing w:val="-4"/>
          <w:sz w:val="16"/>
        </w:rPr>
        <w:t>J.W., </w:t>
      </w:r>
      <w:r>
        <w:rPr>
          <w:color w:val="231F20"/>
          <w:sz w:val="16"/>
        </w:rPr>
        <w:t>and Dalrymple, </w:t>
      </w:r>
      <w:r>
        <w:rPr>
          <w:color w:val="231F20"/>
          <w:spacing w:val="-5"/>
          <w:sz w:val="16"/>
        </w:rPr>
        <w:t>G.B., </w:t>
      </w:r>
      <w:r>
        <w:rPr>
          <w:color w:val="231F20"/>
          <w:sz w:val="16"/>
        </w:rPr>
        <w:t>1996, </w:t>
      </w:r>
      <w:r>
        <w:rPr>
          <w:color w:val="231F20"/>
          <w:position w:val="5"/>
          <w:sz w:val="9"/>
        </w:rPr>
        <w:t>40</w:t>
      </w:r>
      <w:r>
        <w:rPr>
          <w:color w:val="231F20"/>
          <w:sz w:val="16"/>
        </w:rPr>
        <w:t>Ar/</w:t>
      </w:r>
      <w:r>
        <w:rPr>
          <w:color w:val="231F20"/>
          <w:position w:val="5"/>
          <w:sz w:val="9"/>
        </w:rPr>
        <w:t>39</w:t>
      </w:r>
      <w:r>
        <w:rPr>
          <w:color w:val="231F20"/>
          <w:sz w:val="16"/>
        </w:rPr>
        <w:t>Ar ages of Challis volcanic rocks</w:t>
      </w:r>
      <w:r>
        <w:rPr>
          <w:color w:val="231F20"/>
          <w:spacing w:val="-14"/>
          <w:sz w:val="16"/>
        </w:rPr>
        <w:t> </w:t>
      </w:r>
      <w:r>
        <w:rPr>
          <w:color w:val="231F20"/>
          <w:sz w:val="16"/>
        </w:rPr>
        <w:t>and</w:t>
      </w:r>
      <w:r>
        <w:rPr>
          <w:color w:val="231F20"/>
          <w:spacing w:val="-14"/>
          <w:sz w:val="16"/>
        </w:rPr>
        <w:t> </w:t>
      </w:r>
      <w:r>
        <w:rPr>
          <w:color w:val="231F20"/>
          <w:sz w:val="16"/>
        </w:rPr>
        <w:t>the</w:t>
      </w:r>
      <w:r>
        <w:rPr>
          <w:color w:val="231F20"/>
          <w:spacing w:val="-13"/>
          <w:sz w:val="16"/>
        </w:rPr>
        <w:t> </w:t>
      </w:r>
      <w:r>
        <w:rPr>
          <w:color w:val="231F20"/>
          <w:sz w:val="16"/>
        </w:rPr>
        <w:t>initiation</w:t>
      </w:r>
      <w:r>
        <w:rPr>
          <w:color w:val="231F20"/>
          <w:spacing w:val="-14"/>
          <w:sz w:val="16"/>
        </w:rPr>
        <w:t> </w:t>
      </w:r>
      <w:r>
        <w:rPr>
          <w:color w:val="231F20"/>
          <w:sz w:val="16"/>
        </w:rPr>
        <w:t>of</w:t>
      </w:r>
      <w:r>
        <w:rPr>
          <w:color w:val="231F20"/>
          <w:spacing w:val="-17"/>
          <w:sz w:val="16"/>
        </w:rPr>
        <w:t> </w:t>
      </w:r>
      <w:r>
        <w:rPr>
          <w:color w:val="231F20"/>
          <w:sz w:val="16"/>
        </w:rPr>
        <w:t>Tertiary</w:t>
      </w:r>
      <w:r>
        <w:rPr>
          <w:color w:val="231F20"/>
          <w:spacing w:val="-14"/>
          <w:sz w:val="16"/>
        </w:rPr>
        <w:t> </w:t>
      </w:r>
      <w:r>
        <w:rPr>
          <w:color w:val="231F20"/>
          <w:sz w:val="16"/>
        </w:rPr>
        <w:t>sedimentary</w:t>
      </w:r>
      <w:r>
        <w:rPr>
          <w:color w:val="231F20"/>
          <w:spacing w:val="-14"/>
          <w:sz w:val="16"/>
        </w:rPr>
        <w:t> </w:t>
      </w:r>
      <w:r>
        <w:rPr>
          <w:color w:val="231F20"/>
          <w:sz w:val="16"/>
        </w:rPr>
        <w:t>basins</w:t>
      </w:r>
      <w:r>
        <w:rPr>
          <w:color w:val="231F20"/>
          <w:spacing w:val="-13"/>
          <w:sz w:val="16"/>
        </w:rPr>
        <w:t> </w:t>
      </w:r>
      <w:r>
        <w:rPr>
          <w:color w:val="231F20"/>
          <w:sz w:val="16"/>
        </w:rPr>
        <w:t>in</w:t>
      </w:r>
      <w:r>
        <w:rPr>
          <w:color w:val="231F20"/>
          <w:spacing w:val="-14"/>
          <w:sz w:val="16"/>
        </w:rPr>
        <w:t> </w:t>
      </w:r>
      <w:r>
        <w:rPr>
          <w:color w:val="231F20"/>
          <w:sz w:val="16"/>
        </w:rPr>
        <w:t>southwestern</w:t>
      </w:r>
      <w:r>
        <w:rPr>
          <w:color w:val="231F20"/>
          <w:spacing w:val="-13"/>
          <w:sz w:val="16"/>
        </w:rPr>
        <w:t> </w:t>
      </w:r>
      <w:r>
        <w:rPr>
          <w:color w:val="231F20"/>
          <w:sz w:val="16"/>
        </w:rPr>
        <w:t>Mon- tana: U.S. Geological Survey Bulletin 2132, 17</w:t>
      </w:r>
      <w:r>
        <w:rPr>
          <w:color w:val="231F20"/>
          <w:spacing w:val="15"/>
          <w:sz w:val="16"/>
        </w:rPr>
        <w:t> </w:t>
      </w:r>
      <w:r>
        <w:rPr>
          <w:color w:val="231F20"/>
          <w:sz w:val="16"/>
        </w:rPr>
        <w:t>p.</w:t>
      </w:r>
    </w:p>
    <w:p>
      <w:pPr>
        <w:spacing w:line="249" w:lineRule="auto" w:before="2"/>
        <w:ind w:left="1187" w:right="1" w:hanging="288"/>
        <w:jc w:val="both"/>
        <w:rPr>
          <w:sz w:val="16"/>
        </w:rPr>
      </w:pPr>
      <w:r>
        <w:rPr>
          <w:color w:val="231F20"/>
          <w:sz w:val="16"/>
        </w:rPr>
        <w:t>Modreski, </w:t>
      </w:r>
      <w:r>
        <w:rPr>
          <w:color w:val="231F20"/>
          <w:spacing w:val="-4"/>
          <w:sz w:val="16"/>
        </w:rPr>
        <w:t>P.J., </w:t>
      </w:r>
      <w:r>
        <w:rPr>
          <w:color w:val="231F20"/>
          <w:sz w:val="16"/>
        </w:rPr>
        <w:t>1985, Stratabound cobalt-copper deposits in the middle Protero- zoic</w:t>
      </w:r>
      <w:r>
        <w:rPr>
          <w:color w:val="231F20"/>
          <w:spacing w:val="-19"/>
          <w:sz w:val="16"/>
        </w:rPr>
        <w:t> </w:t>
      </w:r>
      <w:r>
        <w:rPr>
          <w:color w:val="231F20"/>
          <w:spacing w:val="-3"/>
          <w:sz w:val="16"/>
        </w:rPr>
        <w:t>Yellowjacket</w:t>
      </w:r>
      <w:r>
        <w:rPr>
          <w:color w:val="231F20"/>
          <w:spacing w:val="-16"/>
          <w:sz w:val="16"/>
        </w:rPr>
        <w:t> </w:t>
      </w:r>
      <w:r>
        <w:rPr>
          <w:color w:val="231F20"/>
          <w:sz w:val="16"/>
        </w:rPr>
        <w:t>Formation</w:t>
      </w:r>
      <w:r>
        <w:rPr>
          <w:color w:val="231F20"/>
          <w:spacing w:val="-15"/>
          <w:sz w:val="16"/>
        </w:rPr>
        <w:t> </w:t>
      </w:r>
      <w:r>
        <w:rPr>
          <w:color w:val="231F20"/>
          <w:sz w:val="16"/>
        </w:rPr>
        <w:t>in</w:t>
      </w:r>
      <w:r>
        <w:rPr>
          <w:color w:val="231F20"/>
          <w:spacing w:val="-16"/>
          <w:sz w:val="16"/>
        </w:rPr>
        <w:t> </w:t>
      </w:r>
      <w:r>
        <w:rPr>
          <w:color w:val="231F20"/>
          <w:sz w:val="16"/>
        </w:rPr>
        <w:t>and</w:t>
      </w:r>
      <w:r>
        <w:rPr>
          <w:color w:val="231F20"/>
          <w:spacing w:val="-15"/>
          <w:sz w:val="16"/>
        </w:rPr>
        <w:t> </w:t>
      </w:r>
      <w:r>
        <w:rPr>
          <w:color w:val="231F20"/>
          <w:sz w:val="16"/>
        </w:rPr>
        <w:t>near</w:t>
      </w:r>
      <w:r>
        <w:rPr>
          <w:color w:val="231F20"/>
          <w:spacing w:val="-16"/>
          <w:sz w:val="16"/>
        </w:rPr>
        <w:t> </w:t>
      </w:r>
      <w:r>
        <w:rPr>
          <w:color w:val="231F20"/>
          <w:sz w:val="16"/>
        </w:rPr>
        <w:t>the</w:t>
      </w:r>
      <w:r>
        <w:rPr>
          <w:color w:val="231F20"/>
          <w:spacing w:val="-15"/>
          <w:sz w:val="16"/>
        </w:rPr>
        <w:t> </w:t>
      </w:r>
      <w:r>
        <w:rPr>
          <w:color w:val="231F20"/>
          <w:sz w:val="16"/>
        </w:rPr>
        <w:t>Challis</w:t>
      </w:r>
      <w:r>
        <w:rPr>
          <w:color w:val="231F20"/>
          <w:spacing w:val="-16"/>
          <w:sz w:val="16"/>
        </w:rPr>
        <w:t> </w:t>
      </w:r>
      <w:r>
        <w:rPr>
          <w:color w:val="231F20"/>
          <w:sz w:val="16"/>
        </w:rPr>
        <w:t>quadrangle,</w:t>
      </w:r>
      <w:r>
        <w:rPr>
          <w:color w:val="231F20"/>
          <w:spacing w:val="-15"/>
          <w:sz w:val="16"/>
        </w:rPr>
        <w:t> </w:t>
      </w:r>
      <w:r>
        <w:rPr>
          <w:i/>
          <w:color w:val="231F20"/>
          <w:sz w:val="16"/>
        </w:rPr>
        <w:t>in</w:t>
      </w:r>
      <w:r>
        <w:rPr>
          <w:i/>
          <w:color w:val="231F20"/>
          <w:spacing w:val="-14"/>
          <w:sz w:val="16"/>
        </w:rPr>
        <w:t> </w:t>
      </w:r>
      <w:r>
        <w:rPr>
          <w:color w:val="231F20"/>
          <w:sz w:val="16"/>
        </w:rPr>
        <w:t>McIntyre, D.H.,</w:t>
      </w:r>
      <w:r>
        <w:rPr>
          <w:color w:val="231F20"/>
          <w:spacing w:val="-9"/>
          <w:sz w:val="16"/>
        </w:rPr>
        <w:t> </w:t>
      </w:r>
      <w:r>
        <w:rPr>
          <w:color w:val="231F20"/>
          <w:sz w:val="16"/>
        </w:rPr>
        <w:t>ed.,</w:t>
      </w:r>
      <w:r>
        <w:rPr>
          <w:color w:val="231F20"/>
          <w:spacing w:val="-9"/>
          <w:sz w:val="16"/>
        </w:rPr>
        <w:t> </w:t>
      </w:r>
      <w:r>
        <w:rPr>
          <w:color w:val="231F20"/>
          <w:sz w:val="16"/>
        </w:rPr>
        <w:t>Symposium</w:t>
      </w:r>
      <w:r>
        <w:rPr>
          <w:color w:val="231F20"/>
          <w:spacing w:val="-9"/>
          <w:sz w:val="16"/>
        </w:rPr>
        <w:t> </w:t>
      </w:r>
      <w:r>
        <w:rPr>
          <w:color w:val="231F20"/>
          <w:sz w:val="16"/>
        </w:rPr>
        <w:t>on</w:t>
      </w:r>
      <w:r>
        <w:rPr>
          <w:color w:val="231F20"/>
          <w:spacing w:val="-8"/>
          <w:sz w:val="16"/>
        </w:rPr>
        <w:t> </w:t>
      </w:r>
      <w:r>
        <w:rPr>
          <w:color w:val="231F20"/>
          <w:sz w:val="16"/>
        </w:rPr>
        <w:t>the</w:t>
      </w:r>
      <w:r>
        <w:rPr>
          <w:color w:val="231F20"/>
          <w:spacing w:val="-9"/>
          <w:sz w:val="16"/>
        </w:rPr>
        <w:t> </w:t>
      </w:r>
      <w:r>
        <w:rPr>
          <w:color w:val="231F20"/>
          <w:sz w:val="16"/>
        </w:rPr>
        <w:t>geology</w:t>
      </w:r>
      <w:r>
        <w:rPr>
          <w:color w:val="231F20"/>
          <w:spacing w:val="-9"/>
          <w:sz w:val="16"/>
        </w:rPr>
        <w:t> </w:t>
      </w:r>
      <w:r>
        <w:rPr>
          <w:color w:val="231F20"/>
          <w:sz w:val="16"/>
        </w:rPr>
        <w:t>and</w:t>
      </w:r>
      <w:r>
        <w:rPr>
          <w:color w:val="231F20"/>
          <w:spacing w:val="-9"/>
          <w:sz w:val="16"/>
        </w:rPr>
        <w:t> </w:t>
      </w:r>
      <w:r>
        <w:rPr>
          <w:color w:val="231F20"/>
          <w:sz w:val="16"/>
        </w:rPr>
        <w:t>mineral</w:t>
      </w:r>
      <w:r>
        <w:rPr>
          <w:color w:val="231F20"/>
          <w:spacing w:val="-8"/>
          <w:sz w:val="16"/>
        </w:rPr>
        <w:t> </w:t>
      </w:r>
      <w:r>
        <w:rPr>
          <w:color w:val="231F20"/>
          <w:sz w:val="16"/>
        </w:rPr>
        <w:t>deposits</w:t>
      </w:r>
      <w:r>
        <w:rPr>
          <w:color w:val="231F20"/>
          <w:spacing w:val="-9"/>
          <w:sz w:val="16"/>
        </w:rPr>
        <w:t> </w:t>
      </w:r>
      <w:r>
        <w:rPr>
          <w:color w:val="231F20"/>
          <w:sz w:val="16"/>
        </w:rPr>
        <w:t>of</w:t>
      </w:r>
      <w:r>
        <w:rPr>
          <w:color w:val="231F20"/>
          <w:spacing w:val="-9"/>
          <w:sz w:val="16"/>
        </w:rPr>
        <w:t> </w:t>
      </w:r>
      <w:r>
        <w:rPr>
          <w:color w:val="231F20"/>
          <w:sz w:val="16"/>
        </w:rPr>
        <w:t>the</w:t>
      </w:r>
      <w:r>
        <w:rPr>
          <w:color w:val="231F20"/>
          <w:spacing w:val="-8"/>
          <w:sz w:val="16"/>
        </w:rPr>
        <w:t> </w:t>
      </w:r>
      <w:r>
        <w:rPr>
          <w:color w:val="231F20"/>
          <w:sz w:val="16"/>
        </w:rPr>
        <w:t>Challis</w:t>
      </w:r>
      <w:r>
        <w:rPr>
          <w:color w:val="231F20"/>
          <w:spacing w:val="-9"/>
          <w:sz w:val="16"/>
        </w:rPr>
        <w:t> </w:t>
      </w:r>
      <w:r>
        <w:rPr>
          <w:color w:val="231F20"/>
          <w:sz w:val="16"/>
        </w:rPr>
        <w:t>1°</w:t>
      </w:r>
    </w:p>
    <w:p>
      <w:pPr>
        <w:spacing w:line="249" w:lineRule="auto" w:before="93"/>
        <w:ind w:left="676" w:right="720" w:firstLine="0"/>
        <w:jc w:val="both"/>
        <w:rPr>
          <w:sz w:val="16"/>
        </w:rPr>
      </w:pPr>
      <w:r>
        <w:rPr/>
        <w:br w:type="column"/>
      </w:r>
      <w:r>
        <w:rPr>
          <w:color w:val="231F20"/>
          <w:sz w:val="16"/>
        </w:rPr>
        <w:t>x 2° quadrangle, Idaho: U.S. Geological Survey Bulletin 1658-R, p. 203- 215.</w:t>
      </w:r>
    </w:p>
    <w:p>
      <w:pPr>
        <w:spacing w:line="249" w:lineRule="auto" w:before="1"/>
        <w:ind w:left="676" w:right="720" w:hanging="288"/>
        <w:jc w:val="both"/>
        <w:rPr>
          <w:sz w:val="16"/>
        </w:rPr>
      </w:pPr>
      <w:r>
        <w:rPr>
          <w:color w:val="231F20"/>
          <w:sz w:val="16"/>
        </w:rPr>
        <w:t>Morgan, D.L., 1987, The State of Deseret: Logan, Utah, Utah State University Press, 201 p.</w:t>
      </w:r>
    </w:p>
    <w:p>
      <w:pPr>
        <w:spacing w:line="249" w:lineRule="auto" w:before="2"/>
        <w:ind w:left="676" w:right="717" w:hanging="288"/>
        <w:jc w:val="both"/>
        <w:rPr>
          <w:sz w:val="16"/>
        </w:rPr>
      </w:pPr>
      <w:r>
        <w:rPr>
          <w:color w:val="231F20"/>
          <w:sz w:val="16"/>
        </w:rPr>
        <w:t>Morgan, L.A., 1992, Stratigraphic relations and paleomagnetic and geochemi- cal correlations if ignimbrites of the Heise </w:t>
      </w:r>
      <w:r>
        <w:rPr>
          <w:color w:val="231F20"/>
          <w:spacing w:val="-4"/>
          <w:sz w:val="16"/>
        </w:rPr>
        <w:t>Volcanic </w:t>
      </w:r>
      <w:r>
        <w:rPr>
          <w:color w:val="231F20"/>
          <w:sz w:val="16"/>
        </w:rPr>
        <w:t>Field, eastern Snake River</w:t>
      </w:r>
      <w:r>
        <w:rPr>
          <w:color w:val="231F20"/>
          <w:spacing w:val="-16"/>
          <w:sz w:val="16"/>
        </w:rPr>
        <w:t> </w:t>
      </w:r>
      <w:r>
        <w:rPr>
          <w:color w:val="231F20"/>
          <w:sz w:val="16"/>
        </w:rPr>
        <w:t>Plain,</w:t>
      </w:r>
      <w:r>
        <w:rPr>
          <w:color w:val="231F20"/>
          <w:spacing w:val="-15"/>
          <w:sz w:val="16"/>
        </w:rPr>
        <w:t> </w:t>
      </w:r>
      <w:r>
        <w:rPr>
          <w:color w:val="231F20"/>
          <w:sz w:val="16"/>
        </w:rPr>
        <w:t>eastern</w:t>
      </w:r>
      <w:r>
        <w:rPr>
          <w:color w:val="231F20"/>
          <w:spacing w:val="-16"/>
          <w:sz w:val="16"/>
        </w:rPr>
        <w:t> </w:t>
      </w:r>
      <w:r>
        <w:rPr>
          <w:color w:val="231F20"/>
          <w:sz w:val="16"/>
        </w:rPr>
        <w:t>Idaho</w:t>
      </w:r>
      <w:r>
        <w:rPr>
          <w:color w:val="231F20"/>
          <w:spacing w:val="-15"/>
          <w:sz w:val="16"/>
        </w:rPr>
        <w:t> </w:t>
      </w:r>
      <w:r>
        <w:rPr>
          <w:color w:val="231F20"/>
          <w:sz w:val="16"/>
        </w:rPr>
        <w:t>and</w:t>
      </w:r>
      <w:r>
        <w:rPr>
          <w:color w:val="231F20"/>
          <w:spacing w:val="-15"/>
          <w:sz w:val="16"/>
        </w:rPr>
        <w:t> </w:t>
      </w:r>
      <w:r>
        <w:rPr>
          <w:color w:val="231F20"/>
          <w:sz w:val="16"/>
        </w:rPr>
        <w:t>western</w:t>
      </w:r>
      <w:r>
        <w:rPr>
          <w:color w:val="231F20"/>
          <w:spacing w:val="-18"/>
          <w:sz w:val="16"/>
        </w:rPr>
        <w:t> </w:t>
      </w:r>
      <w:r>
        <w:rPr>
          <w:color w:val="231F20"/>
          <w:sz w:val="16"/>
        </w:rPr>
        <w:t>Wyoming,</w:t>
      </w:r>
      <w:r>
        <w:rPr>
          <w:color w:val="231F20"/>
          <w:spacing w:val="-14"/>
          <w:sz w:val="16"/>
        </w:rPr>
        <w:t> </w:t>
      </w:r>
      <w:r>
        <w:rPr>
          <w:i/>
          <w:color w:val="231F20"/>
          <w:sz w:val="16"/>
        </w:rPr>
        <w:t>in</w:t>
      </w:r>
      <w:r>
        <w:rPr>
          <w:i/>
          <w:color w:val="231F20"/>
          <w:spacing w:val="-16"/>
          <w:sz w:val="16"/>
        </w:rPr>
        <w:t> </w:t>
      </w:r>
      <w:r>
        <w:rPr>
          <w:color w:val="231F20"/>
          <w:sz w:val="16"/>
        </w:rPr>
        <w:t>Link,</w:t>
      </w:r>
      <w:r>
        <w:rPr>
          <w:color w:val="231F20"/>
          <w:spacing w:val="-15"/>
          <w:sz w:val="16"/>
        </w:rPr>
        <w:t> </w:t>
      </w:r>
      <w:r>
        <w:rPr>
          <w:color w:val="231F20"/>
          <w:spacing w:val="-4"/>
          <w:sz w:val="16"/>
        </w:rPr>
        <w:t>P.K.,</w:t>
      </w:r>
      <w:r>
        <w:rPr>
          <w:color w:val="231F20"/>
          <w:spacing w:val="-15"/>
          <w:sz w:val="16"/>
        </w:rPr>
        <w:t> </w:t>
      </w:r>
      <w:r>
        <w:rPr>
          <w:color w:val="231F20"/>
          <w:sz w:val="16"/>
        </w:rPr>
        <w:t>Kuntz,</w:t>
      </w:r>
      <w:r>
        <w:rPr>
          <w:color w:val="231F20"/>
          <w:spacing w:val="-16"/>
          <w:sz w:val="16"/>
        </w:rPr>
        <w:t> </w:t>
      </w:r>
      <w:r>
        <w:rPr>
          <w:color w:val="231F20"/>
          <w:sz w:val="16"/>
        </w:rPr>
        <w:t>M.A. and Platt, L.B., eds., Regional Geology of eastern Idaho and western Wyo- ming, Geological Society of America Memoir 179, p.</w:t>
      </w:r>
      <w:r>
        <w:rPr>
          <w:color w:val="231F20"/>
          <w:spacing w:val="18"/>
          <w:sz w:val="16"/>
        </w:rPr>
        <w:t> </w:t>
      </w:r>
      <w:r>
        <w:rPr>
          <w:color w:val="231F20"/>
          <w:sz w:val="16"/>
        </w:rPr>
        <w:t>215-226.</w:t>
      </w:r>
    </w:p>
    <w:p>
      <w:pPr>
        <w:spacing w:line="249" w:lineRule="auto" w:before="3"/>
        <w:ind w:left="325" w:right="717" w:firstLine="0"/>
        <w:jc w:val="right"/>
        <w:rPr>
          <w:sz w:val="16"/>
        </w:rPr>
      </w:pPr>
      <w:r>
        <w:rPr>
          <w:color w:val="231F20"/>
          <w:sz w:val="16"/>
        </w:rPr>
        <w:t>Moye, F.J., Hackett, W.R., Blakley, J.D., and Snider, L.G., 1988, Regional geo- logic setting and volcanic stratigraphy of the Challis volcanic field, central Idaho, </w:t>
      </w:r>
      <w:r>
        <w:rPr>
          <w:i/>
          <w:color w:val="231F20"/>
          <w:sz w:val="16"/>
        </w:rPr>
        <w:t>in </w:t>
      </w:r>
      <w:r>
        <w:rPr>
          <w:color w:val="231F20"/>
          <w:sz w:val="16"/>
        </w:rPr>
        <w:t>Link, P.K., and Hackett, W.R., eds., Guidebook to the geology of central and southern Idaho, Idaho Geological Survey Bulletin 27, p. 87-98. Myers, Rex C., 1981, Gilmore and Pittsburgh, </w:t>
      </w:r>
      <w:r>
        <w:rPr>
          <w:i/>
          <w:color w:val="231F20"/>
          <w:sz w:val="16"/>
        </w:rPr>
        <w:t>in </w:t>
      </w:r>
      <w:r>
        <w:rPr>
          <w:color w:val="231F20"/>
          <w:sz w:val="16"/>
        </w:rPr>
        <w:t>Hauck, C.W., ed., Colorado Rail Annual no. 15, Colorado Railroad Museum, Box 10, Golden Co, 80401,</w:t>
      </w:r>
    </w:p>
    <w:p>
      <w:pPr>
        <w:spacing w:before="4"/>
        <w:ind w:left="676" w:right="0" w:firstLine="0"/>
        <w:jc w:val="left"/>
        <w:rPr>
          <w:sz w:val="16"/>
        </w:rPr>
      </w:pPr>
      <w:r>
        <w:rPr>
          <w:color w:val="231F20"/>
          <w:sz w:val="16"/>
        </w:rPr>
        <w:t>p.160-215.</w:t>
      </w:r>
    </w:p>
    <w:p>
      <w:pPr>
        <w:spacing w:line="249" w:lineRule="auto" w:before="8"/>
        <w:ind w:left="676" w:right="718" w:hanging="288"/>
        <w:jc w:val="both"/>
        <w:rPr>
          <w:sz w:val="16"/>
        </w:rPr>
      </w:pPr>
      <w:r>
        <w:rPr>
          <w:color w:val="231F20"/>
          <w:sz w:val="16"/>
        </w:rPr>
        <w:t>Nelson, W.H. and Ross, C.P., 1969, Geologic map of the Mackay quadrangle, south-central Idaho. U.S. Geological Survey Miscellaneous Geological In- vestigations Map I-580, scale 1:125,000.</w:t>
      </w:r>
    </w:p>
    <w:p>
      <w:pPr>
        <w:spacing w:line="249" w:lineRule="auto" w:before="2"/>
        <w:ind w:left="676" w:right="718" w:hanging="288"/>
        <w:jc w:val="both"/>
        <w:rPr>
          <w:sz w:val="16"/>
        </w:rPr>
      </w:pPr>
      <w:r>
        <w:rPr>
          <w:color w:val="231F20"/>
          <w:sz w:val="16"/>
        </w:rPr>
        <w:t>Nelson, </w:t>
      </w:r>
      <w:r>
        <w:rPr>
          <w:color w:val="231F20"/>
          <w:spacing w:val="-4"/>
          <w:sz w:val="16"/>
        </w:rPr>
        <w:t>W.H., </w:t>
      </w:r>
      <w:r>
        <w:rPr>
          <w:color w:val="231F20"/>
          <w:sz w:val="16"/>
        </w:rPr>
        <w:t>and Ross, </w:t>
      </w:r>
      <w:r>
        <w:rPr>
          <w:color w:val="231F20"/>
          <w:spacing w:val="-5"/>
          <w:sz w:val="16"/>
        </w:rPr>
        <w:t>C.P., </w:t>
      </w:r>
      <w:r>
        <w:rPr>
          <w:color w:val="231F20"/>
          <w:sz w:val="16"/>
        </w:rPr>
        <w:t>1968, Geology of part of the Alder Creek mining district, Custer </w:t>
      </w:r>
      <w:r>
        <w:rPr>
          <w:color w:val="231F20"/>
          <w:spacing w:val="-3"/>
          <w:sz w:val="16"/>
        </w:rPr>
        <w:t>County, </w:t>
      </w:r>
      <w:r>
        <w:rPr>
          <w:color w:val="231F20"/>
          <w:sz w:val="16"/>
        </w:rPr>
        <w:t>Idaho: U.S. Geological Survey Bulletin 1252-A, 30 p., scale 1:24,000.</w:t>
      </w:r>
    </w:p>
    <w:p>
      <w:pPr>
        <w:spacing w:line="249" w:lineRule="auto" w:before="2"/>
        <w:ind w:left="676" w:right="717" w:hanging="288"/>
        <w:jc w:val="both"/>
        <w:rPr>
          <w:sz w:val="16"/>
        </w:rPr>
      </w:pPr>
      <w:r>
        <w:rPr>
          <w:color w:val="231F20"/>
          <w:sz w:val="16"/>
        </w:rPr>
        <w:t>Nilsen, </w:t>
      </w:r>
      <w:r>
        <w:rPr>
          <w:color w:val="231F20"/>
          <w:spacing w:val="-3"/>
          <w:sz w:val="16"/>
        </w:rPr>
        <w:t>T.H., </w:t>
      </w:r>
      <w:r>
        <w:rPr>
          <w:color w:val="231F20"/>
          <w:sz w:val="16"/>
        </w:rPr>
        <w:t>1977, Paleogeography of Mississippian turbidites in south-central Idaho,</w:t>
      </w:r>
      <w:r>
        <w:rPr>
          <w:color w:val="231F20"/>
          <w:spacing w:val="-24"/>
          <w:sz w:val="16"/>
        </w:rPr>
        <w:t> </w:t>
      </w:r>
      <w:r>
        <w:rPr>
          <w:i/>
          <w:color w:val="231F20"/>
          <w:sz w:val="16"/>
        </w:rPr>
        <w:t>in</w:t>
      </w:r>
      <w:r>
        <w:rPr>
          <w:i/>
          <w:color w:val="231F20"/>
          <w:spacing w:val="-24"/>
          <w:sz w:val="16"/>
        </w:rPr>
        <w:t> </w:t>
      </w:r>
      <w:r>
        <w:rPr>
          <w:color w:val="231F20"/>
          <w:sz w:val="16"/>
        </w:rPr>
        <w:t>Paleozoic</w:t>
      </w:r>
      <w:r>
        <w:rPr>
          <w:color w:val="231F20"/>
          <w:spacing w:val="-25"/>
          <w:sz w:val="16"/>
        </w:rPr>
        <w:t> </w:t>
      </w:r>
      <w:r>
        <w:rPr>
          <w:color w:val="231F20"/>
          <w:sz w:val="16"/>
        </w:rPr>
        <w:t>paleogeography</w:t>
      </w:r>
      <w:r>
        <w:rPr>
          <w:color w:val="231F20"/>
          <w:spacing w:val="-25"/>
          <w:sz w:val="16"/>
        </w:rPr>
        <w:t> </w:t>
      </w:r>
      <w:r>
        <w:rPr>
          <w:color w:val="231F20"/>
          <w:sz w:val="16"/>
        </w:rPr>
        <w:t>of</w:t>
      </w:r>
      <w:r>
        <w:rPr>
          <w:color w:val="231F20"/>
          <w:spacing w:val="-24"/>
          <w:sz w:val="16"/>
        </w:rPr>
        <w:t> </w:t>
      </w:r>
      <w:r>
        <w:rPr>
          <w:color w:val="231F20"/>
          <w:sz w:val="16"/>
        </w:rPr>
        <w:t>the</w:t>
      </w:r>
      <w:r>
        <w:rPr>
          <w:color w:val="231F20"/>
          <w:spacing w:val="-25"/>
          <w:sz w:val="16"/>
        </w:rPr>
        <w:t> </w:t>
      </w:r>
      <w:r>
        <w:rPr>
          <w:color w:val="231F20"/>
          <w:sz w:val="16"/>
        </w:rPr>
        <w:t>western</w:t>
      </w:r>
      <w:r>
        <w:rPr>
          <w:color w:val="231F20"/>
          <w:spacing w:val="-25"/>
          <w:sz w:val="16"/>
        </w:rPr>
        <w:t> </w:t>
      </w:r>
      <w:r>
        <w:rPr>
          <w:color w:val="231F20"/>
          <w:sz w:val="16"/>
        </w:rPr>
        <w:t>United</w:t>
      </w:r>
      <w:r>
        <w:rPr>
          <w:color w:val="231F20"/>
          <w:spacing w:val="-24"/>
          <w:sz w:val="16"/>
        </w:rPr>
        <w:t> </w:t>
      </w:r>
      <w:r>
        <w:rPr>
          <w:color w:val="231F20"/>
          <w:sz w:val="16"/>
        </w:rPr>
        <w:t>States.</w:t>
      </w:r>
      <w:r>
        <w:rPr>
          <w:color w:val="231F20"/>
          <w:spacing w:val="-25"/>
          <w:sz w:val="16"/>
        </w:rPr>
        <w:t> </w:t>
      </w:r>
      <w:r>
        <w:rPr>
          <w:color w:val="231F20"/>
          <w:sz w:val="16"/>
        </w:rPr>
        <w:t>J.H.</w:t>
      </w:r>
      <w:r>
        <w:rPr>
          <w:color w:val="231F20"/>
          <w:spacing w:val="-25"/>
          <w:sz w:val="16"/>
        </w:rPr>
        <w:t> </w:t>
      </w:r>
      <w:r>
        <w:rPr>
          <w:color w:val="231F20"/>
          <w:sz w:val="16"/>
        </w:rPr>
        <w:t>Stewart,</w:t>
      </w:r>
    </w:p>
    <w:p>
      <w:pPr>
        <w:spacing w:line="249" w:lineRule="auto" w:before="1"/>
        <w:ind w:left="676" w:right="720" w:firstLine="0"/>
        <w:jc w:val="both"/>
        <w:rPr>
          <w:sz w:val="16"/>
        </w:rPr>
      </w:pPr>
      <w:r>
        <w:rPr>
          <w:color w:val="231F20"/>
          <w:sz w:val="16"/>
        </w:rPr>
        <w:t>C.H. Stevens, and A.E. Fritsche, eds., Pacific Coast Paleogeography Sym- posium I, Society of Economic Paleontologists and Mineralogists, Pacific Section, Los Angeles, California, p. 275-299.</w:t>
      </w:r>
    </w:p>
    <w:p>
      <w:pPr>
        <w:spacing w:line="249" w:lineRule="auto" w:before="2"/>
        <w:ind w:left="676" w:right="718" w:hanging="288"/>
        <w:jc w:val="both"/>
        <w:rPr>
          <w:sz w:val="16"/>
        </w:rPr>
      </w:pPr>
      <w:r>
        <w:rPr>
          <w:color w:val="231F20"/>
          <w:sz w:val="16"/>
        </w:rPr>
        <w:t>Oaks, R. J., </w:t>
      </w:r>
      <w:r>
        <w:rPr>
          <w:color w:val="231F20"/>
          <w:spacing w:val="-3"/>
          <w:sz w:val="16"/>
        </w:rPr>
        <w:t>Jr., </w:t>
      </w:r>
      <w:r>
        <w:rPr>
          <w:color w:val="231F20"/>
          <w:sz w:val="16"/>
        </w:rPr>
        <w:t>James, </w:t>
      </w:r>
      <w:r>
        <w:rPr>
          <w:color w:val="231F20"/>
          <w:spacing w:val="-8"/>
          <w:sz w:val="16"/>
        </w:rPr>
        <w:t>W. </w:t>
      </w:r>
      <w:r>
        <w:rPr>
          <w:color w:val="231F20"/>
          <w:sz w:val="16"/>
        </w:rPr>
        <w:t>C., Francis, </w:t>
      </w:r>
      <w:r>
        <w:rPr>
          <w:color w:val="231F20"/>
          <w:spacing w:val="-10"/>
          <w:sz w:val="16"/>
        </w:rPr>
        <w:t>G. </w:t>
      </w:r>
      <w:r>
        <w:rPr>
          <w:color w:val="231F20"/>
          <w:spacing w:val="-6"/>
          <w:sz w:val="16"/>
        </w:rPr>
        <w:t>G., </w:t>
      </w:r>
      <w:r>
        <w:rPr>
          <w:color w:val="231F20"/>
          <w:sz w:val="16"/>
        </w:rPr>
        <w:t>and Schulingkamp, </w:t>
      </w:r>
      <w:r>
        <w:rPr>
          <w:color w:val="231F20"/>
          <w:spacing w:val="-6"/>
          <w:sz w:val="16"/>
        </w:rPr>
        <w:t>W. </w:t>
      </w:r>
      <w:r>
        <w:rPr>
          <w:color w:val="231F20"/>
          <w:sz w:val="16"/>
        </w:rPr>
        <w:t>J., II, 1977, Summary of middle Ordovician stratigraphy and tectonics, northern Utah, southern and central Idaho, </w:t>
      </w:r>
      <w:r>
        <w:rPr>
          <w:color w:val="231F20"/>
          <w:spacing w:val="-3"/>
          <w:sz w:val="16"/>
        </w:rPr>
        <w:t>Wyoming </w:t>
      </w:r>
      <w:r>
        <w:rPr>
          <w:color w:val="231F20"/>
          <w:sz w:val="16"/>
        </w:rPr>
        <w:t>Geological Association Guidebook: 29th Annual Field Conference, p. 101-118.</w:t>
      </w:r>
    </w:p>
    <w:p>
      <w:pPr>
        <w:spacing w:line="249" w:lineRule="auto" w:before="3"/>
        <w:ind w:left="676" w:right="716" w:hanging="288"/>
        <w:jc w:val="both"/>
        <w:rPr>
          <w:sz w:val="16"/>
        </w:rPr>
      </w:pPr>
      <w:r>
        <w:rPr>
          <w:color w:val="231F20"/>
          <w:sz w:val="16"/>
        </w:rPr>
        <w:t>O’Neill, R.L., and Pavlis, </w:t>
      </w:r>
      <w:r>
        <w:rPr>
          <w:color w:val="231F20"/>
          <w:spacing w:val="-3"/>
          <w:sz w:val="16"/>
        </w:rPr>
        <w:t>T.L., </w:t>
      </w:r>
      <w:r>
        <w:rPr>
          <w:color w:val="231F20"/>
          <w:sz w:val="16"/>
        </w:rPr>
        <w:t>1988, Superposition of Cenozoic extension on Mesozoic compressional structures in the Pioneer Mountains metamorphic core</w:t>
      </w:r>
      <w:r>
        <w:rPr>
          <w:color w:val="231F20"/>
          <w:spacing w:val="-16"/>
          <w:sz w:val="16"/>
        </w:rPr>
        <w:t> </w:t>
      </w:r>
      <w:r>
        <w:rPr>
          <w:color w:val="231F20"/>
          <w:sz w:val="16"/>
        </w:rPr>
        <w:t>complex,</w:t>
      </w:r>
      <w:r>
        <w:rPr>
          <w:color w:val="231F20"/>
          <w:spacing w:val="-16"/>
          <w:sz w:val="16"/>
        </w:rPr>
        <w:t> </w:t>
      </w:r>
      <w:r>
        <w:rPr>
          <w:color w:val="231F20"/>
          <w:sz w:val="16"/>
        </w:rPr>
        <w:t>central</w:t>
      </w:r>
      <w:r>
        <w:rPr>
          <w:color w:val="231F20"/>
          <w:spacing w:val="-15"/>
          <w:sz w:val="16"/>
        </w:rPr>
        <w:t> </w:t>
      </w:r>
      <w:r>
        <w:rPr>
          <w:color w:val="231F20"/>
          <w:sz w:val="16"/>
        </w:rPr>
        <w:t>Idaho:</w:t>
      </w:r>
      <w:r>
        <w:rPr>
          <w:color w:val="231F20"/>
          <w:spacing w:val="-16"/>
          <w:sz w:val="16"/>
        </w:rPr>
        <w:t> </w:t>
      </w:r>
      <w:r>
        <w:rPr>
          <w:color w:val="231F20"/>
          <w:sz w:val="16"/>
        </w:rPr>
        <w:t>Geological</w:t>
      </w:r>
      <w:r>
        <w:rPr>
          <w:color w:val="231F20"/>
          <w:spacing w:val="-16"/>
          <w:sz w:val="16"/>
        </w:rPr>
        <w:t> </w:t>
      </w:r>
      <w:r>
        <w:rPr>
          <w:color w:val="231F20"/>
          <w:sz w:val="16"/>
        </w:rPr>
        <w:t>Society</w:t>
      </w:r>
      <w:r>
        <w:rPr>
          <w:color w:val="231F20"/>
          <w:spacing w:val="-15"/>
          <w:sz w:val="16"/>
        </w:rPr>
        <w:t> </w:t>
      </w:r>
      <w:r>
        <w:rPr>
          <w:color w:val="231F20"/>
          <w:sz w:val="16"/>
        </w:rPr>
        <w:t>of</w:t>
      </w:r>
      <w:r>
        <w:rPr>
          <w:color w:val="231F20"/>
          <w:spacing w:val="-23"/>
          <w:sz w:val="16"/>
        </w:rPr>
        <w:t> </w:t>
      </w:r>
      <w:r>
        <w:rPr>
          <w:color w:val="231F20"/>
          <w:sz w:val="16"/>
        </w:rPr>
        <w:t>America</w:t>
      </w:r>
      <w:r>
        <w:rPr>
          <w:color w:val="231F20"/>
          <w:spacing w:val="-16"/>
          <w:sz w:val="16"/>
        </w:rPr>
        <w:t> </w:t>
      </w:r>
      <w:r>
        <w:rPr>
          <w:color w:val="231F20"/>
          <w:sz w:val="16"/>
        </w:rPr>
        <w:t>Bulletin,</w:t>
      </w:r>
      <w:r>
        <w:rPr>
          <w:color w:val="231F20"/>
          <w:spacing w:val="-16"/>
          <w:sz w:val="16"/>
        </w:rPr>
        <w:t> </w:t>
      </w:r>
      <w:r>
        <w:rPr>
          <w:color w:val="231F20"/>
          <w:spacing w:val="-5"/>
          <w:sz w:val="16"/>
        </w:rPr>
        <w:t>v.</w:t>
      </w:r>
      <w:r>
        <w:rPr>
          <w:color w:val="231F20"/>
          <w:spacing w:val="-15"/>
          <w:sz w:val="16"/>
        </w:rPr>
        <w:t> </w:t>
      </w:r>
      <w:r>
        <w:rPr>
          <w:color w:val="231F20"/>
          <w:sz w:val="16"/>
        </w:rPr>
        <w:t>100, p.</w:t>
      </w:r>
      <w:r>
        <w:rPr>
          <w:color w:val="231F20"/>
          <w:spacing w:val="20"/>
          <w:sz w:val="16"/>
        </w:rPr>
        <w:t> </w:t>
      </w:r>
      <w:r>
        <w:rPr>
          <w:color w:val="231F20"/>
          <w:sz w:val="16"/>
        </w:rPr>
        <w:t>1833-1845.</w:t>
      </w:r>
    </w:p>
    <w:p>
      <w:pPr>
        <w:spacing w:line="249" w:lineRule="auto" w:before="2"/>
        <w:ind w:left="676" w:right="717" w:hanging="288"/>
        <w:jc w:val="both"/>
        <w:rPr>
          <w:sz w:val="16"/>
        </w:rPr>
      </w:pPr>
      <w:r>
        <w:rPr>
          <w:color w:val="231F20"/>
          <w:sz w:val="16"/>
        </w:rPr>
        <w:t>Olig, S. S., Gorton, A. E., Bott, J. D., Knuepfer, P. L. K., Smith, R. P., and Forman, S. L., 1995, Temporal clustering of large earthquakes during the latest Pleistocene on the southern Lost River fault zone, Idaho: Geological Society of America Abstracts with Programs, v. 27, p. A-395.</w:t>
      </w:r>
    </w:p>
    <w:p>
      <w:pPr>
        <w:spacing w:line="249" w:lineRule="auto" w:before="3"/>
        <w:ind w:left="676" w:right="717" w:hanging="288"/>
        <w:jc w:val="both"/>
        <w:rPr>
          <w:sz w:val="16"/>
        </w:rPr>
      </w:pPr>
      <w:r>
        <w:rPr>
          <w:color w:val="231F20"/>
          <w:sz w:val="16"/>
        </w:rPr>
        <w:t>Palmer, B.A., 1997, Sedimentary record of caldera-forming eruptions, Challis volcanic field, Idaho: Geological Society of America Bulletin, v. 109, p. 242-252.</w:t>
      </w:r>
    </w:p>
    <w:p>
      <w:pPr>
        <w:spacing w:line="249" w:lineRule="auto" w:before="2"/>
        <w:ind w:left="676" w:right="717" w:hanging="288"/>
        <w:jc w:val="both"/>
        <w:rPr>
          <w:sz w:val="16"/>
        </w:rPr>
      </w:pPr>
      <w:r>
        <w:rPr>
          <w:color w:val="231F20"/>
          <w:sz w:val="16"/>
        </w:rPr>
        <w:t>Palmer,</w:t>
      </w:r>
      <w:r>
        <w:rPr>
          <w:color w:val="231F20"/>
          <w:spacing w:val="-8"/>
          <w:sz w:val="16"/>
        </w:rPr>
        <w:t> </w:t>
      </w:r>
      <w:r>
        <w:rPr>
          <w:color w:val="231F20"/>
          <w:sz w:val="16"/>
        </w:rPr>
        <w:t>B.A.,</w:t>
      </w:r>
      <w:r>
        <w:rPr>
          <w:color w:val="231F20"/>
          <w:spacing w:val="-7"/>
          <w:sz w:val="16"/>
        </w:rPr>
        <w:t> </w:t>
      </w:r>
      <w:r>
        <w:rPr>
          <w:color w:val="231F20"/>
          <w:sz w:val="16"/>
        </w:rPr>
        <w:t>and</w:t>
      </w:r>
      <w:r>
        <w:rPr>
          <w:color w:val="231F20"/>
          <w:spacing w:val="-7"/>
          <w:sz w:val="16"/>
        </w:rPr>
        <w:t> </w:t>
      </w:r>
      <w:r>
        <w:rPr>
          <w:color w:val="231F20"/>
          <w:sz w:val="16"/>
        </w:rPr>
        <w:t>Shawkey,</w:t>
      </w:r>
      <w:r>
        <w:rPr>
          <w:color w:val="231F20"/>
          <w:spacing w:val="-8"/>
          <w:sz w:val="16"/>
        </w:rPr>
        <w:t> </w:t>
      </w:r>
      <w:r>
        <w:rPr>
          <w:color w:val="231F20"/>
          <w:spacing w:val="-5"/>
          <w:sz w:val="16"/>
        </w:rPr>
        <w:t>E.P.,</w:t>
      </w:r>
      <w:r>
        <w:rPr>
          <w:color w:val="231F20"/>
          <w:spacing w:val="-7"/>
          <w:sz w:val="16"/>
        </w:rPr>
        <w:t> </w:t>
      </w:r>
      <w:r>
        <w:rPr>
          <w:color w:val="231F20"/>
          <w:sz w:val="16"/>
        </w:rPr>
        <w:t>1997,</w:t>
      </w:r>
      <w:r>
        <w:rPr>
          <w:color w:val="231F20"/>
          <w:spacing w:val="-7"/>
          <w:sz w:val="16"/>
        </w:rPr>
        <w:t> </w:t>
      </w:r>
      <w:r>
        <w:rPr>
          <w:color w:val="231F20"/>
          <w:sz w:val="16"/>
        </w:rPr>
        <w:t>Lacustrine</w:t>
      </w:r>
      <w:r>
        <w:rPr>
          <w:color w:val="231F20"/>
          <w:spacing w:val="-7"/>
          <w:sz w:val="16"/>
        </w:rPr>
        <w:t> </w:t>
      </w:r>
      <w:r>
        <w:rPr>
          <w:color w:val="231F20"/>
          <w:sz w:val="16"/>
        </w:rPr>
        <w:t>sedimentation</w:t>
      </w:r>
      <w:r>
        <w:rPr>
          <w:color w:val="231F20"/>
          <w:spacing w:val="-8"/>
          <w:sz w:val="16"/>
        </w:rPr>
        <w:t> </w:t>
      </w:r>
      <w:r>
        <w:rPr>
          <w:color w:val="231F20"/>
          <w:sz w:val="16"/>
        </w:rPr>
        <w:t>processes</w:t>
      </w:r>
      <w:r>
        <w:rPr>
          <w:color w:val="231F20"/>
          <w:spacing w:val="-7"/>
          <w:sz w:val="16"/>
        </w:rPr>
        <w:t> </w:t>
      </w:r>
      <w:r>
        <w:rPr>
          <w:color w:val="231F20"/>
          <w:sz w:val="16"/>
        </w:rPr>
        <w:t>and patterns during effusive and explosive volcanism, Challis volcanic field, Idaho: Journal of Sedimentary Research, </w:t>
      </w:r>
      <w:r>
        <w:rPr>
          <w:color w:val="231F20"/>
          <w:spacing w:val="-5"/>
          <w:sz w:val="16"/>
        </w:rPr>
        <w:t>v. </w:t>
      </w:r>
      <w:r>
        <w:rPr>
          <w:color w:val="231F20"/>
          <w:sz w:val="16"/>
        </w:rPr>
        <w:t>67, p.</w:t>
      </w:r>
      <w:r>
        <w:rPr>
          <w:color w:val="231F20"/>
          <w:spacing w:val="26"/>
          <w:sz w:val="16"/>
        </w:rPr>
        <w:t> </w:t>
      </w:r>
      <w:r>
        <w:rPr>
          <w:color w:val="231F20"/>
          <w:sz w:val="16"/>
        </w:rPr>
        <w:t>154-167.</w:t>
      </w:r>
    </w:p>
    <w:p>
      <w:pPr>
        <w:spacing w:line="249" w:lineRule="auto" w:before="2"/>
        <w:ind w:left="676" w:right="717" w:hanging="288"/>
        <w:jc w:val="both"/>
        <w:rPr>
          <w:sz w:val="16"/>
        </w:rPr>
      </w:pPr>
      <w:r>
        <w:rPr>
          <w:color w:val="231F20"/>
          <w:sz w:val="16"/>
        </w:rPr>
        <w:t>Paull, R.A., and Gruber, </w:t>
      </w:r>
      <w:r>
        <w:rPr>
          <w:color w:val="231F20"/>
          <w:spacing w:val="-4"/>
          <w:sz w:val="16"/>
        </w:rPr>
        <w:t>D.P., </w:t>
      </w:r>
      <w:r>
        <w:rPr>
          <w:color w:val="231F20"/>
          <w:sz w:val="16"/>
        </w:rPr>
        <w:t>1977, Little Copper Formation: new name for lowest</w:t>
      </w:r>
      <w:r>
        <w:rPr>
          <w:color w:val="231F20"/>
          <w:spacing w:val="-15"/>
          <w:sz w:val="16"/>
        </w:rPr>
        <w:t> </w:t>
      </w:r>
      <w:r>
        <w:rPr>
          <w:color w:val="231F20"/>
          <w:sz w:val="16"/>
        </w:rPr>
        <w:t>formation</w:t>
      </w:r>
      <w:r>
        <w:rPr>
          <w:color w:val="231F20"/>
          <w:spacing w:val="-15"/>
          <w:sz w:val="16"/>
        </w:rPr>
        <w:t> </w:t>
      </w:r>
      <w:r>
        <w:rPr>
          <w:color w:val="231F20"/>
          <w:sz w:val="16"/>
        </w:rPr>
        <w:t>of</w:t>
      </w:r>
      <w:r>
        <w:rPr>
          <w:color w:val="231F20"/>
          <w:spacing w:val="-15"/>
          <w:sz w:val="16"/>
        </w:rPr>
        <w:t> </w:t>
      </w:r>
      <w:r>
        <w:rPr>
          <w:color w:val="231F20"/>
          <w:sz w:val="16"/>
        </w:rPr>
        <w:t>Mississippian</w:t>
      </w:r>
      <w:r>
        <w:rPr>
          <w:color w:val="231F20"/>
          <w:spacing w:val="-14"/>
          <w:sz w:val="16"/>
        </w:rPr>
        <w:t> </w:t>
      </w:r>
      <w:r>
        <w:rPr>
          <w:color w:val="231F20"/>
          <w:sz w:val="16"/>
        </w:rPr>
        <w:t>Copper</w:t>
      </w:r>
      <w:r>
        <w:rPr>
          <w:color w:val="231F20"/>
          <w:spacing w:val="-15"/>
          <w:sz w:val="16"/>
        </w:rPr>
        <w:t> </w:t>
      </w:r>
      <w:r>
        <w:rPr>
          <w:color w:val="231F20"/>
          <w:sz w:val="16"/>
        </w:rPr>
        <w:t>Basin</w:t>
      </w:r>
      <w:r>
        <w:rPr>
          <w:color w:val="231F20"/>
          <w:spacing w:val="-15"/>
          <w:sz w:val="16"/>
        </w:rPr>
        <w:t> </w:t>
      </w:r>
      <w:r>
        <w:rPr>
          <w:color w:val="231F20"/>
          <w:sz w:val="16"/>
        </w:rPr>
        <w:t>Group,</w:t>
      </w:r>
      <w:r>
        <w:rPr>
          <w:color w:val="231F20"/>
          <w:spacing w:val="-14"/>
          <w:sz w:val="16"/>
        </w:rPr>
        <w:t> </w:t>
      </w:r>
      <w:r>
        <w:rPr>
          <w:color w:val="231F20"/>
          <w:sz w:val="16"/>
        </w:rPr>
        <w:t>Pioneer</w:t>
      </w:r>
      <w:r>
        <w:rPr>
          <w:color w:val="231F20"/>
          <w:spacing w:val="-15"/>
          <w:sz w:val="16"/>
        </w:rPr>
        <w:t> </w:t>
      </w:r>
      <w:r>
        <w:rPr>
          <w:color w:val="231F20"/>
          <w:sz w:val="16"/>
        </w:rPr>
        <w:t>Mountains, south-central Idaho. American Association of Petroleum Geologists Bulle- tin, </w:t>
      </w:r>
      <w:r>
        <w:rPr>
          <w:color w:val="231F20"/>
          <w:spacing w:val="-5"/>
          <w:sz w:val="16"/>
        </w:rPr>
        <w:t>v. </w:t>
      </w:r>
      <w:r>
        <w:rPr>
          <w:color w:val="231F20"/>
          <w:sz w:val="16"/>
        </w:rPr>
        <w:t>61, no. 2, p.</w:t>
      </w:r>
      <w:r>
        <w:rPr>
          <w:color w:val="231F20"/>
          <w:spacing w:val="4"/>
          <w:sz w:val="16"/>
        </w:rPr>
        <w:t> </w:t>
      </w:r>
      <w:r>
        <w:rPr>
          <w:color w:val="231F20"/>
          <w:sz w:val="16"/>
        </w:rPr>
        <w:t>256-262.</w:t>
      </w:r>
    </w:p>
    <w:p>
      <w:pPr>
        <w:spacing w:line="249" w:lineRule="auto" w:before="3"/>
        <w:ind w:left="391" w:right="719" w:firstLine="0"/>
        <w:jc w:val="right"/>
        <w:rPr>
          <w:sz w:val="16"/>
        </w:rPr>
      </w:pPr>
      <w:r>
        <w:rPr>
          <w:color w:val="231F20"/>
          <w:sz w:val="16"/>
        </w:rPr>
        <w:t>Paull, R.A., </w:t>
      </w:r>
      <w:r>
        <w:rPr>
          <w:color w:val="231F20"/>
          <w:spacing w:val="-3"/>
          <w:sz w:val="16"/>
        </w:rPr>
        <w:t>Wolbrink, </w:t>
      </w:r>
      <w:r>
        <w:rPr>
          <w:color w:val="231F20"/>
          <w:sz w:val="16"/>
        </w:rPr>
        <w:t>M.A., </w:t>
      </w:r>
      <w:r>
        <w:rPr>
          <w:color w:val="231F20"/>
          <w:spacing w:val="-3"/>
          <w:sz w:val="16"/>
        </w:rPr>
        <w:t>Volkmann, </w:t>
      </w:r>
      <w:r>
        <w:rPr>
          <w:color w:val="231F20"/>
          <w:spacing w:val="-5"/>
          <w:sz w:val="16"/>
        </w:rPr>
        <w:t>R.G., </w:t>
      </w:r>
      <w:r>
        <w:rPr>
          <w:color w:val="231F20"/>
          <w:sz w:val="16"/>
        </w:rPr>
        <w:t>and Grover, R.L.,</w:t>
      </w:r>
      <w:r>
        <w:rPr>
          <w:color w:val="231F20"/>
          <w:spacing w:val="36"/>
          <w:sz w:val="16"/>
        </w:rPr>
        <w:t> </w:t>
      </w:r>
      <w:r>
        <w:rPr>
          <w:color w:val="231F20"/>
          <w:sz w:val="16"/>
        </w:rPr>
        <w:t>1972,</w:t>
      </w:r>
      <w:r>
        <w:rPr>
          <w:color w:val="231F20"/>
          <w:spacing w:val="3"/>
          <w:sz w:val="16"/>
        </w:rPr>
        <w:t> </w:t>
      </w:r>
      <w:r>
        <w:rPr>
          <w:color w:val="231F20"/>
          <w:sz w:val="16"/>
        </w:rPr>
        <w:t>Stratig-</w:t>
      </w:r>
      <w:r>
        <w:rPr>
          <w:color w:val="231F20"/>
          <w:spacing w:val="-1"/>
          <w:w w:val="99"/>
          <w:sz w:val="16"/>
        </w:rPr>
        <w:t> </w:t>
      </w:r>
      <w:r>
        <w:rPr>
          <w:color w:val="231F20"/>
          <w:sz w:val="16"/>
        </w:rPr>
        <w:t>raphy</w:t>
      </w:r>
      <w:r>
        <w:rPr>
          <w:color w:val="231F20"/>
          <w:spacing w:val="28"/>
          <w:sz w:val="16"/>
        </w:rPr>
        <w:t> </w:t>
      </w:r>
      <w:r>
        <w:rPr>
          <w:color w:val="231F20"/>
          <w:sz w:val="16"/>
        </w:rPr>
        <w:t>of</w:t>
      </w:r>
      <w:r>
        <w:rPr>
          <w:color w:val="231F20"/>
          <w:spacing w:val="28"/>
          <w:sz w:val="16"/>
        </w:rPr>
        <w:t> </w:t>
      </w:r>
      <w:r>
        <w:rPr>
          <w:color w:val="231F20"/>
          <w:sz w:val="16"/>
        </w:rPr>
        <w:t>Copper</w:t>
      </w:r>
      <w:r>
        <w:rPr>
          <w:color w:val="231F20"/>
          <w:spacing w:val="29"/>
          <w:sz w:val="16"/>
        </w:rPr>
        <w:t> </w:t>
      </w:r>
      <w:r>
        <w:rPr>
          <w:color w:val="231F20"/>
          <w:sz w:val="16"/>
        </w:rPr>
        <w:t>Basin</w:t>
      </w:r>
      <w:r>
        <w:rPr>
          <w:color w:val="231F20"/>
          <w:spacing w:val="28"/>
          <w:sz w:val="16"/>
        </w:rPr>
        <w:t> </w:t>
      </w:r>
      <w:r>
        <w:rPr>
          <w:color w:val="231F20"/>
          <w:sz w:val="16"/>
        </w:rPr>
        <w:t>Group,</w:t>
      </w:r>
      <w:r>
        <w:rPr>
          <w:color w:val="231F20"/>
          <w:spacing w:val="29"/>
          <w:sz w:val="16"/>
        </w:rPr>
        <w:t> </w:t>
      </w:r>
      <w:r>
        <w:rPr>
          <w:color w:val="231F20"/>
          <w:sz w:val="16"/>
        </w:rPr>
        <w:t>Pioneer</w:t>
      </w:r>
      <w:r>
        <w:rPr>
          <w:color w:val="231F20"/>
          <w:spacing w:val="28"/>
          <w:sz w:val="16"/>
        </w:rPr>
        <w:t> </w:t>
      </w:r>
      <w:r>
        <w:rPr>
          <w:color w:val="231F20"/>
          <w:sz w:val="16"/>
        </w:rPr>
        <w:t>Mountains,</w:t>
      </w:r>
      <w:r>
        <w:rPr>
          <w:color w:val="231F20"/>
          <w:spacing w:val="29"/>
          <w:sz w:val="16"/>
        </w:rPr>
        <w:t> </w:t>
      </w:r>
      <w:r>
        <w:rPr>
          <w:color w:val="231F20"/>
          <w:sz w:val="16"/>
        </w:rPr>
        <w:t>south-central</w:t>
      </w:r>
      <w:r>
        <w:rPr>
          <w:color w:val="231F20"/>
          <w:spacing w:val="28"/>
          <w:sz w:val="16"/>
        </w:rPr>
        <w:t> </w:t>
      </w:r>
      <w:r>
        <w:rPr>
          <w:color w:val="231F20"/>
          <w:sz w:val="16"/>
        </w:rPr>
        <w:t>Idaho.</w:t>
      </w:r>
      <w:r>
        <w:rPr>
          <w:color w:val="231F20"/>
          <w:spacing w:val="1"/>
          <w:w w:val="99"/>
          <w:sz w:val="16"/>
        </w:rPr>
        <w:t> </w:t>
      </w:r>
      <w:r>
        <w:rPr>
          <w:color w:val="231F20"/>
          <w:sz w:val="16"/>
        </w:rPr>
        <w:t>American</w:t>
      </w:r>
      <w:r>
        <w:rPr>
          <w:color w:val="231F20"/>
          <w:spacing w:val="-26"/>
          <w:sz w:val="16"/>
        </w:rPr>
        <w:t> </w:t>
      </w:r>
      <w:r>
        <w:rPr>
          <w:color w:val="231F20"/>
          <w:sz w:val="16"/>
        </w:rPr>
        <w:t>Association</w:t>
      </w:r>
      <w:r>
        <w:rPr>
          <w:color w:val="231F20"/>
          <w:spacing w:val="-17"/>
          <w:sz w:val="16"/>
        </w:rPr>
        <w:t> </w:t>
      </w:r>
      <w:r>
        <w:rPr>
          <w:color w:val="231F20"/>
          <w:sz w:val="16"/>
        </w:rPr>
        <w:t>of</w:t>
      </w:r>
      <w:r>
        <w:rPr>
          <w:color w:val="231F20"/>
          <w:spacing w:val="-18"/>
          <w:sz w:val="16"/>
        </w:rPr>
        <w:t> </w:t>
      </w:r>
      <w:r>
        <w:rPr>
          <w:color w:val="231F20"/>
          <w:sz w:val="16"/>
        </w:rPr>
        <w:t>Petroleum</w:t>
      </w:r>
      <w:r>
        <w:rPr>
          <w:color w:val="231F20"/>
          <w:spacing w:val="-17"/>
          <w:sz w:val="16"/>
        </w:rPr>
        <w:t> </w:t>
      </w:r>
      <w:r>
        <w:rPr>
          <w:color w:val="231F20"/>
          <w:sz w:val="16"/>
        </w:rPr>
        <w:t>Geologists</w:t>
      </w:r>
      <w:r>
        <w:rPr>
          <w:color w:val="231F20"/>
          <w:spacing w:val="-18"/>
          <w:sz w:val="16"/>
        </w:rPr>
        <w:t> </w:t>
      </w:r>
      <w:r>
        <w:rPr>
          <w:color w:val="231F20"/>
          <w:sz w:val="16"/>
        </w:rPr>
        <w:t>Bulletin,</w:t>
      </w:r>
      <w:r>
        <w:rPr>
          <w:color w:val="231F20"/>
          <w:spacing w:val="-17"/>
          <w:sz w:val="16"/>
        </w:rPr>
        <w:t> </w:t>
      </w:r>
      <w:r>
        <w:rPr>
          <w:color w:val="231F20"/>
          <w:spacing w:val="-6"/>
          <w:sz w:val="16"/>
        </w:rPr>
        <w:t>v.</w:t>
      </w:r>
      <w:r>
        <w:rPr>
          <w:color w:val="231F20"/>
          <w:spacing w:val="-18"/>
          <w:sz w:val="16"/>
        </w:rPr>
        <w:t> </w:t>
      </w:r>
      <w:r>
        <w:rPr>
          <w:color w:val="231F20"/>
          <w:sz w:val="16"/>
        </w:rPr>
        <w:t>56,</w:t>
      </w:r>
      <w:r>
        <w:rPr>
          <w:color w:val="231F20"/>
          <w:spacing w:val="-17"/>
          <w:sz w:val="16"/>
        </w:rPr>
        <w:t> </w:t>
      </w:r>
      <w:r>
        <w:rPr>
          <w:color w:val="231F20"/>
          <w:sz w:val="16"/>
        </w:rPr>
        <w:t>p.</w:t>
      </w:r>
      <w:r>
        <w:rPr>
          <w:color w:val="231F20"/>
          <w:spacing w:val="-18"/>
          <w:sz w:val="16"/>
        </w:rPr>
        <w:t> </w:t>
      </w:r>
      <w:r>
        <w:rPr>
          <w:color w:val="231F20"/>
          <w:sz w:val="16"/>
        </w:rPr>
        <w:t>1370-1401.</w:t>
      </w:r>
      <w:r>
        <w:rPr>
          <w:color w:val="231F20"/>
          <w:spacing w:val="-1"/>
          <w:sz w:val="16"/>
        </w:rPr>
        <w:t> </w:t>
      </w:r>
      <w:r>
        <w:rPr>
          <w:color w:val="231F20"/>
          <w:sz w:val="16"/>
        </w:rPr>
        <w:t>Pierce, K.L., 1988, History of Quaternary faulting and scarp</w:t>
      </w:r>
      <w:r>
        <w:rPr>
          <w:color w:val="231F20"/>
          <w:spacing w:val="19"/>
          <w:sz w:val="16"/>
        </w:rPr>
        <w:t> </w:t>
      </w:r>
      <w:r>
        <w:rPr>
          <w:color w:val="231F20"/>
          <w:sz w:val="16"/>
        </w:rPr>
        <w:t>degradation</w:t>
      </w:r>
      <w:r>
        <w:rPr>
          <w:color w:val="231F20"/>
          <w:spacing w:val="2"/>
          <w:sz w:val="16"/>
        </w:rPr>
        <w:t> </w:t>
      </w:r>
      <w:r>
        <w:rPr>
          <w:color w:val="231F20"/>
          <w:sz w:val="16"/>
        </w:rPr>
        <w:t>stud-</w:t>
      </w:r>
      <w:r>
        <w:rPr>
          <w:color w:val="231F20"/>
          <w:spacing w:val="-1"/>
          <w:sz w:val="16"/>
        </w:rPr>
        <w:t> </w:t>
      </w:r>
      <w:r>
        <w:rPr>
          <w:color w:val="231F20"/>
          <w:sz w:val="16"/>
        </w:rPr>
        <w:t>ies,</w:t>
      </w:r>
      <w:r>
        <w:rPr>
          <w:color w:val="231F20"/>
          <w:spacing w:val="-15"/>
          <w:sz w:val="16"/>
        </w:rPr>
        <w:t> </w:t>
      </w:r>
      <w:r>
        <w:rPr>
          <w:color w:val="231F20"/>
          <w:sz w:val="16"/>
        </w:rPr>
        <w:t>southern</w:t>
      </w:r>
      <w:r>
        <w:rPr>
          <w:color w:val="231F20"/>
          <w:spacing w:val="-14"/>
          <w:sz w:val="16"/>
        </w:rPr>
        <w:t> </w:t>
      </w:r>
      <w:r>
        <w:rPr>
          <w:color w:val="231F20"/>
          <w:sz w:val="16"/>
        </w:rPr>
        <w:t>Lost</w:t>
      </w:r>
      <w:r>
        <w:rPr>
          <w:color w:val="231F20"/>
          <w:spacing w:val="-15"/>
          <w:sz w:val="16"/>
        </w:rPr>
        <w:t> </w:t>
      </w:r>
      <w:r>
        <w:rPr>
          <w:color w:val="231F20"/>
          <w:sz w:val="16"/>
        </w:rPr>
        <w:t>River</w:t>
      </w:r>
      <w:r>
        <w:rPr>
          <w:color w:val="231F20"/>
          <w:spacing w:val="-18"/>
          <w:sz w:val="16"/>
        </w:rPr>
        <w:t> </w:t>
      </w:r>
      <w:r>
        <w:rPr>
          <w:color w:val="231F20"/>
          <w:spacing w:val="-5"/>
          <w:sz w:val="16"/>
        </w:rPr>
        <w:t>Valley,</w:t>
      </w:r>
      <w:r>
        <w:rPr>
          <w:color w:val="231F20"/>
          <w:spacing w:val="-15"/>
          <w:sz w:val="16"/>
        </w:rPr>
        <w:t> </w:t>
      </w:r>
      <w:r>
        <w:rPr>
          <w:i/>
          <w:color w:val="231F20"/>
          <w:sz w:val="16"/>
        </w:rPr>
        <w:t>in</w:t>
      </w:r>
      <w:r>
        <w:rPr>
          <w:i/>
          <w:color w:val="231F20"/>
          <w:spacing w:val="-16"/>
          <w:sz w:val="16"/>
        </w:rPr>
        <w:t> </w:t>
      </w:r>
      <w:r>
        <w:rPr>
          <w:color w:val="231F20"/>
          <w:sz w:val="16"/>
        </w:rPr>
        <w:t>Link,</w:t>
      </w:r>
      <w:r>
        <w:rPr>
          <w:color w:val="231F20"/>
          <w:spacing w:val="-15"/>
          <w:sz w:val="16"/>
        </w:rPr>
        <w:t> </w:t>
      </w:r>
      <w:r>
        <w:rPr>
          <w:color w:val="231F20"/>
          <w:spacing w:val="-4"/>
          <w:sz w:val="16"/>
        </w:rPr>
        <w:t>P.K.,</w:t>
      </w:r>
      <w:r>
        <w:rPr>
          <w:color w:val="231F20"/>
          <w:spacing w:val="-15"/>
          <w:sz w:val="16"/>
        </w:rPr>
        <w:t> </w:t>
      </w:r>
      <w:r>
        <w:rPr>
          <w:color w:val="231F20"/>
          <w:sz w:val="16"/>
        </w:rPr>
        <w:t>and</w:t>
      </w:r>
      <w:r>
        <w:rPr>
          <w:color w:val="231F20"/>
          <w:spacing w:val="-15"/>
          <w:sz w:val="16"/>
        </w:rPr>
        <w:t> </w:t>
      </w:r>
      <w:r>
        <w:rPr>
          <w:color w:val="231F20"/>
          <w:sz w:val="16"/>
        </w:rPr>
        <w:t>Hackett,</w:t>
      </w:r>
      <w:r>
        <w:rPr>
          <w:color w:val="231F20"/>
          <w:spacing w:val="-19"/>
          <w:sz w:val="16"/>
        </w:rPr>
        <w:t> </w:t>
      </w:r>
      <w:r>
        <w:rPr>
          <w:color w:val="231F20"/>
          <w:spacing w:val="-3"/>
          <w:sz w:val="16"/>
        </w:rPr>
        <w:t>W.R.,</w:t>
      </w:r>
      <w:r>
        <w:rPr>
          <w:color w:val="231F20"/>
          <w:spacing w:val="-15"/>
          <w:sz w:val="16"/>
        </w:rPr>
        <w:t> </w:t>
      </w:r>
      <w:r>
        <w:rPr>
          <w:color w:val="231F20"/>
          <w:sz w:val="16"/>
        </w:rPr>
        <w:t>eds.,</w:t>
      </w:r>
      <w:r>
        <w:rPr>
          <w:color w:val="231F20"/>
          <w:spacing w:val="-16"/>
          <w:sz w:val="16"/>
        </w:rPr>
        <w:t> </w:t>
      </w:r>
      <w:r>
        <w:rPr>
          <w:color w:val="231F20"/>
          <w:sz w:val="16"/>
        </w:rPr>
        <w:t>Guide-</w:t>
      </w:r>
      <w:r>
        <w:rPr>
          <w:color w:val="231F20"/>
          <w:spacing w:val="-1"/>
          <w:sz w:val="16"/>
        </w:rPr>
        <w:t> </w:t>
      </w:r>
      <w:r>
        <w:rPr>
          <w:color w:val="231F20"/>
          <w:sz w:val="16"/>
        </w:rPr>
        <w:t>book</w:t>
      </w:r>
      <w:r>
        <w:rPr>
          <w:color w:val="231F20"/>
          <w:spacing w:val="-11"/>
          <w:sz w:val="16"/>
        </w:rPr>
        <w:t> </w:t>
      </w:r>
      <w:r>
        <w:rPr>
          <w:color w:val="231F20"/>
          <w:sz w:val="16"/>
        </w:rPr>
        <w:t>to</w:t>
      </w:r>
      <w:r>
        <w:rPr>
          <w:color w:val="231F20"/>
          <w:spacing w:val="-11"/>
          <w:sz w:val="16"/>
        </w:rPr>
        <w:t> </w:t>
      </w:r>
      <w:r>
        <w:rPr>
          <w:color w:val="231F20"/>
          <w:sz w:val="16"/>
        </w:rPr>
        <w:t>the</w:t>
      </w:r>
      <w:r>
        <w:rPr>
          <w:color w:val="231F20"/>
          <w:spacing w:val="-11"/>
          <w:sz w:val="16"/>
        </w:rPr>
        <w:t> </w:t>
      </w:r>
      <w:r>
        <w:rPr>
          <w:color w:val="231F20"/>
          <w:sz w:val="16"/>
        </w:rPr>
        <w:t>geology</w:t>
      </w:r>
      <w:r>
        <w:rPr>
          <w:color w:val="231F20"/>
          <w:spacing w:val="-10"/>
          <w:sz w:val="16"/>
        </w:rPr>
        <w:t> </w:t>
      </w:r>
      <w:r>
        <w:rPr>
          <w:color w:val="231F20"/>
          <w:sz w:val="16"/>
        </w:rPr>
        <w:t>of</w:t>
      </w:r>
      <w:r>
        <w:rPr>
          <w:color w:val="231F20"/>
          <w:spacing w:val="-11"/>
          <w:sz w:val="16"/>
        </w:rPr>
        <w:t> </w:t>
      </w:r>
      <w:r>
        <w:rPr>
          <w:color w:val="231F20"/>
          <w:sz w:val="16"/>
        </w:rPr>
        <w:t>central</w:t>
      </w:r>
      <w:r>
        <w:rPr>
          <w:color w:val="231F20"/>
          <w:spacing w:val="-11"/>
          <w:sz w:val="16"/>
        </w:rPr>
        <w:t> </w:t>
      </w:r>
      <w:r>
        <w:rPr>
          <w:color w:val="231F20"/>
          <w:sz w:val="16"/>
        </w:rPr>
        <w:t>and</w:t>
      </w:r>
      <w:r>
        <w:rPr>
          <w:color w:val="231F20"/>
          <w:spacing w:val="-11"/>
          <w:sz w:val="16"/>
        </w:rPr>
        <w:t> </w:t>
      </w:r>
      <w:r>
        <w:rPr>
          <w:color w:val="231F20"/>
          <w:sz w:val="16"/>
        </w:rPr>
        <w:t>southern</w:t>
      </w:r>
      <w:r>
        <w:rPr>
          <w:color w:val="231F20"/>
          <w:spacing w:val="-10"/>
          <w:sz w:val="16"/>
        </w:rPr>
        <w:t> </w:t>
      </w:r>
      <w:r>
        <w:rPr>
          <w:color w:val="231F20"/>
          <w:sz w:val="16"/>
        </w:rPr>
        <w:t>Idaho,</w:t>
      </w:r>
      <w:r>
        <w:rPr>
          <w:color w:val="231F20"/>
          <w:spacing w:val="-11"/>
          <w:sz w:val="16"/>
        </w:rPr>
        <w:t> </w:t>
      </w:r>
      <w:r>
        <w:rPr>
          <w:color w:val="231F20"/>
          <w:sz w:val="16"/>
        </w:rPr>
        <w:t>Idaho</w:t>
      </w:r>
      <w:r>
        <w:rPr>
          <w:color w:val="231F20"/>
          <w:spacing w:val="-11"/>
          <w:sz w:val="16"/>
        </w:rPr>
        <w:t> </w:t>
      </w:r>
      <w:r>
        <w:rPr>
          <w:color w:val="231F20"/>
          <w:sz w:val="16"/>
        </w:rPr>
        <w:t>Geological</w:t>
      </w:r>
      <w:r>
        <w:rPr>
          <w:color w:val="231F20"/>
          <w:spacing w:val="-10"/>
          <w:sz w:val="16"/>
        </w:rPr>
        <w:t> </w:t>
      </w:r>
      <w:r>
        <w:rPr>
          <w:color w:val="231F20"/>
          <w:sz w:val="16"/>
        </w:rPr>
        <w:t>Survey</w:t>
      </w:r>
    </w:p>
    <w:p>
      <w:pPr>
        <w:spacing w:before="4"/>
        <w:ind w:left="676" w:right="0" w:firstLine="0"/>
        <w:jc w:val="both"/>
        <w:rPr>
          <w:sz w:val="16"/>
        </w:rPr>
      </w:pPr>
      <w:r>
        <w:rPr>
          <w:color w:val="231F20"/>
          <w:sz w:val="16"/>
        </w:rPr>
        <w:t>Bulletin 27, p. 233-240.</w:t>
      </w:r>
    </w:p>
    <w:p>
      <w:pPr>
        <w:spacing w:line="249" w:lineRule="auto" w:before="8"/>
        <w:ind w:left="676" w:right="717" w:hanging="288"/>
        <w:jc w:val="both"/>
        <w:rPr>
          <w:sz w:val="16"/>
        </w:rPr>
      </w:pPr>
      <w:r>
        <w:rPr>
          <w:color w:val="231F20"/>
          <w:sz w:val="16"/>
        </w:rPr>
        <w:t>Pierce, K.L., and Morgan, L.A., 1988, The track of the </w:t>
      </w:r>
      <w:r>
        <w:rPr>
          <w:color w:val="231F20"/>
          <w:spacing w:val="-3"/>
          <w:sz w:val="16"/>
        </w:rPr>
        <w:t>Yellowstone </w:t>
      </w:r>
      <w:r>
        <w:rPr>
          <w:color w:val="231F20"/>
          <w:sz w:val="16"/>
        </w:rPr>
        <w:t>Hot Spot: </w:t>
      </w:r>
      <w:r>
        <w:rPr>
          <w:color w:val="231F20"/>
          <w:spacing w:val="-3"/>
          <w:sz w:val="16"/>
        </w:rPr>
        <w:t>Volcanism,</w:t>
      </w:r>
      <w:r>
        <w:rPr>
          <w:color w:val="231F20"/>
          <w:spacing w:val="-12"/>
          <w:sz w:val="16"/>
        </w:rPr>
        <w:t> </w:t>
      </w:r>
      <w:r>
        <w:rPr>
          <w:color w:val="231F20"/>
          <w:sz w:val="16"/>
        </w:rPr>
        <w:t>faulting</w:t>
      </w:r>
      <w:r>
        <w:rPr>
          <w:color w:val="231F20"/>
          <w:spacing w:val="-12"/>
          <w:sz w:val="16"/>
        </w:rPr>
        <w:t> </w:t>
      </w:r>
      <w:r>
        <w:rPr>
          <w:color w:val="231F20"/>
          <w:sz w:val="16"/>
        </w:rPr>
        <w:t>and</w:t>
      </w:r>
      <w:r>
        <w:rPr>
          <w:color w:val="231F20"/>
          <w:spacing w:val="-12"/>
          <w:sz w:val="16"/>
        </w:rPr>
        <w:t> </w:t>
      </w:r>
      <w:r>
        <w:rPr>
          <w:color w:val="231F20"/>
          <w:sz w:val="16"/>
        </w:rPr>
        <w:t>uplift,</w:t>
      </w:r>
      <w:r>
        <w:rPr>
          <w:color w:val="231F20"/>
          <w:spacing w:val="-11"/>
          <w:sz w:val="16"/>
        </w:rPr>
        <w:t> </w:t>
      </w:r>
      <w:r>
        <w:rPr>
          <w:i/>
          <w:color w:val="231F20"/>
          <w:sz w:val="16"/>
        </w:rPr>
        <w:t>in</w:t>
      </w:r>
      <w:r>
        <w:rPr>
          <w:i/>
          <w:color w:val="231F20"/>
          <w:spacing w:val="-12"/>
          <w:sz w:val="16"/>
        </w:rPr>
        <w:t> </w:t>
      </w:r>
      <w:r>
        <w:rPr>
          <w:color w:val="231F20"/>
          <w:sz w:val="16"/>
        </w:rPr>
        <w:t>Link,</w:t>
      </w:r>
      <w:r>
        <w:rPr>
          <w:color w:val="231F20"/>
          <w:spacing w:val="-12"/>
          <w:sz w:val="16"/>
        </w:rPr>
        <w:t> </w:t>
      </w:r>
      <w:r>
        <w:rPr>
          <w:color w:val="231F20"/>
          <w:spacing w:val="-4"/>
          <w:sz w:val="16"/>
        </w:rPr>
        <w:t>P.K.,</w:t>
      </w:r>
      <w:r>
        <w:rPr>
          <w:color w:val="231F20"/>
          <w:spacing w:val="-11"/>
          <w:sz w:val="16"/>
        </w:rPr>
        <w:t> </w:t>
      </w:r>
      <w:r>
        <w:rPr>
          <w:color w:val="231F20"/>
          <w:sz w:val="16"/>
        </w:rPr>
        <w:t>and</w:t>
      </w:r>
      <w:r>
        <w:rPr>
          <w:color w:val="231F20"/>
          <w:spacing w:val="-12"/>
          <w:sz w:val="16"/>
        </w:rPr>
        <w:t> </w:t>
      </w:r>
      <w:r>
        <w:rPr>
          <w:color w:val="231F20"/>
          <w:sz w:val="16"/>
        </w:rPr>
        <w:t>Hackett,</w:t>
      </w:r>
      <w:r>
        <w:rPr>
          <w:color w:val="231F20"/>
          <w:spacing w:val="-15"/>
          <w:sz w:val="16"/>
        </w:rPr>
        <w:t> </w:t>
      </w:r>
      <w:r>
        <w:rPr>
          <w:color w:val="231F20"/>
          <w:spacing w:val="-4"/>
          <w:sz w:val="16"/>
        </w:rPr>
        <w:t>W.R.,</w:t>
      </w:r>
      <w:r>
        <w:rPr>
          <w:color w:val="231F20"/>
          <w:spacing w:val="-11"/>
          <w:sz w:val="16"/>
        </w:rPr>
        <w:t> </w:t>
      </w:r>
      <w:r>
        <w:rPr>
          <w:color w:val="231F20"/>
          <w:sz w:val="16"/>
        </w:rPr>
        <w:t>eds.,</w:t>
      </w:r>
      <w:r>
        <w:rPr>
          <w:color w:val="231F20"/>
          <w:spacing w:val="-12"/>
          <w:sz w:val="16"/>
        </w:rPr>
        <w:t> </w:t>
      </w:r>
      <w:r>
        <w:rPr>
          <w:color w:val="231F20"/>
          <w:sz w:val="16"/>
        </w:rPr>
        <w:t>Guide- book</w:t>
      </w:r>
      <w:r>
        <w:rPr>
          <w:color w:val="231F20"/>
          <w:spacing w:val="-11"/>
          <w:sz w:val="16"/>
        </w:rPr>
        <w:t> </w:t>
      </w:r>
      <w:r>
        <w:rPr>
          <w:color w:val="231F20"/>
          <w:sz w:val="16"/>
        </w:rPr>
        <w:t>to</w:t>
      </w:r>
      <w:r>
        <w:rPr>
          <w:color w:val="231F20"/>
          <w:spacing w:val="-10"/>
          <w:sz w:val="16"/>
        </w:rPr>
        <w:t> </w:t>
      </w:r>
      <w:r>
        <w:rPr>
          <w:color w:val="231F20"/>
          <w:sz w:val="16"/>
        </w:rPr>
        <w:t>the</w:t>
      </w:r>
      <w:r>
        <w:rPr>
          <w:color w:val="231F20"/>
          <w:spacing w:val="-10"/>
          <w:sz w:val="16"/>
        </w:rPr>
        <w:t> </w:t>
      </w:r>
      <w:r>
        <w:rPr>
          <w:color w:val="231F20"/>
          <w:sz w:val="16"/>
        </w:rPr>
        <w:t>geology</w:t>
      </w:r>
      <w:r>
        <w:rPr>
          <w:color w:val="231F20"/>
          <w:spacing w:val="-10"/>
          <w:sz w:val="16"/>
        </w:rPr>
        <w:t> </w:t>
      </w:r>
      <w:r>
        <w:rPr>
          <w:color w:val="231F20"/>
          <w:sz w:val="16"/>
        </w:rPr>
        <w:t>of</w:t>
      </w:r>
      <w:r>
        <w:rPr>
          <w:color w:val="231F20"/>
          <w:spacing w:val="-10"/>
          <w:sz w:val="16"/>
        </w:rPr>
        <w:t> </w:t>
      </w:r>
      <w:r>
        <w:rPr>
          <w:color w:val="231F20"/>
          <w:sz w:val="16"/>
        </w:rPr>
        <w:t>central</w:t>
      </w:r>
      <w:r>
        <w:rPr>
          <w:color w:val="231F20"/>
          <w:spacing w:val="-10"/>
          <w:sz w:val="16"/>
        </w:rPr>
        <w:t> </w:t>
      </w:r>
      <w:r>
        <w:rPr>
          <w:color w:val="231F20"/>
          <w:sz w:val="16"/>
        </w:rPr>
        <w:t>and</w:t>
      </w:r>
      <w:r>
        <w:rPr>
          <w:color w:val="231F20"/>
          <w:spacing w:val="-10"/>
          <w:sz w:val="16"/>
        </w:rPr>
        <w:t> </w:t>
      </w:r>
      <w:r>
        <w:rPr>
          <w:color w:val="231F20"/>
          <w:sz w:val="16"/>
        </w:rPr>
        <w:t>southern</w:t>
      </w:r>
      <w:r>
        <w:rPr>
          <w:color w:val="231F20"/>
          <w:spacing w:val="-10"/>
          <w:sz w:val="16"/>
        </w:rPr>
        <w:t> </w:t>
      </w:r>
      <w:r>
        <w:rPr>
          <w:color w:val="231F20"/>
          <w:sz w:val="16"/>
        </w:rPr>
        <w:t>Idaho,</w:t>
      </w:r>
      <w:r>
        <w:rPr>
          <w:color w:val="231F20"/>
          <w:spacing w:val="-10"/>
          <w:sz w:val="16"/>
        </w:rPr>
        <w:t> </w:t>
      </w:r>
      <w:r>
        <w:rPr>
          <w:color w:val="231F20"/>
          <w:sz w:val="16"/>
        </w:rPr>
        <w:t>Idaho</w:t>
      </w:r>
      <w:r>
        <w:rPr>
          <w:color w:val="231F20"/>
          <w:spacing w:val="-10"/>
          <w:sz w:val="16"/>
        </w:rPr>
        <w:t> </w:t>
      </w:r>
      <w:r>
        <w:rPr>
          <w:color w:val="231F20"/>
          <w:sz w:val="16"/>
        </w:rPr>
        <w:t>Geological</w:t>
      </w:r>
      <w:r>
        <w:rPr>
          <w:color w:val="231F20"/>
          <w:spacing w:val="-10"/>
          <w:sz w:val="16"/>
        </w:rPr>
        <w:t> </w:t>
      </w:r>
      <w:r>
        <w:rPr>
          <w:color w:val="231F20"/>
          <w:sz w:val="16"/>
        </w:rPr>
        <w:t>Survey Bulletin 27, p.</w:t>
      </w:r>
      <w:r>
        <w:rPr>
          <w:color w:val="231F20"/>
          <w:spacing w:val="20"/>
          <w:sz w:val="16"/>
        </w:rPr>
        <w:t> </w:t>
      </w:r>
      <w:r>
        <w:rPr>
          <w:color w:val="231F20"/>
          <w:sz w:val="16"/>
        </w:rPr>
        <w:t>1-54.</w:t>
      </w:r>
    </w:p>
    <w:p>
      <w:pPr>
        <w:spacing w:line="249" w:lineRule="auto" w:before="2"/>
        <w:ind w:left="676" w:right="716" w:hanging="288"/>
        <w:jc w:val="both"/>
        <w:rPr>
          <w:sz w:val="16"/>
        </w:rPr>
      </w:pPr>
      <w:r>
        <w:rPr>
          <w:color w:val="231F20"/>
          <w:sz w:val="16"/>
        </w:rPr>
        <w:t>Ponton, J.D., 1983, Structural analysis of the Little Water syncline, Beaverhead County, Montana [M.S. thesis]: College Station, Texas A&amp;M University, 165 p.</w:t>
      </w:r>
    </w:p>
    <w:p>
      <w:pPr>
        <w:spacing w:line="249" w:lineRule="auto" w:before="2"/>
        <w:ind w:left="676" w:right="717" w:hanging="288"/>
        <w:jc w:val="both"/>
        <w:rPr>
          <w:sz w:val="16"/>
        </w:rPr>
      </w:pPr>
      <w:r>
        <w:rPr>
          <w:color w:val="231F20"/>
          <w:sz w:val="16"/>
        </w:rPr>
        <w:t>Poole, </w:t>
      </w:r>
      <w:r>
        <w:rPr>
          <w:color w:val="231F20"/>
          <w:spacing w:val="-7"/>
          <w:sz w:val="16"/>
        </w:rPr>
        <w:t>F.G., </w:t>
      </w:r>
      <w:r>
        <w:rPr>
          <w:color w:val="231F20"/>
          <w:sz w:val="16"/>
        </w:rPr>
        <w:t>and Sandberg, C.A., 1977, Mississippian paleogeography and tec- tonics of the western United States, </w:t>
      </w:r>
      <w:r>
        <w:rPr>
          <w:i/>
          <w:color w:val="231F20"/>
          <w:sz w:val="16"/>
        </w:rPr>
        <w:t>in </w:t>
      </w:r>
      <w:r>
        <w:rPr>
          <w:color w:val="231F20"/>
          <w:sz w:val="16"/>
        </w:rPr>
        <w:t>Stewart, J.H., Stevens, C.H., and Fritsche,</w:t>
      </w:r>
      <w:r>
        <w:rPr>
          <w:color w:val="231F20"/>
          <w:spacing w:val="-14"/>
          <w:sz w:val="16"/>
        </w:rPr>
        <w:t> </w:t>
      </w:r>
      <w:r>
        <w:rPr>
          <w:color w:val="231F20"/>
          <w:sz w:val="16"/>
        </w:rPr>
        <w:t>A.E.,</w:t>
      </w:r>
      <w:r>
        <w:rPr>
          <w:color w:val="231F20"/>
          <w:spacing w:val="-13"/>
          <w:sz w:val="16"/>
        </w:rPr>
        <w:t> </w:t>
      </w:r>
      <w:r>
        <w:rPr>
          <w:color w:val="231F20"/>
          <w:sz w:val="16"/>
        </w:rPr>
        <w:t>eds.,</w:t>
      </w:r>
      <w:r>
        <w:rPr>
          <w:color w:val="231F20"/>
          <w:spacing w:val="-13"/>
          <w:sz w:val="16"/>
        </w:rPr>
        <w:t> </w:t>
      </w:r>
      <w:r>
        <w:rPr>
          <w:color w:val="231F20"/>
          <w:sz w:val="16"/>
        </w:rPr>
        <w:t>Paleozoic</w:t>
      </w:r>
      <w:r>
        <w:rPr>
          <w:color w:val="231F20"/>
          <w:spacing w:val="-14"/>
          <w:sz w:val="16"/>
        </w:rPr>
        <w:t> </w:t>
      </w:r>
      <w:r>
        <w:rPr>
          <w:color w:val="231F20"/>
          <w:sz w:val="16"/>
        </w:rPr>
        <w:t>paleogeography</w:t>
      </w:r>
      <w:r>
        <w:rPr>
          <w:color w:val="231F20"/>
          <w:spacing w:val="-13"/>
          <w:sz w:val="16"/>
        </w:rPr>
        <w:t> </w:t>
      </w:r>
      <w:r>
        <w:rPr>
          <w:color w:val="231F20"/>
          <w:sz w:val="16"/>
        </w:rPr>
        <w:t>of</w:t>
      </w:r>
      <w:r>
        <w:rPr>
          <w:color w:val="231F20"/>
          <w:spacing w:val="-13"/>
          <w:sz w:val="16"/>
        </w:rPr>
        <w:t> </w:t>
      </w:r>
      <w:r>
        <w:rPr>
          <w:color w:val="231F20"/>
          <w:sz w:val="16"/>
        </w:rPr>
        <w:t>the</w:t>
      </w:r>
      <w:r>
        <w:rPr>
          <w:color w:val="231F20"/>
          <w:spacing w:val="-13"/>
          <w:sz w:val="16"/>
        </w:rPr>
        <w:t> </w:t>
      </w:r>
      <w:r>
        <w:rPr>
          <w:color w:val="231F20"/>
          <w:sz w:val="16"/>
        </w:rPr>
        <w:t>western</w:t>
      </w:r>
      <w:r>
        <w:rPr>
          <w:color w:val="231F20"/>
          <w:spacing w:val="-14"/>
          <w:sz w:val="16"/>
        </w:rPr>
        <w:t> </w:t>
      </w:r>
      <w:r>
        <w:rPr>
          <w:color w:val="231F20"/>
          <w:sz w:val="16"/>
        </w:rPr>
        <w:t>United</w:t>
      </w:r>
      <w:r>
        <w:rPr>
          <w:color w:val="231F20"/>
          <w:spacing w:val="-13"/>
          <w:sz w:val="16"/>
        </w:rPr>
        <w:t> </w:t>
      </w:r>
      <w:r>
        <w:rPr>
          <w:color w:val="231F20"/>
          <w:sz w:val="16"/>
        </w:rPr>
        <w:t>States: Pacific Section, Society of Economic Paleontologists and Mineralogists, Pacific Coast Paleogeography Symposium 1, p.</w:t>
      </w:r>
      <w:r>
        <w:rPr>
          <w:color w:val="231F20"/>
          <w:spacing w:val="17"/>
          <w:sz w:val="16"/>
        </w:rPr>
        <w:t> </w:t>
      </w:r>
      <w:r>
        <w:rPr>
          <w:color w:val="231F20"/>
          <w:sz w:val="16"/>
        </w:rPr>
        <w:t>67-85.</w:t>
      </w:r>
    </w:p>
    <w:p>
      <w:pPr>
        <w:spacing w:line="249" w:lineRule="auto" w:before="3"/>
        <w:ind w:left="676" w:right="717" w:hanging="288"/>
        <w:jc w:val="both"/>
        <w:rPr>
          <w:sz w:val="16"/>
        </w:rPr>
      </w:pPr>
      <w:r>
        <w:rPr>
          <w:color w:val="231F20"/>
          <w:sz w:val="16"/>
        </w:rPr>
        <w:t>Poole, </w:t>
      </w:r>
      <w:r>
        <w:rPr>
          <w:color w:val="231F20"/>
          <w:spacing w:val="-7"/>
          <w:sz w:val="16"/>
        </w:rPr>
        <w:t>F.G., </w:t>
      </w:r>
      <w:r>
        <w:rPr>
          <w:color w:val="231F20"/>
          <w:sz w:val="16"/>
        </w:rPr>
        <w:t>and Sandberg, C.A., 1991, Mississippian paleogeography and con- odont biostratigraphy of the Western United States, </w:t>
      </w:r>
      <w:r>
        <w:rPr>
          <w:i/>
          <w:color w:val="231F20"/>
          <w:sz w:val="16"/>
        </w:rPr>
        <w:t>in </w:t>
      </w:r>
      <w:r>
        <w:rPr>
          <w:color w:val="231F20"/>
          <w:sz w:val="16"/>
        </w:rPr>
        <w:t>Cooper, J.D., and Stevens,</w:t>
      </w:r>
      <w:r>
        <w:rPr>
          <w:color w:val="231F20"/>
          <w:spacing w:val="-15"/>
          <w:sz w:val="16"/>
        </w:rPr>
        <w:t> </w:t>
      </w:r>
      <w:r>
        <w:rPr>
          <w:color w:val="231F20"/>
          <w:sz w:val="16"/>
        </w:rPr>
        <w:t>C.H.,</w:t>
      </w:r>
      <w:r>
        <w:rPr>
          <w:color w:val="231F20"/>
          <w:spacing w:val="-15"/>
          <w:sz w:val="16"/>
        </w:rPr>
        <w:t> </w:t>
      </w:r>
      <w:r>
        <w:rPr>
          <w:color w:val="231F20"/>
          <w:sz w:val="16"/>
        </w:rPr>
        <w:t>eds.,</w:t>
      </w:r>
      <w:r>
        <w:rPr>
          <w:color w:val="231F20"/>
          <w:spacing w:val="-15"/>
          <w:sz w:val="16"/>
        </w:rPr>
        <w:t> </w:t>
      </w:r>
      <w:r>
        <w:rPr>
          <w:color w:val="231F20"/>
          <w:sz w:val="16"/>
        </w:rPr>
        <w:t>Paleozoic</w:t>
      </w:r>
      <w:r>
        <w:rPr>
          <w:color w:val="231F20"/>
          <w:spacing w:val="-15"/>
          <w:sz w:val="16"/>
        </w:rPr>
        <w:t> </w:t>
      </w:r>
      <w:r>
        <w:rPr>
          <w:color w:val="231F20"/>
          <w:sz w:val="16"/>
        </w:rPr>
        <w:t>Paleogeography</w:t>
      </w:r>
      <w:r>
        <w:rPr>
          <w:color w:val="231F20"/>
          <w:spacing w:val="-14"/>
          <w:sz w:val="16"/>
        </w:rPr>
        <w:t> </w:t>
      </w:r>
      <w:r>
        <w:rPr>
          <w:color w:val="231F20"/>
          <w:sz w:val="16"/>
        </w:rPr>
        <w:t>of</w:t>
      </w:r>
      <w:r>
        <w:rPr>
          <w:color w:val="231F20"/>
          <w:spacing w:val="-15"/>
          <w:sz w:val="16"/>
        </w:rPr>
        <w:t> </w:t>
      </w:r>
      <w:r>
        <w:rPr>
          <w:color w:val="231F20"/>
          <w:sz w:val="16"/>
        </w:rPr>
        <w:t>the</w:t>
      </w:r>
      <w:r>
        <w:rPr>
          <w:color w:val="231F20"/>
          <w:spacing w:val="-17"/>
          <w:sz w:val="16"/>
        </w:rPr>
        <w:t> </w:t>
      </w:r>
      <w:r>
        <w:rPr>
          <w:color w:val="231F20"/>
          <w:spacing w:val="-3"/>
          <w:sz w:val="16"/>
        </w:rPr>
        <w:t>Western</w:t>
      </w:r>
      <w:r>
        <w:rPr>
          <w:color w:val="231F20"/>
          <w:spacing w:val="-15"/>
          <w:sz w:val="16"/>
        </w:rPr>
        <w:t> </w:t>
      </w:r>
      <w:r>
        <w:rPr>
          <w:color w:val="231F20"/>
          <w:sz w:val="16"/>
        </w:rPr>
        <w:t>United</w:t>
      </w:r>
      <w:r>
        <w:rPr>
          <w:color w:val="231F20"/>
          <w:spacing w:val="-15"/>
          <w:sz w:val="16"/>
        </w:rPr>
        <w:t> </w:t>
      </w:r>
      <w:r>
        <w:rPr>
          <w:color w:val="231F20"/>
          <w:sz w:val="16"/>
        </w:rPr>
        <w:t>States-</w:t>
      </w:r>
    </w:p>
    <w:p>
      <w:pPr>
        <w:spacing w:after="0" w:line="249" w:lineRule="auto"/>
        <w:jc w:val="both"/>
        <w:rPr>
          <w:sz w:val="16"/>
        </w:rPr>
        <w:sectPr>
          <w:type w:val="continuous"/>
          <w:pgSz w:w="12240" w:h="15840"/>
          <w:pgMar w:top="920" w:bottom="280" w:left="0" w:right="0"/>
          <w:cols w:num="2" w:equalWidth="0">
            <w:col w:w="5997" w:space="40"/>
            <w:col w:w="6203"/>
          </w:cols>
        </w:sectPr>
      </w:pPr>
    </w:p>
    <w:p>
      <w:pPr>
        <w:pStyle w:val="BodyText"/>
        <w:spacing w:before="6"/>
        <w:rPr>
          <w:sz w:val="19"/>
        </w:rPr>
      </w:pPr>
    </w:p>
    <w:p>
      <w:pPr>
        <w:spacing w:after="0"/>
        <w:rPr>
          <w:sz w:val="19"/>
        </w:rPr>
        <w:sectPr>
          <w:headerReference w:type="even" r:id="rId167"/>
          <w:headerReference w:type="default" r:id="rId168"/>
          <w:pgSz w:w="12240" w:h="15840"/>
          <w:pgMar w:header="657" w:footer="0" w:top="900" w:bottom="280" w:left="0" w:right="0"/>
          <w:pgNumType w:start="332"/>
        </w:sectPr>
      </w:pPr>
    </w:p>
    <w:p>
      <w:pPr>
        <w:spacing w:line="249" w:lineRule="auto" w:before="94"/>
        <w:ind w:left="1008" w:right="1" w:firstLine="0"/>
        <w:jc w:val="both"/>
        <w:rPr>
          <w:sz w:val="16"/>
        </w:rPr>
      </w:pPr>
      <w:r>
        <w:rPr>
          <w:color w:val="231F20"/>
          <w:sz w:val="16"/>
        </w:rPr>
        <w:t>II: Pacific Section Society of Economic Paleontologists and Mineralogists, Book 67, v. 1, p. 107-136.</w:t>
      </w:r>
    </w:p>
    <w:p>
      <w:pPr>
        <w:spacing w:line="249" w:lineRule="auto" w:before="1"/>
        <w:ind w:left="1008" w:right="1" w:hanging="288"/>
        <w:jc w:val="both"/>
        <w:rPr>
          <w:sz w:val="16"/>
        </w:rPr>
      </w:pPr>
      <w:r>
        <w:rPr>
          <w:color w:val="231F20"/>
          <w:sz w:val="16"/>
        </w:rPr>
        <w:t>Poole, </w:t>
      </w:r>
      <w:r>
        <w:rPr>
          <w:color w:val="231F20"/>
          <w:spacing w:val="-6"/>
          <w:sz w:val="16"/>
        </w:rPr>
        <w:t>F.G., </w:t>
      </w:r>
      <w:r>
        <w:rPr>
          <w:color w:val="231F20"/>
          <w:sz w:val="16"/>
        </w:rPr>
        <w:t>Sandberg, C.A., and Boucot, A.J., 1977, Silurian and Devonian paleogeography</w:t>
      </w:r>
      <w:r>
        <w:rPr>
          <w:color w:val="231F20"/>
          <w:spacing w:val="-17"/>
          <w:sz w:val="16"/>
        </w:rPr>
        <w:t> </w:t>
      </w:r>
      <w:r>
        <w:rPr>
          <w:color w:val="231F20"/>
          <w:sz w:val="16"/>
        </w:rPr>
        <w:t>of</w:t>
      </w:r>
      <w:r>
        <w:rPr>
          <w:color w:val="231F20"/>
          <w:spacing w:val="-16"/>
          <w:sz w:val="16"/>
        </w:rPr>
        <w:t> </w:t>
      </w:r>
      <w:r>
        <w:rPr>
          <w:color w:val="231F20"/>
          <w:sz w:val="16"/>
        </w:rPr>
        <w:t>the</w:t>
      </w:r>
      <w:r>
        <w:rPr>
          <w:color w:val="231F20"/>
          <w:spacing w:val="-16"/>
          <w:sz w:val="16"/>
        </w:rPr>
        <w:t> </w:t>
      </w:r>
      <w:r>
        <w:rPr>
          <w:color w:val="231F20"/>
          <w:sz w:val="16"/>
        </w:rPr>
        <w:t>western</w:t>
      </w:r>
      <w:r>
        <w:rPr>
          <w:color w:val="231F20"/>
          <w:spacing w:val="-16"/>
          <w:sz w:val="16"/>
        </w:rPr>
        <w:t> </w:t>
      </w:r>
      <w:r>
        <w:rPr>
          <w:color w:val="231F20"/>
          <w:sz w:val="16"/>
        </w:rPr>
        <w:t>United</w:t>
      </w:r>
      <w:r>
        <w:rPr>
          <w:color w:val="231F20"/>
          <w:spacing w:val="-16"/>
          <w:sz w:val="16"/>
        </w:rPr>
        <w:t> </w:t>
      </w:r>
      <w:r>
        <w:rPr>
          <w:color w:val="231F20"/>
          <w:sz w:val="16"/>
        </w:rPr>
        <w:t>States,</w:t>
      </w:r>
      <w:r>
        <w:rPr>
          <w:color w:val="231F20"/>
          <w:spacing w:val="-16"/>
          <w:sz w:val="16"/>
        </w:rPr>
        <w:t> </w:t>
      </w:r>
      <w:r>
        <w:rPr>
          <w:i/>
          <w:color w:val="231F20"/>
          <w:sz w:val="16"/>
        </w:rPr>
        <w:t>in</w:t>
      </w:r>
      <w:r>
        <w:rPr>
          <w:i/>
          <w:color w:val="231F20"/>
          <w:spacing w:val="-16"/>
          <w:sz w:val="16"/>
        </w:rPr>
        <w:t> </w:t>
      </w:r>
      <w:r>
        <w:rPr>
          <w:color w:val="231F20"/>
          <w:sz w:val="16"/>
        </w:rPr>
        <w:t>Stewart,</w:t>
      </w:r>
      <w:r>
        <w:rPr>
          <w:color w:val="231F20"/>
          <w:spacing w:val="-16"/>
          <w:sz w:val="16"/>
        </w:rPr>
        <w:t> </w:t>
      </w:r>
      <w:r>
        <w:rPr>
          <w:color w:val="231F20"/>
          <w:sz w:val="16"/>
        </w:rPr>
        <w:t>J.H.,</w:t>
      </w:r>
      <w:r>
        <w:rPr>
          <w:color w:val="231F20"/>
          <w:spacing w:val="-16"/>
          <w:sz w:val="16"/>
        </w:rPr>
        <w:t> </w:t>
      </w:r>
      <w:r>
        <w:rPr>
          <w:color w:val="231F20"/>
          <w:sz w:val="16"/>
        </w:rPr>
        <w:t>Stevens,</w:t>
      </w:r>
      <w:r>
        <w:rPr>
          <w:color w:val="231F20"/>
          <w:spacing w:val="-16"/>
          <w:sz w:val="16"/>
        </w:rPr>
        <w:t> </w:t>
      </w:r>
      <w:r>
        <w:rPr>
          <w:color w:val="231F20"/>
          <w:sz w:val="16"/>
        </w:rPr>
        <w:t>C.H., and Fritsche, A.E., eds., Paleozoic paleogeography of the western United States:</w:t>
      </w:r>
      <w:r>
        <w:rPr>
          <w:color w:val="231F20"/>
          <w:spacing w:val="-9"/>
          <w:sz w:val="16"/>
        </w:rPr>
        <w:t> </w:t>
      </w:r>
      <w:r>
        <w:rPr>
          <w:color w:val="231F20"/>
          <w:sz w:val="16"/>
        </w:rPr>
        <w:t>Pacific</w:t>
      </w:r>
      <w:r>
        <w:rPr>
          <w:color w:val="231F20"/>
          <w:spacing w:val="-8"/>
          <w:sz w:val="16"/>
        </w:rPr>
        <w:t> </w:t>
      </w:r>
      <w:r>
        <w:rPr>
          <w:color w:val="231F20"/>
          <w:sz w:val="16"/>
        </w:rPr>
        <w:t>Section,</w:t>
      </w:r>
      <w:r>
        <w:rPr>
          <w:color w:val="231F20"/>
          <w:spacing w:val="-8"/>
          <w:sz w:val="16"/>
        </w:rPr>
        <w:t> </w:t>
      </w:r>
      <w:r>
        <w:rPr>
          <w:color w:val="231F20"/>
          <w:sz w:val="16"/>
        </w:rPr>
        <w:t>Society</w:t>
      </w:r>
      <w:r>
        <w:rPr>
          <w:color w:val="231F20"/>
          <w:spacing w:val="-8"/>
          <w:sz w:val="16"/>
        </w:rPr>
        <w:t> </w:t>
      </w:r>
      <w:r>
        <w:rPr>
          <w:color w:val="231F20"/>
          <w:sz w:val="16"/>
        </w:rPr>
        <w:t>of</w:t>
      </w:r>
      <w:r>
        <w:rPr>
          <w:color w:val="231F20"/>
          <w:spacing w:val="-8"/>
          <w:sz w:val="16"/>
        </w:rPr>
        <w:t> </w:t>
      </w:r>
      <w:r>
        <w:rPr>
          <w:color w:val="231F20"/>
          <w:sz w:val="16"/>
        </w:rPr>
        <w:t>Economic</w:t>
      </w:r>
      <w:r>
        <w:rPr>
          <w:color w:val="231F20"/>
          <w:spacing w:val="-8"/>
          <w:sz w:val="16"/>
        </w:rPr>
        <w:t> </w:t>
      </w:r>
      <w:r>
        <w:rPr>
          <w:color w:val="231F20"/>
          <w:sz w:val="16"/>
        </w:rPr>
        <w:t>Paleontologists</w:t>
      </w:r>
      <w:r>
        <w:rPr>
          <w:color w:val="231F20"/>
          <w:spacing w:val="-8"/>
          <w:sz w:val="16"/>
        </w:rPr>
        <w:t> </w:t>
      </w:r>
      <w:r>
        <w:rPr>
          <w:color w:val="231F20"/>
          <w:sz w:val="16"/>
        </w:rPr>
        <w:t>and</w:t>
      </w:r>
      <w:r>
        <w:rPr>
          <w:color w:val="231F20"/>
          <w:spacing w:val="-8"/>
          <w:sz w:val="16"/>
        </w:rPr>
        <w:t> </w:t>
      </w:r>
      <w:r>
        <w:rPr>
          <w:color w:val="231F20"/>
          <w:sz w:val="16"/>
        </w:rPr>
        <w:t>Mineralo- gists, Pacific Coast Paleogeography Symposium 1, p.</w:t>
      </w:r>
      <w:r>
        <w:rPr>
          <w:color w:val="231F20"/>
          <w:spacing w:val="17"/>
          <w:sz w:val="16"/>
        </w:rPr>
        <w:t> </w:t>
      </w:r>
      <w:r>
        <w:rPr>
          <w:color w:val="231F20"/>
          <w:sz w:val="16"/>
        </w:rPr>
        <w:t>39-65.</w:t>
      </w:r>
    </w:p>
    <w:p>
      <w:pPr>
        <w:spacing w:line="249" w:lineRule="auto" w:before="3"/>
        <w:ind w:left="1008" w:right="0" w:hanging="288"/>
        <w:jc w:val="both"/>
        <w:rPr>
          <w:sz w:val="16"/>
        </w:rPr>
      </w:pPr>
      <w:r>
        <w:rPr>
          <w:color w:val="231F20"/>
          <w:sz w:val="16"/>
        </w:rPr>
        <w:t>Pope, M. C., and Sears, J. W., 1997, Cassiar platform, north-central British Co- lumbia: A miogeoclinal fragment from Idaho: Geology, v. 25, p. 515-518.</w:t>
      </w:r>
    </w:p>
    <w:p>
      <w:pPr>
        <w:spacing w:line="249" w:lineRule="auto" w:before="2"/>
        <w:ind w:left="1008" w:right="1" w:hanging="288"/>
        <w:jc w:val="both"/>
        <w:rPr>
          <w:sz w:val="16"/>
        </w:rPr>
      </w:pPr>
      <w:r>
        <w:rPr>
          <w:color w:val="231F20"/>
          <w:sz w:val="16"/>
        </w:rPr>
        <w:t>Preacher,</w:t>
      </w:r>
      <w:r>
        <w:rPr>
          <w:color w:val="231F20"/>
          <w:spacing w:val="-18"/>
          <w:sz w:val="16"/>
        </w:rPr>
        <w:t> </w:t>
      </w:r>
      <w:r>
        <w:rPr>
          <w:color w:val="231F20"/>
          <w:sz w:val="16"/>
        </w:rPr>
        <w:t>J.,</w:t>
      </w:r>
      <w:r>
        <w:rPr>
          <w:color w:val="231F20"/>
          <w:spacing w:val="-19"/>
          <w:sz w:val="16"/>
        </w:rPr>
        <w:t> </w:t>
      </w:r>
      <w:r>
        <w:rPr>
          <w:color w:val="231F20"/>
          <w:sz w:val="16"/>
        </w:rPr>
        <w:t>Wilson,</w:t>
      </w:r>
      <w:r>
        <w:rPr>
          <w:color w:val="231F20"/>
          <w:spacing w:val="-18"/>
          <w:sz w:val="16"/>
        </w:rPr>
        <w:t> </w:t>
      </w:r>
      <w:r>
        <w:rPr>
          <w:color w:val="231F20"/>
          <w:sz w:val="16"/>
        </w:rPr>
        <w:t>E.,</w:t>
      </w:r>
      <w:r>
        <w:rPr>
          <w:color w:val="231F20"/>
          <w:spacing w:val="-17"/>
          <w:sz w:val="16"/>
        </w:rPr>
        <w:t> </w:t>
      </w:r>
      <w:r>
        <w:rPr>
          <w:color w:val="231F20"/>
          <w:sz w:val="16"/>
        </w:rPr>
        <w:t>and</w:t>
      </w:r>
      <w:r>
        <w:rPr>
          <w:color w:val="231F20"/>
          <w:spacing w:val="-18"/>
          <w:sz w:val="16"/>
        </w:rPr>
        <w:t> </w:t>
      </w:r>
      <w:r>
        <w:rPr>
          <w:color w:val="231F20"/>
          <w:sz w:val="16"/>
        </w:rPr>
        <w:t>Link,</w:t>
      </w:r>
      <w:r>
        <w:rPr>
          <w:color w:val="231F20"/>
          <w:spacing w:val="-17"/>
          <w:sz w:val="16"/>
        </w:rPr>
        <w:t> </w:t>
      </w:r>
      <w:r>
        <w:rPr>
          <w:color w:val="231F20"/>
          <w:spacing w:val="-7"/>
          <w:sz w:val="16"/>
        </w:rPr>
        <w:t>P.,</w:t>
      </w:r>
      <w:r>
        <w:rPr>
          <w:color w:val="231F20"/>
          <w:spacing w:val="-18"/>
          <w:sz w:val="16"/>
        </w:rPr>
        <w:t> </w:t>
      </w:r>
      <w:r>
        <w:rPr>
          <w:color w:val="231F20"/>
          <w:sz w:val="16"/>
        </w:rPr>
        <w:t>1995,</w:t>
      </w:r>
      <w:r>
        <w:rPr>
          <w:color w:val="231F20"/>
          <w:spacing w:val="-17"/>
          <w:sz w:val="16"/>
        </w:rPr>
        <w:t> </w:t>
      </w:r>
      <w:r>
        <w:rPr>
          <w:color w:val="231F20"/>
          <w:sz w:val="16"/>
        </w:rPr>
        <w:t>Ephemeral,</w:t>
      </w:r>
      <w:r>
        <w:rPr>
          <w:color w:val="231F20"/>
          <w:spacing w:val="-18"/>
          <w:sz w:val="16"/>
        </w:rPr>
        <w:t> </w:t>
      </w:r>
      <w:r>
        <w:rPr>
          <w:color w:val="231F20"/>
          <w:sz w:val="16"/>
        </w:rPr>
        <w:t>diverse</w:t>
      </w:r>
      <w:r>
        <w:rPr>
          <w:color w:val="231F20"/>
          <w:spacing w:val="-17"/>
          <w:sz w:val="16"/>
        </w:rPr>
        <w:t> </w:t>
      </w:r>
      <w:r>
        <w:rPr>
          <w:color w:val="231F20"/>
          <w:sz w:val="16"/>
        </w:rPr>
        <w:t>and</w:t>
      </w:r>
      <w:r>
        <w:rPr>
          <w:color w:val="231F20"/>
          <w:spacing w:val="-18"/>
          <w:sz w:val="16"/>
        </w:rPr>
        <w:t> </w:t>
      </w:r>
      <w:r>
        <w:rPr>
          <w:color w:val="231F20"/>
          <w:sz w:val="16"/>
        </w:rPr>
        <w:t>fault-bounded source terranes for the Lower Mississippian Antler trough in south-central Idaho:</w:t>
      </w:r>
      <w:r>
        <w:rPr>
          <w:color w:val="231F20"/>
          <w:spacing w:val="-11"/>
          <w:sz w:val="16"/>
        </w:rPr>
        <w:t> </w:t>
      </w:r>
      <w:r>
        <w:rPr>
          <w:color w:val="231F20"/>
          <w:sz w:val="16"/>
        </w:rPr>
        <w:t>Geological</w:t>
      </w:r>
      <w:r>
        <w:rPr>
          <w:color w:val="231F20"/>
          <w:spacing w:val="-10"/>
          <w:sz w:val="16"/>
        </w:rPr>
        <w:t> </w:t>
      </w:r>
      <w:r>
        <w:rPr>
          <w:color w:val="231F20"/>
          <w:sz w:val="16"/>
        </w:rPr>
        <w:t>Society</w:t>
      </w:r>
      <w:r>
        <w:rPr>
          <w:color w:val="231F20"/>
          <w:spacing w:val="-10"/>
          <w:sz w:val="16"/>
        </w:rPr>
        <w:t> </w:t>
      </w:r>
      <w:r>
        <w:rPr>
          <w:color w:val="231F20"/>
          <w:sz w:val="16"/>
        </w:rPr>
        <w:t>of</w:t>
      </w:r>
      <w:r>
        <w:rPr>
          <w:color w:val="231F20"/>
          <w:spacing w:val="-17"/>
          <w:sz w:val="16"/>
        </w:rPr>
        <w:t> </w:t>
      </w:r>
      <w:r>
        <w:rPr>
          <w:color w:val="231F20"/>
          <w:sz w:val="16"/>
        </w:rPr>
        <w:t>America</w:t>
      </w:r>
      <w:r>
        <w:rPr>
          <w:color w:val="231F20"/>
          <w:spacing w:val="-18"/>
          <w:sz w:val="16"/>
        </w:rPr>
        <w:t> </w:t>
      </w:r>
      <w:r>
        <w:rPr>
          <w:color w:val="231F20"/>
          <w:sz w:val="16"/>
        </w:rPr>
        <w:t>Abstracts</w:t>
      </w:r>
      <w:r>
        <w:rPr>
          <w:color w:val="231F20"/>
          <w:spacing w:val="-10"/>
          <w:sz w:val="16"/>
        </w:rPr>
        <w:t> </w:t>
      </w:r>
      <w:r>
        <w:rPr>
          <w:color w:val="231F20"/>
          <w:sz w:val="16"/>
        </w:rPr>
        <w:t>with</w:t>
      </w:r>
      <w:r>
        <w:rPr>
          <w:color w:val="231F20"/>
          <w:spacing w:val="-10"/>
          <w:sz w:val="16"/>
        </w:rPr>
        <w:t> </w:t>
      </w:r>
      <w:r>
        <w:rPr>
          <w:color w:val="231F20"/>
          <w:sz w:val="16"/>
        </w:rPr>
        <w:t>Programs,</w:t>
      </w:r>
      <w:r>
        <w:rPr>
          <w:color w:val="231F20"/>
          <w:spacing w:val="-11"/>
          <w:sz w:val="16"/>
        </w:rPr>
        <w:t> </w:t>
      </w:r>
      <w:r>
        <w:rPr>
          <w:color w:val="231F20"/>
          <w:spacing w:val="-5"/>
          <w:sz w:val="16"/>
        </w:rPr>
        <w:t>v.</w:t>
      </w:r>
      <w:r>
        <w:rPr>
          <w:color w:val="231F20"/>
          <w:spacing w:val="-10"/>
          <w:sz w:val="16"/>
        </w:rPr>
        <w:t> </w:t>
      </w:r>
      <w:r>
        <w:rPr>
          <w:color w:val="231F20"/>
          <w:sz w:val="16"/>
        </w:rPr>
        <w:t>26,</w:t>
      </w:r>
      <w:r>
        <w:rPr>
          <w:color w:val="231F20"/>
          <w:spacing w:val="-10"/>
          <w:sz w:val="16"/>
        </w:rPr>
        <w:t> </w:t>
      </w:r>
      <w:r>
        <w:rPr>
          <w:color w:val="231F20"/>
          <w:sz w:val="16"/>
        </w:rPr>
        <w:t>no.</w:t>
      </w:r>
      <w:r>
        <w:rPr>
          <w:color w:val="231F20"/>
          <w:spacing w:val="-11"/>
          <w:sz w:val="16"/>
        </w:rPr>
        <w:t> </w:t>
      </w:r>
      <w:r>
        <w:rPr>
          <w:color w:val="231F20"/>
          <w:sz w:val="16"/>
        </w:rPr>
        <w:t>6, p.</w:t>
      </w:r>
      <w:r>
        <w:rPr>
          <w:color w:val="231F20"/>
          <w:spacing w:val="9"/>
          <w:sz w:val="16"/>
        </w:rPr>
        <w:t> </w:t>
      </w:r>
      <w:r>
        <w:rPr>
          <w:color w:val="231F20"/>
          <w:sz w:val="16"/>
        </w:rPr>
        <w:t>59.</w:t>
      </w:r>
    </w:p>
    <w:p>
      <w:pPr>
        <w:spacing w:line="249" w:lineRule="auto" w:before="2"/>
        <w:ind w:left="1008" w:right="0" w:hanging="288"/>
        <w:jc w:val="both"/>
        <w:rPr>
          <w:sz w:val="16"/>
        </w:rPr>
      </w:pPr>
      <w:r>
        <w:rPr>
          <w:color w:val="231F20"/>
          <w:sz w:val="16"/>
        </w:rPr>
        <w:t>Price, Kathleen, Embree, G., Hoggan, R., and Hansen, S., 1999, this volume, Field guide along the northern edge of the eastern Snake River Plain, and the Lemhi and Beaverhead mountain ranges bordering Birch Creek </w:t>
      </w:r>
      <w:r>
        <w:rPr>
          <w:color w:val="231F20"/>
          <w:spacing w:val="-5"/>
          <w:sz w:val="16"/>
        </w:rPr>
        <w:t>Valley, </w:t>
      </w:r>
      <w:r>
        <w:rPr>
          <w:color w:val="231F20"/>
          <w:sz w:val="16"/>
        </w:rPr>
        <w:t>Idaho,</w:t>
      </w:r>
      <w:r>
        <w:rPr>
          <w:color w:val="231F20"/>
          <w:spacing w:val="-4"/>
          <w:sz w:val="16"/>
        </w:rPr>
        <w:t> </w:t>
      </w:r>
      <w:r>
        <w:rPr>
          <w:i/>
          <w:color w:val="231F20"/>
          <w:sz w:val="16"/>
        </w:rPr>
        <w:t>in</w:t>
      </w:r>
      <w:r>
        <w:rPr>
          <w:i/>
          <w:color w:val="231F20"/>
          <w:spacing w:val="-2"/>
          <w:sz w:val="16"/>
        </w:rPr>
        <w:t> </w:t>
      </w:r>
      <w:r>
        <w:rPr>
          <w:color w:val="231F20"/>
          <w:sz w:val="16"/>
        </w:rPr>
        <w:t>Hughes,</w:t>
      </w:r>
      <w:r>
        <w:rPr>
          <w:color w:val="231F20"/>
          <w:spacing w:val="-3"/>
          <w:sz w:val="16"/>
        </w:rPr>
        <w:t> </w:t>
      </w:r>
      <w:r>
        <w:rPr>
          <w:color w:val="231F20"/>
          <w:sz w:val="16"/>
        </w:rPr>
        <w:t>S.S.</w:t>
      </w:r>
      <w:r>
        <w:rPr>
          <w:color w:val="231F20"/>
          <w:spacing w:val="-3"/>
          <w:sz w:val="16"/>
        </w:rPr>
        <w:t> </w:t>
      </w:r>
      <w:r>
        <w:rPr>
          <w:color w:val="231F20"/>
          <w:sz w:val="16"/>
        </w:rPr>
        <w:t>and</w:t>
      </w:r>
      <w:r>
        <w:rPr>
          <w:color w:val="231F20"/>
          <w:spacing w:val="-8"/>
          <w:sz w:val="16"/>
        </w:rPr>
        <w:t> </w:t>
      </w:r>
      <w:r>
        <w:rPr>
          <w:color w:val="231F20"/>
          <w:sz w:val="16"/>
        </w:rPr>
        <w:t>Thackray,</w:t>
      </w:r>
      <w:r>
        <w:rPr>
          <w:color w:val="231F20"/>
          <w:spacing w:val="-3"/>
          <w:sz w:val="16"/>
        </w:rPr>
        <w:t> </w:t>
      </w:r>
      <w:r>
        <w:rPr>
          <w:color w:val="231F20"/>
          <w:spacing w:val="-5"/>
          <w:sz w:val="16"/>
        </w:rPr>
        <w:t>G.D.,</w:t>
      </w:r>
      <w:r>
        <w:rPr>
          <w:color w:val="231F20"/>
          <w:spacing w:val="-3"/>
          <w:sz w:val="16"/>
        </w:rPr>
        <w:t> </w:t>
      </w:r>
      <w:r>
        <w:rPr>
          <w:color w:val="231F20"/>
          <w:sz w:val="16"/>
        </w:rPr>
        <w:t>eds.,</w:t>
      </w:r>
      <w:r>
        <w:rPr>
          <w:color w:val="231F20"/>
          <w:spacing w:val="-3"/>
          <w:sz w:val="16"/>
        </w:rPr>
        <w:t> </w:t>
      </w:r>
      <w:r>
        <w:rPr>
          <w:color w:val="231F20"/>
          <w:sz w:val="16"/>
        </w:rPr>
        <w:t>Guidebook</w:t>
      </w:r>
      <w:r>
        <w:rPr>
          <w:color w:val="231F20"/>
          <w:spacing w:val="-3"/>
          <w:sz w:val="16"/>
        </w:rPr>
        <w:t> </w:t>
      </w:r>
      <w:r>
        <w:rPr>
          <w:color w:val="231F20"/>
          <w:sz w:val="16"/>
        </w:rPr>
        <w:t>to</w:t>
      </w:r>
      <w:r>
        <w:rPr>
          <w:color w:val="231F20"/>
          <w:spacing w:val="-3"/>
          <w:sz w:val="16"/>
        </w:rPr>
        <w:t> </w:t>
      </w:r>
      <w:r>
        <w:rPr>
          <w:color w:val="231F20"/>
          <w:sz w:val="16"/>
        </w:rPr>
        <w:t>the</w:t>
      </w:r>
      <w:r>
        <w:rPr>
          <w:color w:val="231F20"/>
          <w:spacing w:val="-3"/>
          <w:sz w:val="16"/>
        </w:rPr>
        <w:t> </w:t>
      </w:r>
      <w:r>
        <w:rPr>
          <w:color w:val="231F20"/>
          <w:sz w:val="16"/>
        </w:rPr>
        <w:t>Geology of Eastern Idaho, Idaho Museum of Natural History, this</w:t>
      </w:r>
      <w:r>
        <w:rPr>
          <w:color w:val="231F20"/>
          <w:spacing w:val="-2"/>
          <w:sz w:val="16"/>
        </w:rPr>
        <w:t> </w:t>
      </w:r>
      <w:r>
        <w:rPr>
          <w:color w:val="231F20"/>
          <w:sz w:val="16"/>
        </w:rPr>
        <w:t>volume.</w:t>
      </w:r>
    </w:p>
    <w:p>
      <w:pPr>
        <w:spacing w:line="249" w:lineRule="auto" w:before="4"/>
        <w:ind w:left="1008" w:right="1" w:hanging="288"/>
        <w:jc w:val="both"/>
        <w:rPr>
          <w:sz w:val="16"/>
        </w:rPr>
      </w:pPr>
      <w:r>
        <w:rPr>
          <w:color w:val="231F20"/>
          <w:sz w:val="16"/>
        </w:rPr>
        <w:t>Ramspott,</w:t>
      </w:r>
      <w:r>
        <w:rPr>
          <w:color w:val="231F20"/>
          <w:spacing w:val="-6"/>
          <w:sz w:val="16"/>
        </w:rPr>
        <w:t> </w:t>
      </w:r>
      <w:r>
        <w:rPr>
          <w:color w:val="231F20"/>
          <w:sz w:val="16"/>
        </w:rPr>
        <w:t>L.</w:t>
      </w:r>
      <w:r>
        <w:rPr>
          <w:color w:val="231F20"/>
          <w:spacing w:val="-6"/>
          <w:sz w:val="16"/>
        </w:rPr>
        <w:t> </w:t>
      </w:r>
      <w:r>
        <w:rPr>
          <w:color w:val="231F20"/>
          <w:sz w:val="16"/>
        </w:rPr>
        <w:t>D.,</w:t>
      </w:r>
      <w:r>
        <w:rPr>
          <w:color w:val="231F20"/>
          <w:spacing w:val="-6"/>
          <w:sz w:val="16"/>
        </w:rPr>
        <w:t> </w:t>
      </w:r>
      <w:r>
        <w:rPr>
          <w:color w:val="231F20"/>
          <w:sz w:val="16"/>
        </w:rPr>
        <w:t>1962,</w:t>
      </w:r>
      <w:r>
        <w:rPr>
          <w:color w:val="231F20"/>
          <w:spacing w:val="-6"/>
          <w:sz w:val="16"/>
        </w:rPr>
        <w:t> </w:t>
      </w:r>
      <w:r>
        <w:rPr>
          <w:color w:val="231F20"/>
          <w:sz w:val="16"/>
        </w:rPr>
        <w:t>Geology</w:t>
      </w:r>
      <w:r>
        <w:rPr>
          <w:color w:val="231F20"/>
          <w:spacing w:val="-6"/>
          <w:sz w:val="16"/>
        </w:rPr>
        <w:t> </w:t>
      </w:r>
      <w:r>
        <w:rPr>
          <w:color w:val="231F20"/>
          <w:sz w:val="16"/>
        </w:rPr>
        <w:t>of</w:t>
      </w:r>
      <w:r>
        <w:rPr>
          <w:color w:val="231F20"/>
          <w:spacing w:val="-6"/>
          <w:sz w:val="16"/>
        </w:rPr>
        <w:t> </w:t>
      </w:r>
      <w:r>
        <w:rPr>
          <w:color w:val="231F20"/>
          <w:sz w:val="16"/>
        </w:rPr>
        <w:t>the</w:t>
      </w:r>
      <w:r>
        <w:rPr>
          <w:color w:val="231F20"/>
          <w:spacing w:val="-6"/>
          <w:sz w:val="16"/>
        </w:rPr>
        <w:t> </w:t>
      </w:r>
      <w:r>
        <w:rPr>
          <w:color w:val="231F20"/>
          <w:sz w:val="16"/>
        </w:rPr>
        <w:t>Eighteenmile</w:t>
      </w:r>
      <w:r>
        <w:rPr>
          <w:color w:val="231F20"/>
          <w:spacing w:val="-6"/>
          <w:sz w:val="16"/>
        </w:rPr>
        <w:t> </w:t>
      </w:r>
      <w:r>
        <w:rPr>
          <w:color w:val="231F20"/>
          <w:sz w:val="16"/>
        </w:rPr>
        <w:t>Peak</w:t>
      </w:r>
      <w:r>
        <w:rPr>
          <w:color w:val="231F20"/>
          <w:spacing w:val="-6"/>
          <w:sz w:val="16"/>
        </w:rPr>
        <w:t> </w:t>
      </w:r>
      <w:r>
        <w:rPr>
          <w:color w:val="231F20"/>
          <w:sz w:val="16"/>
        </w:rPr>
        <w:t>area</w:t>
      </w:r>
      <w:r>
        <w:rPr>
          <w:color w:val="231F20"/>
          <w:spacing w:val="-6"/>
          <w:sz w:val="16"/>
        </w:rPr>
        <w:t> </w:t>
      </w:r>
      <w:r>
        <w:rPr>
          <w:color w:val="231F20"/>
          <w:sz w:val="16"/>
        </w:rPr>
        <w:t>and</w:t>
      </w:r>
      <w:r>
        <w:rPr>
          <w:color w:val="231F20"/>
          <w:spacing w:val="-6"/>
          <w:sz w:val="16"/>
        </w:rPr>
        <w:t> </w:t>
      </w:r>
      <w:r>
        <w:rPr>
          <w:color w:val="231F20"/>
          <w:sz w:val="16"/>
        </w:rPr>
        <w:t>petrology</w:t>
      </w:r>
      <w:r>
        <w:rPr>
          <w:color w:val="231F20"/>
          <w:spacing w:val="-6"/>
          <w:sz w:val="16"/>
        </w:rPr>
        <w:t> </w:t>
      </w:r>
      <w:r>
        <w:rPr>
          <w:color w:val="231F20"/>
          <w:sz w:val="16"/>
        </w:rPr>
        <w:t>of the</w:t>
      </w:r>
      <w:r>
        <w:rPr>
          <w:color w:val="231F20"/>
          <w:spacing w:val="-14"/>
          <w:sz w:val="16"/>
        </w:rPr>
        <w:t> </w:t>
      </w:r>
      <w:r>
        <w:rPr>
          <w:color w:val="231F20"/>
          <w:sz w:val="16"/>
        </w:rPr>
        <w:t>Beaverhead</w:t>
      </w:r>
      <w:r>
        <w:rPr>
          <w:color w:val="231F20"/>
          <w:spacing w:val="-13"/>
          <w:sz w:val="16"/>
        </w:rPr>
        <w:t> </w:t>
      </w:r>
      <w:r>
        <w:rPr>
          <w:color w:val="231F20"/>
          <w:sz w:val="16"/>
        </w:rPr>
        <w:t>pluton,</w:t>
      </w:r>
      <w:r>
        <w:rPr>
          <w:color w:val="231F20"/>
          <w:spacing w:val="-13"/>
          <w:sz w:val="16"/>
        </w:rPr>
        <w:t> </w:t>
      </w:r>
      <w:r>
        <w:rPr>
          <w:color w:val="231F20"/>
          <w:sz w:val="16"/>
        </w:rPr>
        <w:t>Idaho</w:t>
      </w:r>
      <w:r>
        <w:rPr>
          <w:color w:val="231F20"/>
          <w:spacing w:val="-13"/>
          <w:sz w:val="16"/>
        </w:rPr>
        <w:t> </w:t>
      </w:r>
      <w:r>
        <w:rPr>
          <w:color w:val="231F20"/>
          <w:sz w:val="16"/>
        </w:rPr>
        <w:t>and</w:t>
      </w:r>
      <w:r>
        <w:rPr>
          <w:color w:val="231F20"/>
          <w:spacing w:val="-13"/>
          <w:sz w:val="16"/>
        </w:rPr>
        <w:t> </w:t>
      </w:r>
      <w:r>
        <w:rPr>
          <w:color w:val="231F20"/>
          <w:sz w:val="16"/>
        </w:rPr>
        <w:t>Montana</w:t>
      </w:r>
      <w:r>
        <w:rPr>
          <w:color w:val="231F20"/>
          <w:spacing w:val="-13"/>
          <w:sz w:val="16"/>
        </w:rPr>
        <w:t> </w:t>
      </w:r>
      <w:r>
        <w:rPr>
          <w:color w:val="231F20"/>
          <w:sz w:val="16"/>
        </w:rPr>
        <w:t>[Ph.D</w:t>
      </w:r>
      <w:r>
        <w:rPr>
          <w:color w:val="231F20"/>
          <w:spacing w:val="-13"/>
          <w:sz w:val="16"/>
        </w:rPr>
        <w:t> </w:t>
      </w:r>
      <w:r>
        <w:rPr>
          <w:color w:val="231F20"/>
          <w:sz w:val="16"/>
        </w:rPr>
        <w:t>dissertation</w:t>
      </w:r>
      <w:r>
        <w:rPr>
          <w:color w:val="231F20"/>
          <w:spacing w:val="-14"/>
          <w:sz w:val="16"/>
        </w:rPr>
        <w:t> </w:t>
      </w:r>
      <w:r>
        <w:rPr>
          <w:color w:val="231F20"/>
          <w:sz w:val="16"/>
        </w:rPr>
        <w:t>thesis]:</w:t>
      </w:r>
      <w:r>
        <w:rPr>
          <w:color w:val="231F20"/>
          <w:spacing w:val="-13"/>
          <w:sz w:val="16"/>
        </w:rPr>
        <w:t> </w:t>
      </w:r>
      <w:r>
        <w:rPr>
          <w:color w:val="231F20"/>
          <w:sz w:val="16"/>
        </w:rPr>
        <w:t>Penn- sylvania State</w:t>
      </w:r>
      <w:r>
        <w:rPr>
          <w:color w:val="231F20"/>
          <w:spacing w:val="7"/>
          <w:sz w:val="16"/>
        </w:rPr>
        <w:t> </w:t>
      </w:r>
      <w:r>
        <w:rPr>
          <w:color w:val="231F20"/>
          <w:sz w:val="16"/>
        </w:rPr>
        <w:t>University.</w:t>
      </w:r>
    </w:p>
    <w:p>
      <w:pPr>
        <w:spacing w:line="249" w:lineRule="auto" w:before="2"/>
        <w:ind w:left="1008" w:right="1" w:hanging="288"/>
        <w:jc w:val="both"/>
        <w:rPr>
          <w:sz w:val="16"/>
        </w:rPr>
      </w:pPr>
      <w:r>
        <w:rPr>
          <w:color w:val="231F20"/>
          <w:sz w:val="16"/>
        </w:rPr>
        <w:t>Rathburn,</w:t>
      </w:r>
      <w:r>
        <w:rPr>
          <w:color w:val="231F20"/>
          <w:spacing w:val="-15"/>
          <w:sz w:val="16"/>
        </w:rPr>
        <w:t> </w:t>
      </w:r>
      <w:r>
        <w:rPr>
          <w:color w:val="231F20"/>
          <w:sz w:val="16"/>
        </w:rPr>
        <w:t>S.L.,</w:t>
      </w:r>
      <w:r>
        <w:rPr>
          <w:color w:val="231F20"/>
          <w:spacing w:val="-14"/>
          <w:sz w:val="16"/>
        </w:rPr>
        <w:t> </w:t>
      </w:r>
      <w:r>
        <w:rPr>
          <w:color w:val="231F20"/>
          <w:sz w:val="16"/>
        </w:rPr>
        <w:t>1993,</w:t>
      </w:r>
      <w:r>
        <w:rPr>
          <w:color w:val="231F20"/>
          <w:spacing w:val="-14"/>
          <w:sz w:val="16"/>
        </w:rPr>
        <w:t> </w:t>
      </w:r>
      <w:r>
        <w:rPr>
          <w:color w:val="231F20"/>
          <w:sz w:val="16"/>
        </w:rPr>
        <w:t>Pleistocene</w:t>
      </w:r>
      <w:r>
        <w:rPr>
          <w:color w:val="231F20"/>
          <w:spacing w:val="-15"/>
          <w:sz w:val="16"/>
        </w:rPr>
        <w:t> </w:t>
      </w:r>
      <w:r>
        <w:rPr>
          <w:color w:val="231F20"/>
          <w:sz w:val="16"/>
        </w:rPr>
        <w:t>cataclysmic</w:t>
      </w:r>
      <w:r>
        <w:rPr>
          <w:color w:val="231F20"/>
          <w:spacing w:val="-14"/>
          <w:sz w:val="16"/>
        </w:rPr>
        <w:t> </w:t>
      </w:r>
      <w:r>
        <w:rPr>
          <w:color w:val="231F20"/>
          <w:sz w:val="16"/>
        </w:rPr>
        <w:t>flooding</w:t>
      </w:r>
      <w:r>
        <w:rPr>
          <w:color w:val="231F20"/>
          <w:spacing w:val="-14"/>
          <w:sz w:val="16"/>
        </w:rPr>
        <w:t> </w:t>
      </w:r>
      <w:r>
        <w:rPr>
          <w:color w:val="231F20"/>
          <w:sz w:val="16"/>
        </w:rPr>
        <w:t>along</w:t>
      </w:r>
      <w:r>
        <w:rPr>
          <w:color w:val="231F20"/>
          <w:spacing w:val="-15"/>
          <w:sz w:val="16"/>
        </w:rPr>
        <w:t> </w:t>
      </w:r>
      <w:r>
        <w:rPr>
          <w:color w:val="231F20"/>
          <w:sz w:val="16"/>
        </w:rPr>
        <w:t>the</w:t>
      </w:r>
      <w:r>
        <w:rPr>
          <w:color w:val="231F20"/>
          <w:spacing w:val="-14"/>
          <w:sz w:val="16"/>
        </w:rPr>
        <w:t> </w:t>
      </w:r>
      <w:r>
        <w:rPr>
          <w:color w:val="231F20"/>
          <w:sz w:val="16"/>
        </w:rPr>
        <w:t>Big</w:t>
      </w:r>
      <w:r>
        <w:rPr>
          <w:color w:val="231F20"/>
          <w:spacing w:val="-14"/>
          <w:sz w:val="16"/>
        </w:rPr>
        <w:t> </w:t>
      </w:r>
      <w:r>
        <w:rPr>
          <w:color w:val="231F20"/>
          <w:sz w:val="16"/>
        </w:rPr>
        <w:t>Lost</w:t>
      </w:r>
      <w:r>
        <w:rPr>
          <w:color w:val="231F20"/>
          <w:spacing w:val="-14"/>
          <w:sz w:val="16"/>
        </w:rPr>
        <w:t> </w:t>
      </w:r>
      <w:r>
        <w:rPr>
          <w:color w:val="231F20"/>
          <w:sz w:val="16"/>
        </w:rPr>
        <w:t>River, east-central Idaho: Geomorphology, </w:t>
      </w:r>
      <w:r>
        <w:rPr>
          <w:color w:val="231F20"/>
          <w:spacing w:val="-6"/>
          <w:sz w:val="16"/>
        </w:rPr>
        <w:t>v. </w:t>
      </w:r>
      <w:r>
        <w:rPr>
          <w:color w:val="231F20"/>
          <w:sz w:val="16"/>
        </w:rPr>
        <w:t>8, p.</w:t>
      </w:r>
      <w:r>
        <w:rPr>
          <w:color w:val="231F20"/>
          <w:spacing w:val="18"/>
          <w:sz w:val="16"/>
        </w:rPr>
        <w:t> </w:t>
      </w:r>
      <w:r>
        <w:rPr>
          <w:color w:val="231F20"/>
          <w:sz w:val="16"/>
        </w:rPr>
        <w:t>305-319.</w:t>
      </w:r>
    </w:p>
    <w:p>
      <w:pPr>
        <w:spacing w:line="249" w:lineRule="auto" w:before="1"/>
        <w:ind w:left="1008" w:right="0" w:hanging="288"/>
        <w:jc w:val="both"/>
        <w:rPr>
          <w:sz w:val="16"/>
        </w:rPr>
      </w:pPr>
      <w:r>
        <w:rPr>
          <w:color w:val="231F20"/>
          <w:sz w:val="16"/>
        </w:rPr>
        <w:t>Richins,</w:t>
      </w:r>
      <w:r>
        <w:rPr>
          <w:color w:val="231F20"/>
          <w:spacing w:val="-10"/>
          <w:sz w:val="16"/>
        </w:rPr>
        <w:t> </w:t>
      </w:r>
      <w:r>
        <w:rPr>
          <w:color w:val="231F20"/>
          <w:spacing w:val="-4"/>
          <w:sz w:val="16"/>
        </w:rPr>
        <w:t>W.D.,</w:t>
      </w:r>
      <w:r>
        <w:rPr>
          <w:color w:val="231F20"/>
          <w:spacing w:val="-8"/>
          <w:sz w:val="16"/>
        </w:rPr>
        <w:t> </w:t>
      </w:r>
      <w:r>
        <w:rPr>
          <w:color w:val="231F20"/>
          <w:sz w:val="16"/>
        </w:rPr>
        <w:t>Pechmann,</w:t>
      </w:r>
      <w:r>
        <w:rPr>
          <w:color w:val="231F20"/>
          <w:spacing w:val="-7"/>
          <w:sz w:val="16"/>
        </w:rPr>
        <w:t> </w:t>
      </w:r>
      <w:r>
        <w:rPr>
          <w:color w:val="231F20"/>
          <w:sz w:val="16"/>
        </w:rPr>
        <w:t>J.C.,</w:t>
      </w:r>
      <w:r>
        <w:rPr>
          <w:color w:val="231F20"/>
          <w:spacing w:val="-8"/>
          <w:sz w:val="16"/>
        </w:rPr>
        <w:t> </w:t>
      </w:r>
      <w:r>
        <w:rPr>
          <w:color w:val="231F20"/>
          <w:sz w:val="16"/>
        </w:rPr>
        <w:t>Smith,</w:t>
      </w:r>
      <w:r>
        <w:rPr>
          <w:color w:val="231F20"/>
          <w:spacing w:val="-8"/>
          <w:sz w:val="16"/>
        </w:rPr>
        <w:t> </w:t>
      </w:r>
      <w:r>
        <w:rPr>
          <w:color w:val="231F20"/>
          <w:sz w:val="16"/>
        </w:rPr>
        <w:t>R.B.,</w:t>
      </w:r>
      <w:r>
        <w:rPr>
          <w:color w:val="231F20"/>
          <w:spacing w:val="-8"/>
          <w:sz w:val="16"/>
        </w:rPr>
        <w:t> </w:t>
      </w:r>
      <w:r>
        <w:rPr>
          <w:color w:val="231F20"/>
          <w:sz w:val="16"/>
        </w:rPr>
        <w:t>Langer,</w:t>
      </w:r>
      <w:r>
        <w:rPr>
          <w:color w:val="231F20"/>
          <w:spacing w:val="-7"/>
          <w:sz w:val="16"/>
        </w:rPr>
        <w:t> </w:t>
      </w:r>
      <w:r>
        <w:rPr>
          <w:color w:val="231F20"/>
          <w:sz w:val="16"/>
        </w:rPr>
        <w:t>C.J.,</w:t>
      </w:r>
      <w:r>
        <w:rPr>
          <w:color w:val="231F20"/>
          <w:spacing w:val="-8"/>
          <w:sz w:val="16"/>
        </w:rPr>
        <w:t> </w:t>
      </w:r>
      <w:r>
        <w:rPr>
          <w:color w:val="231F20"/>
          <w:spacing w:val="-2"/>
          <w:sz w:val="16"/>
        </w:rPr>
        <w:t>Goter,</w:t>
      </w:r>
      <w:r>
        <w:rPr>
          <w:color w:val="231F20"/>
          <w:spacing w:val="-8"/>
          <w:sz w:val="16"/>
        </w:rPr>
        <w:t> </w:t>
      </w:r>
      <w:r>
        <w:rPr>
          <w:color w:val="231F20"/>
          <w:sz w:val="16"/>
        </w:rPr>
        <w:t>S.K.,</w:t>
      </w:r>
      <w:r>
        <w:rPr>
          <w:color w:val="231F20"/>
          <w:spacing w:val="-7"/>
          <w:sz w:val="16"/>
        </w:rPr>
        <w:t> </w:t>
      </w:r>
      <w:r>
        <w:rPr>
          <w:color w:val="231F20"/>
          <w:sz w:val="16"/>
        </w:rPr>
        <w:t>Zollweg, J.E., and King, J.J., 1987, The 1983 Borah Peak, Idaho earthquake and its aftershocks,</w:t>
      </w:r>
      <w:r>
        <w:rPr>
          <w:color w:val="231F20"/>
          <w:spacing w:val="-11"/>
          <w:sz w:val="16"/>
        </w:rPr>
        <w:t> </w:t>
      </w:r>
      <w:r>
        <w:rPr>
          <w:color w:val="231F20"/>
          <w:sz w:val="16"/>
        </w:rPr>
        <w:t>Bulletin</w:t>
      </w:r>
      <w:r>
        <w:rPr>
          <w:color w:val="231F20"/>
          <w:spacing w:val="-10"/>
          <w:sz w:val="16"/>
        </w:rPr>
        <w:t> </w:t>
      </w:r>
      <w:r>
        <w:rPr>
          <w:color w:val="231F20"/>
          <w:sz w:val="16"/>
        </w:rPr>
        <w:t>of</w:t>
      </w:r>
      <w:r>
        <w:rPr>
          <w:color w:val="231F20"/>
          <w:spacing w:val="-11"/>
          <w:sz w:val="16"/>
        </w:rPr>
        <w:t> </w:t>
      </w:r>
      <w:r>
        <w:rPr>
          <w:color w:val="231F20"/>
          <w:sz w:val="16"/>
        </w:rPr>
        <w:t>the</w:t>
      </w:r>
      <w:r>
        <w:rPr>
          <w:color w:val="231F20"/>
          <w:spacing w:val="-10"/>
          <w:sz w:val="16"/>
        </w:rPr>
        <w:t> </w:t>
      </w:r>
      <w:r>
        <w:rPr>
          <w:color w:val="231F20"/>
          <w:sz w:val="16"/>
        </w:rPr>
        <w:t>Seismological</w:t>
      </w:r>
      <w:r>
        <w:rPr>
          <w:color w:val="231F20"/>
          <w:spacing w:val="-11"/>
          <w:sz w:val="16"/>
        </w:rPr>
        <w:t> </w:t>
      </w:r>
      <w:r>
        <w:rPr>
          <w:color w:val="231F20"/>
          <w:sz w:val="16"/>
        </w:rPr>
        <w:t>Society</w:t>
      </w:r>
      <w:r>
        <w:rPr>
          <w:color w:val="231F20"/>
          <w:spacing w:val="-10"/>
          <w:sz w:val="16"/>
        </w:rPr>
        <w:t> </w:t>
      </w:r>
      <w:r>
        <w:rPr>
          <w:color w:val="231F20"/>
          <w:sz w:val="16"/>
        </w:rPr>
        <w:t>of</w:t>
      </w:r>
      <w:r>
        <w:rPr>
          <w:color w:val="231F20"/>
          <w:spacing w:val="-17"/>
          <w:sz w:val="16"/>
        </w:rPr>
        <w:t> </w:t>
      </w:r>
      <w:r>
        <w:rPr>
          <w:color w:val="231F20"/>
          <w:sz w:val="16"/>
        </w:rPr>
        <w:t>America,</w:t>
      </w:r>
      <w:r>
        <w:rPr>
          <w:color w:val="231F20"/>
          <w:spacing w:val="-11"/>
          <w:sz w:val="16"/>
        </w:rPr>
        <w:t> </w:t>
      </w:r>
      <w:r>
        <w:rPr>
          <w:color w:val="231F20"/>
          <w:spacing w:val="-5"/>
          <w:sz w:val="16"/>
        </w:rPr>
        <w:t>v.</w:t>
      </w:r>
      <w:r>
        <w:rPr>
          <w:color w:val="231F20"/>
          <w:spacing w:val="-10"/>
          <w:sz w:val="16"/>
        </w:rPr>
        <w:t> </w:t>
      </w:r>
      <w:r>
        <w:rPr>
          <w:color w:val="231F20"/>
          <w:sz w:val="16"/>
        </w:rPr>
        <w:t>77,</w:t>
      </w:r>
      <w:r>
        <w:rPr>
          <w:color w:val="231F20"/>
          <w:spacing w:val="-11"/>
          <w:sz w:val="16"/>
        </w:rPr>
        <w:t> </w:t>
      </w:r>
      <w:r>
        <w:rPr>
          <w:color w:val="231F20"/>
          <w:sz w:val="16"/>
        </w:rPr>
        <w:t>p.</w:t>
      </w:r>
      <w:r>
        <w:rPr>
          <w:color w:val="231F20"/>
          <w:spacing w:val="-10"/>
          <w:sz w:val="16"/>
        </w:rPr>
        <w:t> </w:t>
      </w:r>
      <w:r>
        <w:rPr>
          <w:color w:val="231F20"/>
          <w:sz w:val="16"/>
        </w:rPr>
        <w:t>694- 723.</w:t>
      </w:r>
    </w:p>
    <w:p>
      <w:pPr>
        <w:spacing w:line="249" w:lineRule="auto" w:before="3"/>
        <w:ind w:left="1008" w:right="0" w:hanging="288"/>
        <w:jc w:val="both"/>
        <w:rPr>
          <w:sz w:val="16"/>
        </w:rPr>
      </w:pPr>
      <w:r>
        <w:rPr>
          <w:color w:val="231F20"/>
          <w:sz w:val="16"/>
        </w:rPr>
        <w:t>Robertson, R.G., 1998, Idaho: Echoes in Time: Boise, Idaho, Tamarack Books, Inc., 190 p.</w:t>
      </w:r>
    </w:p>
    <w:p>
      <w:pPr>
        <w:spacing w:line="249" w:lineRule="auto" w:before="1"/>
        <w:ind w:left="1008" w:right="0" w:hanging="288"/>
        <w:jc w:val="both"/>
        <w:rPr>
          <w:sz w:val="16"/>
        </w:rPr>
      </w:pPr>
      <w:r>
        <w:rPr>
          <w:color w:val="231F20"/>
          <w:sz w:val="16"/>
        </w:rPr>
        <w:t>Rodgers, D.W. and Janecke, S.U., 1992,. Tertiary paleogeologic maps of the western Idaho-Wyoming-Montana thrust belt, </w:t>
      </w:r>
      <w:r>
        <w:rPr>
          <w:i/>
          <w:color w:val="231F20"/>
          <w:sz w:val="16"/>
        </w:rPr>
        <w:t>in </w:t>
      </w:r>
      <w:r>
        <w:rPr>
          <w:color w:val="231F20"/>
          <w:sz w:val="16"/>
        </w:rPr>
        <w:t>Link, P.K., Kuntz, M.A. and Platt, L.B., eds., Regional Geology of eastern Idaho and western Wyo- ming, Geological Society of America Memoir 179, p. 83-94.</w:t>
      </w:r>
    </w:p>
    <w:p>
      <w:pPr>
        <w:spacing w:line="249" w:lineRule="auto" w:before="2"/>
        <w:ind w:left="1008" w:right="1" w:hanging="288"/>
        <w:jc w:val="both"/>
        <w:rPr>
          <w:sz w:val="16"/>
        </w:rPr>
      </w:pPr>
      <w:r>
        <w:rPr>
          <w:color w:val="231F20"/>
          <w:sz w:val="16"/>
        </w:rPr>
        <w:t>Rodgers,</w:t>
      </w:r>
      <w:r>
        <w:rPr>
          <w:color w:val="231F20"/>
          <w:spacing w:val="-11"/>
          <w:sz w:val="16"/>
        </w:rPr>
        <w:t> </w:t>
      </w:r>
      <w:r>
        <w:rPr>
          <w:color w:val="231F20"/>
          <w:spacing w:val="-5"/>
          <w:sz w:val="16"/>
        </w:rPr>
        <w:t>D.W.</w:t>
      </w:r>
      <w:r>
        <w:rPr>
          <w:color w:val="231F20"/>
          <w:spacing w:val="-11"/>
          <w:sz w:val="16"/>
        </w:rPr>
        <w:t> </w:t>
      </w:r>
      <w:r>
        <w:rPr>
          <w:color w:val="231F20"/>
          <w:sz w:val="16"/>
        </w:rPr>
        <w:t>Link,</w:t>
      </w:r>
      <w:r>
        <w:rPr>
          <w:color w:val="231F20"/>
          <w:spacing w:val="-11"/>
          <w:sz w:val="16"/>
        </w:rPr>
        <w:t> </w:t>
      </w:r>
      <w:r>
        <w:rPr>
          <w:color w:val="231F20"/>
          <w:spacing w:val="-4"/>
          <w:sz w:val="16"/>
        </w:rPr>
        <w:t>P.K.,</w:t>
      </w:r>
      <w:r>
        <w:rPr>
          <w:color w:val="231F20"/>
          <w:spacing w:val="-12"/>
          <w:sz w:val="16"/>
        </w:rPr>
        <w:t> </w:t>
      </w:r>
      <w:r>
        <w:rPr>
          <w:color w:val="231F20"/>
          <w:sz w:val="16"/>
        </w:rPr>
        <w:t>and</w:t>
      </w:r>
      <w:r>
        <w:rPr>
          <w:color w:val="231F20"/>
          <w:spacing w:val="-11"/>
          <w:sz w:val="16"/>
        </w:rPr>
        <w:t> </w:t>
      </w:r>
      <w:r>
        <w:rPr>
          <w:color w:val="231F20"/>
          <w:sz w:val="16"/>
        </w:rPr>
        <w:t>Huerta,</w:t>
      </w:r>
      <w:r>
        <w:rPr>
          <w:color w:val="231F20"/>
          <w:spacing w:val="-18"/>
          <w:sz w:val="16"/>
        </w:rPr>
        <w:t> </w:t>
      </w:r>
      <w:r>
        <w:rPr>
          <w:color w:val="231F20"/>
          <w:sz w:val="16"/>
        </w:rPr>
        <w:t>A.D.,</w:t>
      </w:r>
      <w:r>
        <w:rPr>
          <w:color w:val="231F20"/>
          <w:spacing w:val="-11"/>
          <w:sz w:val="16"/>
        </w:rPr>
        <w:t> </w:t>
      </w:r>
      <w:r>
        <w:rPr>
          <w:color w:val="231F20"/>
          <w:sz w:val="16"/>
        </w:rPr>
        <w:t>1995,</w:t>
      </w:r>
      <w:r>
        <w:rPr>
          <w:color w:val="231F20"/>
          <w:spacing w:val="-11"/>
          <w:sz w:val="16"/>
        </w:rPr>
        <w:t> </w:t>
      </w:r>
      <w:r>
        <w:rPr>
          <w:color w:val="231F20"/>
          <w:sz w:val="16"/>
        </w:rPr>
        <w:t>Structural</w:t>
      </w:r>
      <w:r>
        <w:rPr>
          <w:color w:val="231F20"/>
          <w:spacing w:val="-11"/>
          <w:sz w:val="16"/>
        </w:rPr>
        <w:t> </w:t>
      </w:r>
      <w:r>
        <w:rPr>
          <w:color w:val="231F20"/>
          <w:sz w:val="16"/>
        </w:rPr>
        <w:t>framework</w:t>
      </w:r>
      <w:r>
        <w:rPr>
          <w:color w:val="231F20"/>
          <w:spacing w:val="-11"/>
          <w:sz w:val="16"/>
        </w:rPr>
        <w:t> </w:t>
      </w:r>
      <w:r>
        <w:rPr>
          <w:color w:val="231F20"/>
          <w:sz w:val="16"/>
        </w:rPr>
        <w:t>of</w:t>
      </w:r>
      <w:r>
        <w:rPr>
          <w:color w:val="231F20"/>
          <w:spacing w:val="-11"/>
          <w:sz w:val="16"/>
        </w:rPr>
        <w:t> </w:t>
      </w:r>
      <w:r>
        <w:rPr>
          <w:color w:val="231F20"/>
          <w:sz w:val="16"/>
        </w:rPr>
        <w:t>min- eral</w:t>
      </w:r>
      <w:r>
        <w:rPr>
          <w:color w:val="231F20"/>
          <w:spacing w:val="-12"/>
          <w:sz w:val="16"/>
        </w:rPr>
        <w:t> </w:t>
      </w:r>
      <w:r>
        <w:rPr>
          <w:color w:val="231F20"/>
          <w:sz w:val="16"/>
        </w:rPr>
        <w:t>deposits</w:t>
      </w:r>
      <w:r>
        <w:rPr>
          <w:color w:val="231F20"/>
          <w:spacing w:val="-12"/>
          <w:sz w:val="16"/>
        </w:rPr>
        <w:t> </w:t>
      </w:r>
      <w:r>
        <w:rPr>
          <w:color w:val="231F20"/>
          <w:sz w:val="16"/>
        </w:rPr>
        <w:t>hosted</w:t>
      </w:r>
      <w:r>
        <w:rPr>
          <w:color w:val="231F20"/>
          <w:spacing w:val="-12"/>
          <w:sz w:val="16"/>
        </w:rPr>
        <w:t> </w:t>
      </w:r>
      <w:r>
        <w:rPr>
          <w:color w:val="231F20"/>
          <w:sz w:val="16"/>
        </w:rPr>
        <w:t>by</w:t>
      </w:r>
      <w:r>
        <w:rPr>
          <w:color w:val="231F20"/>
          <w:spacing w:val="-12"/>
          <w:sz w:val="16"/>
        </w:rPr>
        <w:t> </w:t>
      </w:r>
      <w:r>
        <w:rPr>
          <w:color w:val="231F20"/>
          <w:sz w:val="16"/>
        </w:rPr>
        <w:t>Paleozoic</w:t>
      </w:r>
      <w:r>
        <w:rPr>
          <w:color w:val="231F20"/>
          <w:spacing w:val="-12"/>
          <w:sz w:val="16"/>
        </w:rPr>
        <w:t> </w:t>
      </w:r>
      <w:r>
        <w:rPr>
          <w:color w:val="231F20"/>
          <w:sz w:val="16"/>
        </w:rPr>
        <w:t>rocks</w:t>
      </w:r>
      <w:r>
        <w:rPr>
          <w:color w:val="231F20"/>
          <w:spacing w:val="-12"/>
          <w:sz w:val="16"/>
        </w:rPr>
        <w:t> </w:t>
      </w:r>
      <w:r>
        <w:rPr>
          <w:color w:val="231F20"/>
          <w:sz w:val="16"/>
        </w:rPr>
        <w:t>in</w:t>
      </w:r>
      <w:r>
        <w:rPr>
          <w:color w:val="231F20"/>
          <w:spacing w:val="-12"/>
          <w:sz w:val="16"/>
        </w:rPr>
        <w:t> </w:t>
      </w:r>
      <w:r>
        <w:rPr>
          <w:color w:val="231F20"/>
          <w:sz w:val="16"/>
        </w:rPr>
        <w:t>the</w:t>
      </w:r>
      <w:r>
        <w:rPr>
          <w:color w:val="231F20"/>
          <w:spacing w:val="-12"/>
          <w:sz w:val="16"/>
        </w:rPr>
        <w:t> </w:t>
      </w:r>
      <w:r>
        <w:rPr>
          <w:color w:val="231F20"/>
          <w:sz w:val="16"/>
        </w:rPr>
        <w:t>northeastern</w:t>
      </w:r>
      <w:r>
        <w:rPr>
          <w:color w:val="231F20"/>
          <w:spacing w:val="-12"/>
          <w:sz w:val="16"/>
        </w:rPr>
        <w:t> </w:t>
      </w:r>
      <w:r>
        <w:rPr>
          <w:color w:val="231F20"/>
          <w:sz w:val="16"/>
        </w:rPr>
        <w:t>part</w:t>
      </w:r>
      <w:r>
        <w:rPr>
          <w:color w:val="231F20"/>
          <w:spacing w:val="-12"/>
          <w:sz w:val="16"/>
        </w:rPr>
        <w:t> </w:t>
      </w:r>
      <w:r>
        <w:rPr>
          <w:color w:val="231F20"/>
          <w:sz w:val="16"/>
        </w:rPr>
        <w:t>of</w:t>
      </w:r>
      <w:r>
        <w:rPr>
          <w:color w:val="231F20"/>
          <w:spacing w:val="-12"/>
          <w:sz w:val="16"/>
        </w:rPr>
        <w:t> </w:t>
      </w:r>
      <w:r>
        <w:rPr>
          <w:color w:val="231F20"/>
          <w:sz w:val="16"/>
        </w:rPr>
        <w:t>the</w:t>
      </w:r>
      <w:r>
        <w:rPr>
          <w:color w:val="231F20"/>
          <w:spacing w:val="-12"/>
          <w:sz w:val="16"/>
        </w:rPr>
        <w:t> </w:t>
      </w:r>
      <w:r>
        <w:rPr>
          <w:color w:val="231F20"/>
          <w:sz w:val="16"/>
        </w:rPr>
        <w:t>Hailey 1° x 2° quadrangle, south-central Idaho: U.S. Geological Survey Bulletin 2064-B, p.</w:t>
      </w:r>
      <w:r>
        <w:rPr>
          <w:color w:val="231F20"/>
          <w:spacing w:val="-16"/>
          <w:sz w:val="16"/>
        </w:rPr>
        <w:t> </w:t>
      </w:r>
      <w:r>
        <w:rPr>
          <w:color w:val="231F20"/>
          <w:sz w:val="16"/>
        </w:rPr>
        <w:t>B1-B18.</w:t>
      </w:r>
    </w:p>
    <w:p>
      <w:pPr>
        <w:spacing w:line="249" w:lineRule="auto" w:before="3"/>
        <w:ind w:left="1008" w:right="0" w:hanging="288"/>
        <w:jc w:val="both"/>
        <w:rPr>
          <w:sz w:val="16"/>
        </w:rPr>
      </w:pPr>
      <w:r>
        <w:rPr>
          <w:color w:val="231F20"/>
          <w:sz w:val="16"/>
        </w:rPr>
        <w:t>Rodgers, </w:t>
      </w:r>
      <w:r>
        <w:rPr>
          <w:color w:val="231F20"/>
          <w:spacing w:val="-3"/>
          <w:sz w:val="16"/>
        </w:rPr>
        <w:t>D.W., </w:t>
      </w:r>
      <w:r>
        <w:rPr>
          <w:color w:val="231F20"/>
          <w:sz w:val="16"/>
        </w:rPr>
        <w:t>and Anders, M.H., 1990, Neogene evolution of Birch Creek </w:t>
      </w:r>
      <w:r>
        <w:rPr>
          <w:color w:val="231F20"/>
          <w:spacing w:val="-3"/>
          <w:sz w:val="16"/>
        </w:rPr>
        <w:t>Valley</w:t>
      </w:r>
      <w:r>
        <w:rPr>
          <w:color w:val="231F20"/>
          <w:spacing w:val="-10"/>
          <w:sz w:val="16"/>
        </w:rPr>
        <w:t> </w:t>
      </w:r>
      <w:r>
        <w:rPr>
          <w:color w:val="231F20"/>
          <w:sz w:val="16"/>
        </w:rPr>
        <w:t>near</w:t>
      </w:r>
      <w:r>
        <w:rPr>
          <w:color w:val="231F20"/>
          <w:spacing w:val="-10"/>
          <w:sz w:val="16"/>
        </w:rPr>
        <w:t> </w:t>
      </w:r>
      <w:r>
        <w:rPr>
          <w:color w:val="231F20"/>
          <w:sz w:val="16"/>
        </w:rPr>
        <w:t>Lone</w:t>
      </w:r>
      <w:r>
        <w:rPr>
          <w:color w:val="231F20"/>
          <w:spacing w:val="-9"/>
          <w:sz w:val="16"/>
        </w:rPr>
        <w:t> </w:t>
      </w:r>
      <w:r>
        <w:rPr>
          <w:color w:val="231F20"/>
          <w:sz w:val="16"/>
        </w:rPr>
        <w:t>Pine,</w:t>
      </w:r>
      <w:r>
        <w:rPr>
          <w:color w:val="231F20"/>
          <w:spacing w:val="-10"/>
          <w:sz w:val="16"/>
        </w:rPr>
        <w:t> </w:t>
      </w:r>
      <w:r>
        <w:rPr>
          <w:color w:val="231F20"/>
          <w:sz w:val="16"/>
        </w:rPr>
        <w:t>Idaho,</w:t>
      </w:r>
      <w:r>
        <w:rPr>
          <w:color w:val="231F20"/>
          <w:spacing w:val="-9"/>
          <w:sz w:val="16"/>
        </w:rPr>
        <w:t> </w:t>
      </w:r>
      <w:r>
        <w:rPr>
          <w:i/>
          <w:color w:val="231F20"/>
          <w:sz w:val="16"/>
        </w:rPr>
        <w:t>in</w:t>
      </w:r>
      <w:r>
        <w:rPr>
          <w:i/>
          <w:color w:val="231F20"/>
          <w:spacing w:val="-10"/>
          <w:sz w:val="16"/>
        </w:rPr>
        <w:t> </w:t>
      </w:r>
      <w:r>
        <w:rPr>
          <w:color w:val="231F20"/>
          <w:sz w:val="16"/>
        </w:rPr>
        <w:t>Roberts,</w:t>
      </w:r>
      <w:r>
        <w:rPr>
          <w:color w:val="231F20"/>
          <w:spacing w:val="-9"/>
          <w:sz w:val="16"/>
        </w:rPr>
        <w:t> </w:t>
      </w:r>
      <w:r>
        <w:rPr>
          <w:color w:val="231F20"/>
          <w:sz w:val="16"/>
        </w:rPr>
        <w:t>Sheila,</w:t>
      </w:r>
      <w:r>
        <w:rPr>
          <w:color w:val="231F20"/>
          <w:spacing w:val="-10"/>
          <w:sz w:val="16"/>
        </w:rPr>
        <w:t> </w:t>
      </w:r>
      <w:r>
        <w:rPr>
          <w:color w:val="231F20"/>
          <w:sz w:val="16"/>
        </w:rPr>
        <w:t>ed.,</w:t>
      </w:r>
      <w:r>
        <w:rPr>
          <w:color w:val="231F20"/>
          <w:spacing w:val="-9"/>
          <w:sz w:val="16"/>
        </w:rPr>
        <w:t> </w:t>
      </w:r>
      <w:r>
        <w:rPr>
          <w:color w:val="231F20"/>
          <w:sz w:val="16"/>
        </w:rPr>
        <w:t>Geologic</w:t>
      </w:r>
      <w:r>
        <w:rPr>
          <w:color w:val="231F20"/>
          <w:spacing w:val="-10"/>
          <w:sz w:val="16"/>
        </w:rPr>
        <w:t> </w:t>
      </w:r>
      <w:r>
        <w:rPr>
          <w:color w:val="231F20"/>
          <w:sz w:val="16"/>
        </w:rPr>
        <w:t>field</w:t>
      </w:r>
      <w:r>
        <w:rPr>
          <w:color w:val="231F20"/>
          <w:spacing w:val="-9"/>
          <w:sz w:val="16"/>
        </w:rPr>
        <w:t> </w:t>
      </w:r>
      <w:r>
        <w:rPr>
          <w:color w:val="231F20"/>
          <w:sz w:val="16"/>
        </w:rPr>
        <w:t>tours</w:t>
      </w:r>
      <w:r>
        <w:rPr>
          <w:color w:val="231F20"/>
          <w:spacing w:val="-10"/>
          <w:sz w:val="16"/>
        </w:rPr>
        <w:t> </w:t>
      </w:r>
      <w:r>
        <w:rPr>
          <w:color w:val="231F20"/>
          <w:sz w:val="16"/>
        </w:rPr>
        <w:t>of western </w:t>
      </w:r>
      <w:r>
        <w:rPr>
          <w:color w:val="231F20"/>
          <w:spacing w:val="-3"/>
          <w:sz w:val="16"/>
        </w:rPr>
        <w:t>Wyoming </w:t>
      </w:r>
      <w:r>
        <w:rPr>
          <w:color w:val="231F20"/>
          <w:sz w:val="16"/>
        </w:rPr>
        <w:t>and parts of adjacent Idaho, Montana, and Utah: Geo- logical Survey of </w:t>
      </w:r>
      <w:r>
        <w:rPr>
          <w:color w:val="231F20"/>
          <w:spacing w:val="-3"/>
          <w:sz w:val="16"/>
        </w:rPr>
        <w:t>Wyoming </w:t>
      </w:r>
      <w:r>
        <w:rPr>
          <w:color w:val="231F20"/>
          <w:sz w:val="16"/>
        </w:rPr>
        <w:t>Public Information Circular no. 29, p.</w:t>
      </w:r>
      <w:r>
        <w:rPr>
          <w:color w:val="231F20"/>
          <w:spacing w:val="2"/>
          <w:sz w:val="16"/>
        </w:rPr>
        <w:t> </w:t>
      </w:r>
      <w:r>
        <w:rPr>
          <w:color w:val="231F20"/>
          <w:sz w:val="16"/>
        </w:rPr>
        <w:t>26-38.</w:t>
      </w:r>
    </w:p>
    <w:p>
      <w:pPr>
        <w:spacing w:line="249" w:lineRule="auto" w:before="3"/>
        <w:ind w:left="1008" w:right="1" w:hanging="288"/>
        <w:jc w:val="both"/>
        <w:rPr>
          <w:sz w:val="16"/>
        </w:rPr>
      </w:pPr>
      <w:r>
        <w:rPr>
          <w:color w:val="231F20"/>
          <w:sz w:val="16"/>
        </w:rPr>
        <w:t>Ross,</w:t>
      </w:r>
      <w:r>
        <w:rPr>
          <w:color w:val="231F20"/>
          <w:spacing w:val="-19"/>
          <w:sz w:val="16"/>
        </w:rPr>
        <w:t> </w:t>
      </w:r>
      <w:r>
        <w:rPr>
          <w:color w:val="231F20"/>
          <w:spacing w:val="-5"/>
          <w:sz w:val="16"/>
        </w:rPr>
        <w:t>C.P.,</w:t>
      </w:r>
      <w:r>
        <w:rPr>
          <w:color w:val="231F20"/>
          <w:spacing w:val="-19"/>
          <w:sz w:val="16"/>
        </w:rPr>
        <w:t> </w:t>
      </w:r>
      <w:r>
        <w:rPr>
          <w:color w:val="231F20"/>
          <w:sz w:val="16"/>
        </w:rPr>
        <w:t>1937,</w:t>
      </w:r>
      <w:r>
        <w:rPr>
          <w:color w:val="231F20"/>
          <w:spacing w:val="-19"/>
          <w:sz w:val="16"/>
        </w:rPr>
        <w:t> </w:t>
      </w:r>
      <w:r>
        <w:rPr>
          <w:color w:val="231F20"/>
          <w:sz w:val="16"/>
        </w:rPr>
        <w:t>Geology</w:t>
      </w:r>
      <w:r>
        <w:rPr>
          <w:color w:val="231F20"/>
          <w:spacing w:val="-19"/>
          <w:sz w:val="16"/>
        </w:rPr>
        <w:t> </w:t>
      </w:r>
      <w:r>
        <w:rPr>
          <w:color w:val="231F20"/>
          <w:sz w:val="16"/>
        </w:rPr>
        <w:t>and</w:t>
      </w:r>
      <w:r>
        <w:rPr>
          <w:color w:val="231F20"/>
          <w:spacing w:val="-19"/>
          <w:sz w:val="16"/>
        </w:rPr>
        <w:t> </w:t>
      </w:r>
      <w:r>
        <w:rPr>
          <w:color w:val="231F20"/>
          <w:sz w:val="16"/>
        </w:rPr>
        <w:t>ore</w:t>
      </w:r>
      <w:r>
        <w:rPr>
          <w:color w:val="231F20"/>
          <w:spacing w:val="-19"/>
          <w:sz w:val="16"/>
        </w:rPr>
        <w:t> </w:t>
      </w:r>
      <w:r>
        <w:rPr>
          <w:color w:val="231F20"/>
          <w:sz w:val="16"/>
        </w:rPr>
        <w:t>deposits</w:t>
      </w:r>
      <w:r>
        <w:rPr>
          <w:color w:val="231F20"/>
          <w:spacing w:val="-19"/>
          <w:sz w:val="16"/>
        </w:rPr>
        <w:t> </w:t>
      </w:r>
      <w:r>
        <w:rPr>
          <w:color w:val="231F20"/>
          <w:sz w:val="16"/>
        </w:rPr>
        <w:t>of</w:t>
      </w:r>
      <w:r>
        <w:rPr>
          <w:color w:val="231F20"/>
          <w:spacing w:val="-19"/>
          <w:sz w:val="16"/>
        </w:rPr>
        <w:t> </w:t>
      </w:r>
      <w:r>
        <w:rPr>
          <w:color w:val="231F20"/>
          <w:sz w:val="16"/>
        </w:rPr>
        <w:t>the</w:t>
      </w:r>
      <w:r>
        <w:rPr>
          <w:color w:val="231F20"/>
          <w:spacing w:val="-19"/>
          <w:sz w:val="16"/>
        </w:rPr>
        <w:t> </w:t>
      </w:r>
      <w:r>
        <w:rPr>
          <w:color w:val="231F20"/>
          <w:sz w:val="16"/>
        </w:rPr>
        <w:t>Bayhorse</w:t>
      </w:r>
      <w:r>
        <w:rPr>
          <w:color w:val="231F20"/>
          <w:spacing w:val="-19"/>
          <w:sz w:val="16"/>
        </w:rPr>
        <w:t> </w:t>
      </w:r>
      <w:r>
        <w:rPr>
          <w:color w:val="231F20"/>
          <w:sz w:val="16"/>
        </w:rPr>
        <w:t>region,</w:t>
      </w:r>
      <w:r>
        <w:rPr>
          <w:color w:val="231F20"/>
          <w:spacing w:val="-18"/>
          <w:sz w:val="16"/>
        </w:rPr>
        <w:t> </w:t>
      </w:r>
      <w:r>
        <w:rPr>
          <w:color w:val="231F20"/>
          <w:sz w:val="16"/>
        </w:rPr>
        <w:t>Custer</w:t>
      </w:r>
      <w:r>
        <w:rPr>
          <w:color w:val="231F20"/>
          <w:spacing w:val="-19"/>
          <w:sz w:val="16"/>
        </w:rPr>
        <w:t> </w:t>
      </w:r>
      <w:r>
        <w:rPr>
          <w:color w:val="231F20"/>
          <w:spacing w:val="-4"/>
          <w:sz w:val="16"/>
        </w:rPr>
        <w:t>County, </w:t>
      </w:r>
      <w:r>
        <w:rPr>
          <w:color w:val="231F20"/>
          <w:sz w:val="16"/>
        </w:rPr>
        <w:t>Idaho: U.S. Geological Survey Bulletin 877, 161</w:t>
      </w:r>
      <w:r>
        <w:rPr>
          <w:color w:val="231F20"/>
          <w:spacing w:val="8"/>
          <w:sz w:val="16"/>
        </w:rPr>
        <w:t> </w:t>
      </w:r>
      <w:r>
        <w:rPr>
          <w:color w:val="231F20"/>
          <w:sz w:val="16"/>
        </w:rPr>
        <w:t>p.</w:t>
      </w:r>
    </w:p>
    <w:p>
      <w:pPr>
        <w:spacing w:line="249" w:lineRule="auto" w:before="1"/>
        <w:ind w:left="1008" w:right="0" w:hanging="288"/>
        <w:jc w:val="both"/>
        <w:rPr>
          <w:sz w:val="16"/>
        </w:rPr>
      </w:pPr>
      <w:r>
        <w:rPr>
          <w:color w:val="231F20"/>
          <w:sz w:val="16"/>
        </w:rPr>
        <w:t>Ross,</w:t>
      </w:r>
      <w:r>
        <w:rPr>
          <w:color w:val="231F20"/>
          <w:spacing w:val="-6"/>
          <w:sz w:val="16"/>
        </w:rPr>
        <w:t> </w:t>
      </w:r>
      <w:r>
        <w:rPr>
          <w:color w:val="231F20"/>
          <w:spacing w:val="-4"/>
          <w:sz w:val="16"/>
        </w:rPr>
        <w:t>C.P.,</w:t>
      </w:r>
      <w:r>
        <w:rPr>
          <w:color w:val="231F20"/>
          <w:spacing w:val="-6"/>
          <w:sz w:val="16"/>
        </w:rPr>
        <w:t> </w:t>
      </w:r>
      <w:r>
        <w:rPr>
          <w:color w:val="231F20"/>
          <w:sz w:val="16"/>
        </w:rPr>
        <w:t>1947,</w:t>
      </w:r>
      <w:r>
        <w:rPr>
          <w:color w:val="231F20"/>
          <w:spacing w:val="-6"/>
          <w:sz w:val="16"/>
        </w:rPr>
        <w:t> </w:t>
      </w:r>
      <w:r>
        <w:rPr>
          <w:color w:val="231F20"/>
          <w:sz w:val="16"/>
        </w:rPr>
        <w:t>Geology</w:t>
      </w:r>
      <w:r>
        <w:rPr>
          <w:color w:val="231F20"/>
          <w:spacing w:val="-6"/>
          <w:sz w:val="16"/>
        </w:rPr>
        <w:t> </w:t>
      </w:r>
      <w:r>
        <w:rPr>
          <w:color w:val="231F20"/>
          <w:sz w:val="16"/>
        </w:rPr>
        <w:t>of</w:t>
      </w:r>
      <w:r>
        <w:rPr>
          <w:color w:val="231F20"/>
          <w:spacing w:val="-6"/>
          <w:sz w:val="16"/>
        </w:rPr>
        <w:t> </w:t>
      </w:r>
      <w:r>
        <w:rPr>
          <w:color w:val="231F20"/>
          <w:sz w:val="16"/>
        </w:rPr>
        <w:t>the</w:t>
      </w:r>
      <w:r>
        <w:rPr>
          <w:color w:val="231F20"/>
          <w:spacing w:val="-6"/>
          <w:sz w:val="16"/>
        </w:rPr>
        <w:t> </w:t>
      </w:r>
      <w:r>
        <w:rPr>
          <w:color w:val="231F20"/>
          <w:sz w:val="16"/>
        </w:rPr>
        <w:t>Borah</w:t>
      </w:r>
      <w:r>
        <w:rPr>
          <w:color w:val="231F20"/>
          <w:spacing w:val="-6"/>
          <w:sz w:val="16"/>
        </w:rPr>
        <w:t> </w:t>
      </w:r>
      <w:r>
        <w:rPr>
          <w:color w:val="231F20"/>
          <w:sz w:val="16"/>
        </w:rPr>
        <w:t>Peak</w:t>
      </w:r>
      <w:r>
        <w:rPr>
          <w:color w:val="231F20"/>
          <w:spacing w:val="-6"/>
          <w:sz w:val="16"/>
        </w:rPr>
        <w:t> </w:t>
      </w:r>
      <w:r>
        <w:rPr>
          <w:color w:val="231F20"/>
          <w:sz w:val="16"/>
        </w:rPr>
        <w:t>quadrangle,</w:t>
      </w:r>
      <w:r>
        <w:rPr>
          <w:color w:val="231F20"/>
          <w:spacing w:val="-6"/>
          <w:sz w:val="16"/>
        </w:rPr>
        <w:t> </w:t>
      </w:r>
      <w:r>
        <w:rPr>
          <w:color w:val="231F20"/>
          <w:sz w:val="16"/>
        </w:rPr>
        <w:t>Idaho:</w:t>
      </w:r>
      <w:r>
        <w:rPr>
          <w:color w:val="231F20"/>
          <w:spacing w:val="-6"/>
          <w:sz w:val="16"/>
        </w:rPr>
        <w:t> </w:t>
      </w:r>
      <w:r>
        <w:rPr>
          <w:color w:val="231F20"/>
          <w:sz w:val="16"/>
        </w:rPr>
        <w:t>Geological</w:t>
      </w:r>
      <w:r>
        <w:rPr>
          <w:color w:val="231F20"/>
          <w:spacing w:val="-6"/>
          <w:sz w:val="16"/>
        </w:rPr>
        <w:t> </w:t>
      </w:r>
      <w:r>
        <w:rPr>
          <w:color w:val="231F20"/>
          <w:sz w:val="16"/>
        </w:rPr>
        <w:t>So- ciety of America Bulletin, </w:t>
      </w:r>
      <w:r>
        <w:rPr>
          <w:color w:val="231F20"/>
          <w:spacing w:val="-6"/>
          <w:sz w:val="16"/>
        </w:rPr>
        <w:t>v. </w:t>
      </w:r>
      <w:r>
        <w:rPr>
          <w:color w:val="231F20"/>
          <w:sz w:val="16"/>
        </w:rPr>
        <w:t>58, p. 1085-1160.</w:t>
      </w:r>
    </w:p>
    <w:p>
      <w:pPr>
        <w:spacing w:line="249" w:lineRule="auto" w:before="1"/>
        <w:ind w:left="1008" w:right="0" w:hanging="288"/>
        <w:jc w:val="both"/>
        <w:rPr>
          <w:sz w:val="16"/>
        </w:rPr>
      </w:pPr>
      <w:r>
        <w:rPr>
          <w:color w:val="231F20"/>
          <w:sz w:val="16"/>
        </w:rPr>
        <w:t>Ross, </w:t>
      </w:r>
      <w:r>
        <w:rPr>
          <w:color w:val="231F20"/>
          <w:spacing w:val="-4"/>
          <w:sz w:val="16"/>
        </w:rPr>
        <w:t>C.P., </w:t>
      </w:r>
      <w:r>
        <w:rPr>
          <w:color w:val="231F20"/>
          <w:sz w:val="16"/>
        </w:rPr>
        <w:t>1961, Geology of the southern part of the Lemhi Range, Idaho: U.S. Geological Survey Bulletin </w:t>
      </w:r>
      <w:r>
        <w:rPr>
          <w:color w:val="231F20"/>
          <w:spacing w:val="-3"/>
          <w:sz w:val="16"/>
        </w:rPr>
        <w:t>1081-F, </w:t>
      </w:r>
      <w:r>
        <w:rPr>
          <w:color w:val="231F20"/>
          <w:sz w:val="16"/>
        </w:rPr>
        <w:t>260 p.</w:t>
      </w:r>
    </w:p>
    <w:p>
      <w:pPr>
        <w:spacing w:line="249" w:lineRule="auto" w:before="2"/>
        <w:ind w:left="1008" w:right="0" w:hanging="288"/>
        <w:jc w:val="both"/>
        <w:rPr>
          <w:sz w:val="16"/>
        </w:rPr>
      </w:pPr>
      <w:r>
        <w:rPr>
          <w:color w:val="231F20"/>
          <w:sz w:val="16"/>
        </w:rPr>
        <w:t>Ross,</w:t>
      </w:r>
      <w:r>
        <w:rPr>
          <w:color w:val="231F20"/>
          <w:spacing w:val="-7"/>
          <w:sz w:val="16"/>
        </w:rPr>
        <w:t> </w:t>
      </w:r>
      <w:r>
        <w:rPr>
          <w:color w:val="231F20"/>
          <w:spacing w:val="-5"/>
          <w:sz w:val="16"/>
        </w:rPr>
        <w:t>C.P.,</w:t>
      </w:r>
      <w:r>
        <w:rPr>
          <w:color w:val="231F20"/>
          <w:spacing w:val="-6"/>
          <w:sz w:val="16"/>
        </w:rPr>
        <w:t> </w:t>
      </w:r>
      <w:r>
        <w:rPr>
          <w:color w:val="231F20"/>
          <w:sz w:val="16"/>
        </w:rPr>
        <w:t>1962,</w:t>
      </w:r>
      <w:r>
        <w:rPr>
          <w:color w:val="231F20"/>
          <w:spacing w:val="-6"/>
          <w:sz w:val="16"/>
        </w:rPr>
        <w:t> </w:t>
      </w:r>
      <w:r>
        <w:rPr>
          <w:color w:val="231F20"/>
          <w:sz w:val="16"/>
        </w:rPr>
        <w:t>Stratified</w:t>
      </w:r>
      <w:r>
        <w:rPr>
          <w:color w:val="231F20"/>
          <w:spacing w:val="-6"/>
          <w:sz w:val="16"/>
        </w:rPr>
        <w:t> </w:t>
      </w:r>
      <w:r>
        <w:rPr>
          <w:color w:val="231F20"/>
          <w:sz w:val="16"/>
        </w:rPr>
        <w:t>rocks</w:t>
      </w:r>
      <w:r>
        <w:rPr>
          <w:color w:val="231F20"/>
          <w:spacing w:val="-6"/>
          <w:sz w:val="16"/>
        </w:rPr>
        <w:t> </w:t>
      </w:r>
      <w:r>
        <w:rPr>
          <w:color w:val="231F20"/>
          <w:sz w:val="16"/>
        </w:rPr>
        <w:t>in</w:t>
      </w:r>
      <w:r>
        <w:rPr>
          <w:color w:val="231F20"/>
          <w:spacing w:val="-6"/>
          <w:sz w:val="16"/>
        </w:rPr>
        <w:t> </w:t>
      </w:r>
      <w:r>
        <w:rPr>
          <w:color w:val="231F20"/>
          <w:sz w:val="16"/>
        </w:rPr>
        <w:t>south-central</w:t>
      </w:r>
      <w:r>
        <w:rPr>
          <w:color w:val="231F20"/>
          <w:spacing w:val="-7"/>
          <w:sz w:val="16"/>
        </w:rPr>
        <w:t> </w:t>
      </w:r>
      <w:r>
        <w:rPr>
          <w:color w:val="231F20"/>
          <w:sz w:val="16"/>
        </w:rPr>
        <w:t>Idaho:</w:t>
      </w:r>
      <w:r>
        <w:rPr>
          <w:color w:val="231F20"/>
          <w:spacing w:val="-6"/>
          <w:sz w:val="16"/>
        </w:rPr>
        <w:t> </w:t>
      </w:r>
      <w:r>
        <w:rPr>
          <w:color w:val="231F20"/>
          <w:sz w:val="16"/>
        </w:rPr>
        <w:t>Idaho</w:t>
      </w:r>
      <w:r>
        <w:rPr>
          <w:color w:val="231F20"/>
          <w:spacing w:val="-6"/>
          <w:sz w:val="16"/>
        </w:rPr>
        <w:t> </w:t>
      </w:r>
      <w:r>
        <w:rPr>
          <w:color w:val="231F20"/>
          <w:sz w:val="16"/>
        </w:rPr>
        <w:t>Bureau</w:t>
      </w:r>
      <w:r>
        <w:rPr>
          <w:color w:val="231F20"/>
          <w:spacing w:val="-6"/>
          <w:sz w:val="16"/>
        </w:rPr>
        <w:t> </w:t>
      </w:r>
      <w:r>
        <w:rPr>
          <w:color w:val="231F20"/>
          <w:sz w:val="16"/>
        </w:rPr>
        <w:t>of</w:t>
      </w:r>
      <w:r>
        <w:rPr>
          <w:color w:val="231F20"/>
          <w:spacing w:val="-6"/>
          <w:sz w:val="16"/>
        </w:rPr>
        <w:t> </w:t>
      </w:r>
      <w:r>
        <w:rPr>
          <w:color w:val="231F20"/>
          <w:sz w:val="16"/>
        </w:rPr>
        <w:t>Mines and Geology Pamphlet 125, 126</w:t>
      </w:r>
      <w:r>
        <w:rPr>
          <w:color w:val="231F20"/>
          <w:spacing w:val="20"/>
          <w:sz w:val="16"/>
        </w:rPr>
        <w:t> </w:t>
      </w:r>
      <w:r>
        <w:rPr>
          <w:color w:val="231F20"/>
          <w:sz w:val="16"/>
        </w:rPr>
        <w:t>p.</w:t>
      </w:r>
    </w:p>
    <w:p>
      <w:pPr>
        <w:spacing w:line="249" w:lineRule="auto" w:before="1"/>
        <w:ind w:left="1008" w:right="0" w:hanging="288"/>
        <w:jc w:val="both"/>
        <w:rPr>
          <w:sz w:val="16"/>
        </w:rPr>
      </w:pPr>
      <w:r>
        <w:rPr>
          <w:color w:val="231F20"/>
          <w:sz w:val="16"/>
        </w:rPr>
        <w:t>Ross, C.P., 1963, Geology along U.S. Highway 93 in Idaho: Idaho Geological Survey Pamphlet 130, 98 p.</w:t>
      </w:r>
    </w:p>
    <w:p>
      <w:pPr>
        <w:spacing w:line="249" w:lineRule="auto" w:before="1"/>
        <w:ind w:left="1008" w:right="0" w:hanging="288"/>
        <w:jc w:val="both"/>
        <w:rPr>
          <w:sz w:val="16"/>
        </w:rPr>
      </w:pPr>
      <w:r>
        <w:rPr>
          <w:color w:val="231F20"/>
          <w:sz w:val="16"/>
        </w:rPr>
        <w:t>Ross, G.M., Parrish, R.R., and Dudas, F.O., 1991, Provenance of the Bonner Formation (Belt Supergroup), Montana; Insights from U-Pb and Sm-Nd analyses of detrital minerals: Geology, v. 19, p. 340-393.</w:t>
      </w:r>
    </w:p>
    <w:p>
      <w:pPr>
        <w:spacing w:line="249" w:lineRule="auto" w:before="2"/>
        <w:ind w:left="1008" w:right="0" w:hanging="288"/>
        <w:jc w:val="both"/>
        <w:rPr>
          <w:sz w:val="16"/>
        </w:rPr>
      </w:pPr>
      <w:r>
        <w:rPr>
          <w:color w:val="231F20"/>
          <w:sz w:val="16"/>
        </w:rPr>
        <w:t>Ross, </w:t>
      </w:r>
      <w:r>
        <w:rPr>
          <w:color w:val="231F20"/>
          <w:spacing w:val="-5"/>
          <w:sz w:val="16"/>
        </w:rPr>
        <w:t>G.M., </w:t>
      </w:r>
      <w:r>
        <w:rPr>
          <w:color w:val="231F20"/>
          <w:sz w:val="16"/>
        </w:rPr>
        <w:t>Parrish, R.R., Villeneuve, </w:t>
      </w:r>
      <w:r>
        <w:rPr>
          <w:color w:val="231F20"/>
          <w:spacing w:val="-4"/>
          <w:sz w:val="16"/>
        </w:rPr>
        <w:t>M.W., </w:t>
      </w:r>
      <w:r>
        <w:rPr>
          <w:color w:val="231F20"/>
          <w:sz w:val="16"/>
        </w:rPr>
        <w:t>and Bowring, S.A., 1991b, Geo- physics and geochronology of the crystalline basement of the Alberta Ba- sin,</w:t>
      </w:r>
      <w:r>
        <w:rPr>
          <w:color w:val="231F20"/>
          <w:spacing w:val="-9"/>
          <w:sz w:val="16"/>
        </w:rPr>
        <w:t> </w:t>
      </w:r>
      <w:r>
        <w:rPr>
          <w:color w:val="231F20"/>
          <w:sz w:val="16"/>
        </w:rPr>
        <w:t>western</w:t>
      </w:r>
      <w:r>
        <w:rPr>
          <w:color w:val="231F20"/>
          <w:spacing w:val="-8"/>
          <w:sz w:val="16"/>
        </w:rPr>
        <w:t> </w:t>
      </w:r>
      <w:r>
        <w:rPr>
          <w:color w:val="231F20"/>
          <w:sz w:val="16"/>
        </w:rPr>
        <w:t>Canada:</w:t>
      </w:r>
      <w:r>
        <w:rPr>
          <w:color w:val="231F20"/>
          <w:spacing w:val="-8"/>
          <w:sz w:val="16"/>
        </w:rPr>
        <w:t> </w:t>
      </w:r>
      <w:r>
        <w:rPr>
          <w:color w:val="231F20"/>
          <w:sz w:val="16"/>
        </w:rPr>
        <w:t>Canadian</w:t>
      </w:r>
      <w:r>
        <w:rPr>
          <w:color w:val="231F20"/>
          <w:spacing w:val="-8"/>
          <w:sz w:val="16"/>
        </w:rPr>
        <w:t> </w:t>
      </w:r>
      <w:r>
        <w:rPr>
          <w:color w:val="231F20"/>
          <w:sz w:val="16"/>
        </w:rPr>
        <w:t>Journal</w:t>
      </w:r>
      <w:r>
        <w:rPr>
          <w:color w:val="231F20"/>
          <w:spacing w:val="-8"/>
          <w:sz w:val="16"/>
        </w:rPr>
        <w:t> </w:t>
      </w:r>
      <w:r>
        <w:rPr>
          <w:color w:val="231F20"/>
          <w:sz w:val="16"/>
        </w:rPr>
        <w:t>of</w:t>
      </w:r>
      <w:r>
        <w:rPr>
          <w:color w:val="231F20"/>
          <w:spacing w:val="-8"/>
          <w:sz w:val="16"/>
        </w:rPr>
        <w:t> </w:t>
      </w:r>
      <w:r>
        <w:rPr>
          <w:color w:val="231F20"/>
          <w:sz w:val="16"/>
        </w:rPr>
        <w:t>Earth</w:t>
      </w:r>
      <w:r>
        <w:rPr>
          <w:color w:val="231F20"/>
          <w:spacing w:val="-8"/>
          <w:sz w:val="16"/>
        </w:rPr>
        <w:t> </w:t>
      </w:r>
      <w:r>
        <w:rPr>
          <w:color w:val="231F20"/>
          <w:sz w:val="16"/>
        </w:rPr>
        <w:t>Sciences,</w:t>
      </w:r>
      <w:r>
        <w:rPr>
          <w:color w:val="231F20"/>
          <w:spacing w:val="-8"/>
          <w:sz w:val="16"/>
        </w:rPr>
        <w:t> </w:t>
      </w:r>
      <w:r>
        <w:rPr>
          <w:color w:val="231F20"/>
          <w:spacing w:val="-5"/>
          <w:sz w:val="16"/>
        </w:rPr>
        <w:t>v.</w:t>
      </w:r>
      <w:r>
        <w:rPr>
          <w:color w:val="231F20"/>
          <w:spacing w:val="-9"/>
          <w:sz w:val="16"/>
        </w:rPr>
        <w:t> </w:t>
      </w:r>
      <w:r>
        <w:rPr>
          <w:color w:val="231F20"/>
          <w:sz w:val="16"/>
        </w:rPr>
        <w:t>28,</w:t>
      </w:r>
      <w:r>
        <w:rPr>
          <w:color w:val="231F20"/>
          <w:spacing w:val="-8"/>
          <w:sz w:val="16"/>
        </w:rPr>
        <w:t> </w:t>
      </w:r>
      <w:r>
        <w:rPr>
          <w:color w:val="231F20"/>
          <w:sz w:val="16"/>
        </w:rPr>
        <w:t>p.</w:t>
      </w:r>
      <w:r>
        <w:rPr>
          <w:color w:val="231F20"/>
          <w:spacing w:val="-8"/>
          <w:sz w:val="16"/>
        </w:rPr>
        <w:t> </w:t>
      </w:r>
      <w:r>
        <w:rPr>
          <w:color w:val="231F20"/>
          <w:sz w:val="16"/>
        </w:rPr>
        <w:t>512-522.</w:t>
      </w:r>
    </w:p>
    <w:p>
      <w:pPr>
        <w:spacing w:line="249" w:lineRule="auto" w:before="2"/>
        <w:ind w:left="1008" w:right="0" w:hanging="288"/>
        <w:jc w:val="both"/>
        <w:rPr>
          <w:sz w:val="16"/>
        </w:rPr>
      </w:pPr>
      <w:r>
        <w:rPr>
          <w:color w:val="231F20"/>
          <w:sz w:val="16"/>
        </w:rPr>
        <w:t>Ross, G.M., Parrish, R.R., and Winston, D., 1992, Provenance and U-Pb geo- chronology of the Mesoproterozoic Belt Supergroup (northwestern United States): Implications for age of deposition and pre-Panthalassa plate recon- structions: Earth and Planetary Science Letters, v. 113, p. 57-76.</w:t>
      </w:r>
    </w:p>
    <w:p>
      <w:pPr>
        <w:spacing w:line="249" w:lineRule="auto" w:before="3"/>
        <w:ind w:left="1008" w:right="1" w:hanging="288"/>
        <w:jc w:val="both"/>
        <w:rPr>
          <w:sz w:val="16"/>
        </w:rPr>
      </w:pPr>
      <w:r>
        <w:rPr>
          <w:color w:val="231F20"/>
          <w:sz w:val="16"/>
        </w:rPr>
        <w:t>Ross, R.J., Jr., 1977, Ordovician paleogeography of the western United States, </w:t>
      </w:r>
      <w:r>
        <w:rPr>
          <w:i/>
          <w:color w:val="231F20"/>
          <w:sz w:val="16"/>
        </w:rPr>
        <w:t>in </w:t>
      </w:r>
      <w:r>
        <w:rPr>
          <w:color w:val="231F20"/>
          <w:sz w:val="16"/>
        </w:rPr>
        <w:t>Stewart, J.H., Stevens, C.H., and Fritsche, A.E., eds., Paleozoic paleo- geography of the western United States: Pacific Section, Society of Eco- nomic Paleontologists and Mineralogists, Pacific Coast Paleogeography Symposium 1, p. 19-38.</w:t>
      </w:r>
    </w:p>
    <w:p>
      <w:pPr>
        <w:spacing w:line="249" w:lineRule="auto" w:before="3"/>
        <w:ind w:left="1008" w:right="0" w:hanging="288"/>
        <w:jc w:val="both"/>
        <w:rPr>
          <w:sz w:val="16"/>
        </w:rPr>
      </w:pPr>
      <w:r>
        <w:rPr>
          <w:color w:val="231F20"/>
          <w:sz w:val="16"/>
        </w:rPr>
        <w:t>Ruppel, E. T., 1969, Geologic map of the Leadore quadrangle: U.S. Geological Survey Geological Quadrangle map, GQ-733, scale 1:62,500.</w:t>
      </w:r>
    </w:p>
    <w:p>
      <w:pPr>
        <w:spacing w:line="249" w:lineRule="auto" w:before="1"/>
        <w:ind w:left="1008" w:right="0" w:hanging="288"/>
        <w:jc w:val="both"/>
        <w:rPr>
          <w:sz w:val="16"/>
        </w:rPr>
      </w:pPr>
      <w:r>
        <w:rPr>
          <w:color w:val="231F20"/>
          <w:sz w:val="16"/>
        </w:rPr>
        <w:t>Ruppel,</w:t>
      </w:r>
      <w:r>
        <w:rPr>
          <w:color w:val="231F20"/>
          <w:spacing w:val="-12"/>
          <w:sz w:val="16"/>
        </w:rPr>
        <w:t> </w:t>
      </w:r>
      <w:r>
        <w:rPr>
          <w:color w:val="231F20"/>
          <w:spacing w:val="-3"/>
          <w:sz w:val="16"/>
        </w:rPr>
        <w:t>E.T.,</w:t>
      </w:r>
      <w:r>
        <w:rPr>
          <w:color w:val="231F20"/>
          <w:spacing w:val="-12"/>
          <w:sz w:val="16"/>
        </w:rPr>
        <w:t> </w:t>
      </w:r>
      <w:r>
        <w:rPr>
          <w:color w:val="231F20"/>
          <w:sz w:val="16"/>
        </w:rPr>
        <w:t>1975,</w:t>
      </w:r>
      <w:r>
        <w:rPr>
          <w:color w:val="231F20"/>
          <w:spacing w:val="-12"/>
          <w:sz w:val="16"/>
        </w:rPr>
        <w:t> </w:t>
      </w:r>
      <w:r>
        <w:rPr>
          <w:color w:val="231F20"/>
          <w:sz w:val="16"/>
        </w:rPr>
        <w:t>Precambrian</w:t>
      </w:r>
      <w:r>
        <w:rPr>
          <w:color w:val="231F20"/>
          <w:spacing w:val="-18"/>
          <w:sz w:val="16"/>
        </w:rPr>
        <w:t> </w:t>
      </w:r>
      <w:r>
        <w:rPr>
          <w:color w:val="231F20"/>
          <w:sz w:val="16"/>
        </w:rPr>
        <w:t>Y</w:t>
      </w:r>
      <w:r>
        <w:rPr>
          <w:color w:val="231F20"/>
          <w:spacing w:val="-16"/>
          <w:sz w:val="16"/>
        </w:rPr>
        <w:t> </w:t>
      </w:r>
      <w:r>
        <w:rPr>
          <w:color w:val="231F20"/>
          <w:sz w:val="16"/>
        </w:rPr>
        <w:t>sedimentary</w:t>
      </w:r>
      <w:r>
        <w:rPr>
          <w:color w:val="231F20"/>
          <w:spacing w:val="-11"/>
          <w:sz w:val="16"/>
        </w:rPr>
        <w:t> </w:t>
      </w:r>
      <w:r>
        <w:rPr>
          <w:color w:val="231F20"/>
          <w:sz w:val="16"/>
        </w:rPr>
        <w:t>rocks</w:t>
      </w:r>
      <w:r>
        <w:rPr>
          <w:color w:val="231F20"/>
          <w:spacing w:val="-12"/>
          <w:sz w:val="16"/>
        </w:rPr>
        <w:t> </w:t>
      </w:r>
      <w:r>
        <w:rPr>
          <w:color w:val="231F20"/>
          <w:sz w:val="16"/>
        </w:rPr>
        <w:t>in</w:t>
      </w:r>
      <w:r>
        <w:rPr>
          <w:color w:val="231F20"/>
          <w:spacing w:val="-12"/>
          <w:sz w:val="16"/>
        </w:rPr>
        <w:t> </w:t>
      </w:r>
      <w:r>
        <w:rPr>
          <w:color w:val="231F20"/>
          <w:sz w:val="16"/>
        </w:rPr>
        <w:t>east-central</w:t>
      </w:r>
      <w:r>
        <w:rPr>
          <w:color w:val="231F20"/>
          <w:spacing w:val="-12"/>
          <w:sz w:val="16"/>
        </w:rPr>
        <w:t> </w:t>
      </w:r>
      <w:r>
        <w:rPr>
          <w:color w:val="231F20"/>
          <w:sz w:val="16"/>
        </w:rPr>
        <w:t>Idaho:</w:t>
      </w:r>
      <w:r>
        <w:rPr>
          <w:color w:val="231F20"/>
          <w:spacing w:val="-11"/>
          <w:sz w:val="16"/>
        </w:rPr>
        <w:t> </w:t>
      </w:r>
      <w:r>
        <w:rPr>
          <w:color w:val="231F20"/>
          <w:sz w:val="16"/>
        </w:rPr>
        <w:t>U.S. Geological Survey Professional Paper 889-A, 23 p.</w:t>
      </w:r>
    </w:p>
    <w:p>
      <w:pPr>
        <w:spacing w:line="249" w:lineRule="auto" w:before="2"/>
        <w:ind w:left="1008" w:right="0" w:hanging="288"/>
        <w:jc w:val="both"/>
        <w:rPr>
          <w:sz w:val="16"/>
        </w:rPr>
      </w:pPr>
      <w:r>
        <w:rPr>
          <w:color w:val="231F20"/>
          <w:sz w:val="16"/>
        </w:rPr>
        <w:t>Ruppel,</w:t>
      </w:r>
      <w:r>
        <w:rPr>
          <w:color w:val="231F20"/>
          <w:spacing w:val="-12"/>
          <w:sz w:val="16"/>
        </w:rPr>
        <w:t> </w:t>
      </w:r>
      <w:r>
        <w:rPr>
          <w:color w:val="231F20"/>
          <w:spacing w:val="-3"/>
          <w:sz w:val="16"/>
        </w:rPr>
        <w:t>E.T.,</w:t>
      </w:r>
      <w:r>
        <w:rPr>
          <w:color w:val="231F20"/>
          <w:spacing w:val="-12"/>
          <w:sz w:val="16"/>
        </w:rPr>
        <w:t> </w:t>
      </w:r>
      <w:r>
        <w:rPr>
          <w:color w:val="231F20"/>
          <w:sz w:val="16"/>
        </w:rPr>
        <w:t>1978,</w:t>
      </w:r>
      <w:r>
        <w:rPr>
          <w:color w:val="231F20"/>
          <w:spacing w:val="-11"/>
          <w:sz w:val="16"/>
        </w:rPr>
        <w:t> </w:t>
      </w:r>
      <w:r>
        <w:rPr>
          <w:color w:val="231F20"/>
          <w:sz w:val="16"/>
        </w:rPr>
        <w:t>Medicine</w:t>
      </w:r>
      <w:r>
        <w:rPr>
          <w:color w:val="231F20"/>
          <w:spacing w:val="-12"/>
          <w:sz w:val="16"/>
        </w:rPr>
        <w:t> </w:t>
      </w:r>
      <w:r>
        <w:rPr>
          <w:color w:val="231F20"/>
          <w:sz w:val="16"/>
        </w:rPr>
        <w:t>Lodge</w:t>
      </w:r>
      <w:r>
        <w:rPr>
          <w:color w:val="231F20"/>
          <w:spacing w:val="-11"/>
          <w:sz w:val="16"/>
        </w:rPr>
        <w:t> </w:t>
      </w:r>
      <w:r>
        <w:rPr>
          <w:color w:val="231F20"/>
          <w:sz w:val="16"/>
        </w:rPr>
        <w:t>thrust</w:t>
      </w:r>
      <w:r>
        <w:rPr>
          <w:color w:val="231F20"/>
          <w:spacing w:val="-12"/>
          <w:sz w:val="16"/>
        </w:rPr>
        <w:t> </w:t>
      </w:r>
      <w:r>
        <w:rPr>
          <w:color w:val="231F20"/>
          <w:sz w:val="16"/>
        </w:rPr>
        <w:t>system,</w:t>
      </w:r>
      <w:r>
        <w:rPr>
          <w:color w:val="231F20"/>
          <w:spacing w:val="-12"/>
          <w:sz w:val="16"/>
        </w:rPr>
        <w:t> </w:t>
      </w:r>
      <w:r>
        <w:rPr>
          <w:color w:val="231F20"/>
          <w:sz w:val="16"/>
        </w:rPr>
        <w:t>east-central</w:t>
      </w:r>
      <w:r>
        <w:rPr>
          <w:color w:val="231F20"/>
          <w:spacing w:val="-11"/>
          <w:sz w:val="16"/>
        </w:rPr>
        <w:t> </w:t>
      </w:r>
      <w:r>
        <w:rPr>
          <w:color w:val="231F20"/>
          <w:sz w:val="16"/>
        </w:rPr>
        <w:t>Idaho</w:t>
      </w:r>
      <w:r>
        <w:rPr>
          <w:color w:val="231F20"/>
          <w:spacing w:val="-12"/>
          <w:sz w:val="16"/>
        </w:rPr>
        <w:t> </w:t>
      </w:r>
      <w:r>
        <w:rPr>
          <w:color w:val="231F20"/>
          <w:sz w:val="16"/>
        </w:rPr>
        <w:t>and</w:t>
      </w:r>
      <w:r>
        <w:rPr>
          <w:color w:val="231F20"/>
          <w:spacing w:val="-11"/>
          <w:sz w:val="16"/>
        </w:rPr>
        <w:t> </w:t>
      </w:r>
      <w:r>
        <w:rPr>
          <w:color w:val="231F20"/>
          <w:sz w:val="16"/>
        </w:rPr>
        <w:t>south- west Montana: U.S. Geological Survey Professional Paper 1031, 23</w:t>
      </w:r>
      <w:r>
        <w:rPr>
          <w:color w:val="231F20"/>
          <w:spacing w:val="-8"/>
          <w:sz w:val="16"/>
        </w:rPr>
        <w:t> </w:t>
      </w:r>
      <w:r>
        <w:rPr>
          <w:color w:val="231F20"/>
          <w:sz w:val="16"/>
        </w:rPr>
        <w:t>p.</w:t>
      </w:r>
    </w:p>
    <w:p>
      <w:pPr>
        <w:spacing w:line="249" w:lineRule="auto" w:before="94"/>
        <w:ind w:left="678" w:right="898" w:hanging="288"/>
        <w:jc w:val="both"/>
        <w:rPr>
          <w:sz w:val="16"/>
        </w:rPr>
      </w:pPr>
      <w:r>
        <w:rPr/>
        <w:br w:type="column"/>
      </w:r>
      <w:r>
        <w:rPr>
          <w:color w:val="231F20"/>
          <w:sz w:val="16"/>
        </w:rPr>
        <w:t>Ruppel, E.T., 1980, Geologic map of the Patterson Quadrangle, Lemhi County, Idaho: U.S. Geological Survey Geologic Quadrangle Map GQ-1529, scale 1:62,500.</w:t>
      </w:r>
    </w:p>
    <w:p>
      <w:pPr>
        <w:spacing w:line="249" w:lineRule="auto" w:before="2"/>
        <w:ind w:left="678" w:right="897" w:hanging="288"/>
        <w:jc w:val="both"/>
        <w:rPr>
          <w:sz w:val="16"/>
        </w:rPr>
      </w:pPr>
      <w:r>
        <w:rPr>
          <w:color w:val="231F20"/>
          <w:sz w:val="16"/>
        </w:rPr>
        <w:t>Ruppel, E.T., 1986, The Lemhi Arch: A Late Proterozoic and Early Paleozoic landmass in central Idaho, </w:t>
      </w:r>
      <w:r>
        <w:rPr>
          <w:i/>
          <w:color w:val="231F20"/>
          <w:sz w:val="16"/>
        </w:rPr>
        <w:t>in </w:t>
      </w:r>
      <w:r>
        <w:rPr>
          <w:color w:val="231F20"/>
          <w:sz w:val="16"/>
        </w:rPr>
        <w:t>Petersen, J.E., ed., Paleotectonics and sedi- mentation in the Rocky Mountain region, United States: American Asso- ciation of Petroleum Geologists Memoir 41, p. 119-130.</w:t>
      </w:r>
    </w:p>
    <w:p>
      <w:pPr>
        <w:spacing w:line="249" w:lineRule="auto" w:before="2"/>
        <w:ind w:left="678" w:right="896" w:hanging="288"/>
        <w:jc w:val="both"/>
        <w:rPr>
          <w:sz w:val="16"/>
        </w:rPr>
      </w:pPr>
      <w:r>
        <w:rPr>
          <w:color w:val="231F20"/>
          <w:sz w:val="16"/>
        </w:rPr>
        <w:t>Ruppel, E.T., 1998, Geologic map of the eastern part of the Leadore 30' x 60' quadrangle, Montana and Idaho: Montana Bureau of Mines and Geology Open-File Report 372, scale 1:100,000.</w:t>
      </w:r>
    </w:p>
    <w:p>
      <w:pPr>
        <w:spacing w:line="249" w:lineRule="auto" w:before="2"/>
        <w:ind w:left="678" w:right="897" w:hanging="288"/>
        <w:jc w:val="both"/>
        <w:rPr>
          <w:sz w:val="16"/>
        </w:rPr>
      </w:pPr>
      <w:r>
        <w:rPr>
          <w:color w:val="231F20"/>
          <w:sz w:val="16"/>
        </w:rPr>
        <w:t>Ruppel,</w:t>
      </w:r>
      <w:r>
        <w:rPr>
          <w:color w:val="231F20"/>
          <w:spacing w:val="-8"/>
          <w:sz w:val="16"/>
        </w:rPr>
        <w:t> </w:t>
      </w:r>
      <w:r>
        <w:rPr>
          <w:color w:val="231F20"/>
          <w:spacing w:val="-3"/>
          <w:sz w:val="16"/>
        </w:rPr>
        <w:t>E.T.,</w:t>
      </w:r>
      <w:r>
        <w:rPr>
          <w:color w:val="231F20"/>
          <w:spacing w:val="-8"/>
          <w:sz w:val="16"/>
        </w:rPr>
        <w:t> </w:t>
      </w:r>
      <w:r>
        <w:rPr>
          <w:color w:val="231F20"/>
          <w:sz w:val="16"/>
        </w:rPr>
        <w:t>and</w:t>
      </w:r>
      <w:r>
        <w:rPr>
          <w:color w:val="231F20"/>
          <w:spacing w:val="-8"/>
          <w:sz w:val="16"/>
        </w:rPr>
        <w:t> </w:t>
      </w:r>
      <w:r>
        <w:rPr>
          <w:color w:val="231F20"/>
          <w:sz w:val="16"/>
        </w:rPr>
        <w:t>Lopez,</w:t>
      </w:r>
      <w:r>
        <w:rPr>
          <w:color w:val="231F20"/>
          <w:spacing w:val="-8"/>
          <w:sz w:val="16"/>
        </w:rPr>
        <w:t> </w:t>
      </w:r>
      <w:r>
        <w:rPr>
          <w:color w:val="231F20"/>
          <w:sz w:val="16"/>
        </w:rPr>
        <w:t>D.A.,</w:t>
      </w:r>
      <w:r>
        <w:rPr>
          <w:color w:val="231F20"/>
          <w:spacing w:val="-8"/>
          <w:sz w:val="16"/>
        </w:rPr>
        <w:t> </w:t>
      </w:r>
      <w:r>
        <w:rPr>
          <w:color w:val="231F20"/>
          <w:sz w:val="16"/>
        </w:rPr>
        <w:t>1981,</w:t>
      </w:r>
      <w:r>
        <w:rPr>
          <w:color w:val="231F20"/>
          <w:spacing w:val="-8"/>
          <w:sz w:val="16"/>
        </w:rPr>
        <w:t> </w:t>
      </w:r>
      <w:r>
        <w:rPr>
          <w:color w:val="231F20"/>
          <w:sz w:val="16"/>
        </w:rPr>
        <w:t>Geologic</w:t>
      </w:r>
      <w:r>
        <w:rPr>
          <w:color w:val="231F20"/>
          <w:spacing w:val="-8"/>
          <w:sz w:val="16"/>
        </w:rPr>
        <w:t> </w:t>
      </w:r>
      <w:r>
        <w:rPr>
          <w:color w:val="231F20"/>
          <w:sz w:val="16"/>
        </w:rPr>
        <w:t>map</w:t>
      </w:r>
      <w:r>
        <w:rPr>
          <w:color w:val="231F20"/>
          <w:spacing w:val="-8"/>
          <w:sz w:val="16"/>
        </w:rPr>
        <w:t> </w:t>
      </w:r>
      <w:r>
        <w:rPr>
          <w:color w:val="231F20"/>
          <w:sz w:val="16"/>
        </w:rPr>
        <w:t>of</w:t>
      </w:r>
      <w:r>
        <w:rPr>
          <w:color w:val="231F20"/>
          <w:spacing w:val="-8"/>
          <w:sz w:val="16"/>
        </w:rPr>
        <w:t> </w:t>
      </w:r>
      <w:r>
        <w:rPr>
          <w:color w:val="231F20"/>
          <w:sz w:val="16"/>
        </w:rPr>
        <w:t>the</w:t>
      </w:r>
      <w:r>
        <w:rPr>
          <w:color w:val="231F20"/>
          <w:spacing w:val="-8"/>
          <w:sz w:val="16"/>
        </w:rPr>
        <w:t> </w:t>
      </w:r>
      <w:r>
        <w:rPr>
          <w:color w:val="231F20"/>
          <w:sz w:val="16"/>
        </w:rPr>
        <w:t>Gilmore</w:t>
      </w:r>
      <w:r>
        <w:rPr>
          <w:color w:val="231F20"/>
          <w:spacing w:val="-8"/>
          <w:sz w:val="16"/>
        </w:rPr>
        <w:t> </w:t>
      </w:r>
      <w:r>
        <w:rPr>
          <w:color w:val="231F20"/>
          <w:sz w:val="16"/>
        </w:rPr>
        <w:t>Quadrangle, Lemhi</w:t>
      </w:r>
      <w:r>
        <w:rPr>
          <w:color w:val="231F20"/>
          <w:spacing w:val="-9"/>
          <w:sz w:val="16"/>
        </w:rPr>
        <w:t> </w:t>
      </w:r>
      <w:r>
        <w:rPr>
          <w:color w:val="231F20"/>
          <w:sz w:val="16"/>
        </w:rPr>
        <w:t>and</w:t>
      </w:r>
      <w:r>
        <w:rPr>
          <w:color w:val="231F20"/>
          <w:spacing w:val="-8"/>
          <w:sz w:val="16"/>
        </w:rPr>
        <w:t> </w:t>
      </w:r>
      <w:r>
        <w:rPr>
          <w:color w:val="231F20"/>
          <w:sz w:val="16"/>
        </w:rPr>
        <w:t>Custer</w:t>
      </w:r>
      <w:r>
        <w:rPr>
          <w:color w:val="231F20"/>
          <w:spacing w:val="-8"/>
          <w:sz w:val="16"/>
        </w:rPr>
        <w:t> </w:t>
      </w:r>
      <w:r>
        <w:rPr>
          <w:color w:val="231F20"/>
          <w:sz w:val="16"/>
        </w:rPr>
        <w:t>Counties,</w:t>
      </w:r>
      <w:r>
        <w:rPr>
          <w:color w:val="231F20"/>
          <w:spacing w:val="-8"/>
          <w:sz w:val="16"/>
        </w:rPr>
        <w:t> </w:t>
      </w:r>
      <w:r>
        <w:rPr>
          <w:color w:val="231F20"/>
          <w:sz w:val="16"/>
        </w:rPr>
        <w:t>Idaho:</w:t>
      </w:r>
      <w:r>
        <w:rPr>
          <w:color w:val="231F20"/>
          <w:spacing w:val="-8"/>
          <w:sz w:val="16"/>
        </w:rPr>
        <w:t> </w:t>
      </w:r>
      <w:r>
        <w:rPr>
          <w:color w:val="231F20"/>
          <w:sz w:val="16"/>
        </w:rPr>
        <w:t>U.S.</w:t>
      </w:r>
      <w:r>
        <w:rPr>
          <w:color w:val="231F20"/>
          <w:spacing w:val="-8"/>
          <w:sz w:val="16"/>
        </w:rPr>
        <w:t> </w:t>
      </w:r>
      <w:r>
        <w:rPr>
          <w:color w:val="231F20"/>
          <w:sz w:val="16"/>
        </w:rPr>
        <w:t>Geological</w:t>
      </w:r>
      <w:r>
        <w:rPr>
          <w:color w:val="231F20"/>
          <w:spacing w:val="-8"/>
          <w:sz w:val="16"/>
        </w:rPr>
        <w:t> </w:t>
      </w:r>
      <w:r>
        <w:rPr>
          <w:color w:val="231F20"/>
          <w:sz w:val="16"/>
        </w:rPr>
        <w:t>Survey</w:t>
      </w:r>
      <w:r>
        <w:rPr>
          <w:color w:val="231F20"/>
          <w:spacing w:val="-8"/>
          <w:sz w:val="16"/>
        </w:rPr>
        <w:t> </w:t>
      </w:r>
      <w:r>
        <w:rPr>
          <w:color w:val="231F20"/>
          <w:sz w:val="16"/>
        </w:rPr>
        <w:t>geologic</w:t>
      </w:r>
      <w:r>
        <w:rPr>
          <w:color w:val="231F20"/>
          <w:spacing w:val="-8"/>
          <w:sz w:val="16"/>
        </w:rPr>
        <w:t> </w:t>
      </w:r>
      <w:r>
        <w:rPr>
          <w:color w:val="231F20"/>
          <w:sz w:val="16"/>
        </w:rPr>
        <w:t>Quad- rangle Map GQ-1543, scale</w:t>
      </w:r>
      <w:r>
        <w:rPr>
          <w:color w:val="231F20"/>
          <w:spacing w:val="22"/>
          <w:sz w:val="16"/>
        </w:rPr>
        <w:t> </w:t>
      </w:r>
      <w:r>
        <w:rPr>
          <w:color w:val="231F20"/>
          <w:sz w:val="16"/>
        </w:rPr>
        <w:t>1:62,500.</w:t>
      </w:r>
    </w:p>
    <w:p>
      <w:pPr>
        <w:spacing w:line="249" w:lineRule="auto" w:before="2"/>
        <w:ind w:left="678" w:right="897" w:hanging="288"/>
        <w:jc w:val="both"/>
        <w:rPr>
          <w:sz w:val="16"/>
        </w:rPr>
      </w:pPr>
      <w:r>
        <w:rPr>
          <w:color w:val="231F20"/>
          <w:sz w:val="16"/>
        </w:rPr>
        <w:t>Ruppel, </w:t>
      </w:r>
      <w:r>
        <w:rPr>
          <w:color w:val="231F20"/>
          <w:spacing w:val="-4"/>
          <w:sz w:val="16"/>
        </w:rPr>
        <w:t>E.T., </w:t>
      </w:r>
      <w:r>
        <w:rPr>
          <w:color w:val="231F20"/>
          <w:sz w:val="16"/>
        </w:rPr>
        <w:t>and Lopez, D.A., 1988, Regional geology and mineral deposits in and near the central part of the Lemhi Range, Lemhi </w:t>
      </w:r>
      <w:r>
        <w:rPr>
          <w:color w:val="231F20"/>
          <w:spacing w:val="-3"/>
          <w:sz w:val="16"/>
        </w:rPr>
        <w:t>County, </w:t>
      </w:r>
      <w:r>
        <w:rPr>
          <w:color w:val="231F20"/>
          <w:sz w:val="16"/>
        </w:rPr>
        <w:t>Idaho: U.S. Geological Survey Professional Paper 1480, 122 p.</w:t>
      </w:r>
    </w:p>
    <w:p>
      <w:pPr>
        <w:spacing w:line="249" w:lineRule="auto" w:before="2"/>
        <w:ind w:left="678" w:right="897" w:hanging="288"/>
        <w:jc w:val="both"/>
        <w:rPr>
          <w:sz w:val="16"/>
        </w:rPr>
      </w:pPr>
      <w:r>
        <w:rPr>
          <w:color w:val="231F20"/>
          <w:sz w:val="16"/>
        </w:rPr>
        <w:t>Ruppel,</w:t>
      </w:r>
      <w:r>
        <w:rPr>
          <w:color w:val="231F20"/>
          <w:spacing w:val="-10"/>
          <w:sz w:val="16"/>
        </w:rPr>
        <w:t> </w:t>
      </w:r>
      <w:r>
        <w:rPr>
          <w:color w:val="231F20"/>
          <w:spacing w:val="-4"/>
          <w:sz w:val="16"/>
        </w:rPr>
        <w:t>E.T.,</w:t>
      </w:r>
      <w:r>
        <w:rPr>
          <w:color w:val="231F20"/>
          <w:spacing w:val="-10"/>
          <w:sz w:val="16"/>
        </w:rPr>
        <w:t> </w:t>
      </w:r>
      <w:r>
        <w:rPr>
          <w:color w:val="231F20"/>
          <w:sz w:val="16"/>
        </w:rPr>
        <w:t>Ross,</w:t>
      </w:r>
      <w:r>
        <w:rPr>
          <w:color w:val="231F20"/>
          <w:spacing w:val="-9"/>
          <w:sz w:val="16"/>
        </w:rPr>
        <w:t> </w:t>
      </w:r>
      <w:r>
        <w:rPr>
          <w:color w:val="231F20"/>
          <w:sz w:val="16"/>
        </w:rPr>
        <w:t>R.J.,</w:t>
      </w:r>
      <w:r>
        <w:rPr>
          <w:color w:val="231F20"/>
          <w:spacing w:val="-10"/>
          <w:sz w:val="16"/>
        </w:rPr>
        <w:t> </w:t>
      </w:r>
      <w:r>
        <w:rPr>
          <w:color w:val="231F20"/>
          <w:spacing w:val="-3"/>
          <w:sz w:val="16"/>
        </w:rPr>
        <w:t>Jr.,</w:t>
      </w:r>
      <w:r>
        <w:rPr>
          <w:color w:val="231F20"/>
          <w:spacing w:val="-9"/>
          <w:sz w:val="16"/>
        </w:rPr>
        <w:t> </w:t>
      </w:r>
      <w:r>
        <w:rPr>
          <w:color w:val="231F20"/>
          <w:sz w:val="16"/>
        </w:rPr>
        <w:t>and</w:t>
      </w:r>
      <w:r>
        <w:rPr>
          <w:color w:val="231F20"/>
          <w:spacing w:val="-10"/>
          <w:sz w:val="16"/>
        </w:rPr>
        <w:t> </w:t>
      </w:r>
      <w:r>
        <w:rPr>
          <w:color w:val="231F20"/>
          <w:sz w:val="16"/>
        </w:rPr>
        <w:t>Schleicher,</w:t>
      </w:r>
      <w:r>
        <w:rPr>
          <w:color w:val="231F20"/>
          <w:spacing w:val="-9"/>
          <w:sz w:val="16"/>
        </w:rPr>
        <w:t> </w:t>
      </w:r>
      <w:r>
        <w:rPr>
          <w:color w:val="231F20"/>
          <w:sz w:val="16"/>
        </w:rPr>
        <w:t>D.,</w:t>
      </w:r>
      <w:r>
        <w:rPr>
          <w:color w:val="231F20"/>
          <w:spacing w:val="-10"/>
          <w:sz w:val="16"/>
        </w:rPr>
        <w:t> </w:t>
      </w:r>
      <w:r>
        <w:rPr>
          <w:color w:val="231F20"/>
          <w:sz w:val="16"/>
        </w:rPr>
        <w:t>1975,</w:t>
      </w:r>
      <w:r>
        <w:rPr>
          <w:color w:val="231F20"/>
          <w:spacing w:val="-9"/>
          <w:sz w:val="16"/>
        </w:rPr>
        <w:t> </w:t>
      </w:r>
      <w:r>
        <w:rPr>
          <w:color w:val="231F20"/>
          <w:sz w:val="16"/>
        </w:rPr>
        <w:t>Precambrian</w:t>
      </w:r>
      <w:r>
        <w:rPr>
          <w:color w:val="231F20"/>
          <w:spacing w:val="-10"/>
          <w:sz w:val="16"/>
        </w:rPr>
        <w:t> </w:t>
      </w:r>
      <w:r>
        <w:rPr>
          <w:color w:val="231F20"/>
          <w:sz w:val="16"/>
        </w:rPr>
        <w:t>Z</w:t>
      </w:r>
      <w:r>
        <w:rPr>
          <w:color w:val="231F20"/>
          <w:spacing w:val="-9"/>
          <w:sz w:val="16"/>
        </w:rPr>
        <w:t> </w:t>
      </w:r>
      <w:r>
        <w:rPr>
          <w:color w:val="231F20"/>
          <w:sz w:val="16"/>
        </w:rPr>
        <w:t>and</w:t>
      </w:r>
      <w:r>
        <w:rPr>
          <w:color w:val="231F20"/>
          <w:spacing w:val="-10"/>
          <w:sz w:val="16"/>
        </w:rPr>
        <w:t> </w:t>
      </w:r>
      <w:r>
        <w:rPr>
          <w:color w:val="231F20"/>
          <w:sz w:val="16"/>
        </w:rPr>
        <w:t>Lower Ordovician</w:t>
      </w:r>
      <w:r>
        <w:rPr>
          <w:color w:val="231F20"/>
          <w:spacing w:val="-16"/>
          <w:sz w:val="16"/>
        </w:rPr>
        <w:t> </w:t>
      </w:r>
      <w:r>
        <w:rPr>
          <w:color w:val="231F20"/>
          <w:sz w:val="16"/>
        </w:rPr>
        <w:t>rocks</w:t>
      </w:r>
      <w:r>
        <w:rPr>
          <w:color w:val="231F20"/>
          <w:spacing w:val="-16"/>
          <w:sz w:val="16"/>
        </w:rPr>
        <w:t> </w:t>
      </w:r>
      <w:r>
        <w:rPr>
          <w:color w:val="231F20"/>
          <w:sz w:val="16"/>
        </w:rPr>
        <w:t>in</w:t>
      </w:r>
      <w:r>
        <w:rPr>
          <w:color w:val="231F20"/>
          <w:spacing w:val="-16"/>
          <w:sz w:val="16"/>
        </w:rPr>
        <w:t> </w:t>
      </w:r>
      <w:r>
        <w:rPr>
          <w:color w:val="231F20"/>
          <w:sz w:val="16"/>
        </w:rPr>
        <w:t>east-central</w:t>
      </w:r>
      <w:r>
        <w:rPr>
          <w:color w:val="231F20"/>
          <w:spacing w:val="-16"/>
          <w:sz w:val="16"/>
        </w:rPr>
        <w:t> </w:t>
      </w:r>
      <w:r>
        <w:rPr>
          <w:color w:val="231F20"/>
          <w:sz w:val="16"/>
        </w:rPr>
        <w:t>Idaho:</w:t>
      </w:r>
      <w:r>
        <w:rPr>
          <w:color w:val="231F20"/>
          <w:spacing w:val="-16"/>
          <w:sz w:val="16"/>
        </w:rPr>
        <w:t> </w:t>
      </w:r>
      <w:r>
        <w:rPr>
          <w:color w:val="231F20"/>
          <w:sz w:val="16"/>
        </w:rPr>
        <w:t>U.S.</w:t>
      </w:r>
      <w:r>
        <w:rPr>
          <w:color w:val="231F20"/>
          <w:spacing w:val="-16"/>
          <w:sz w:val="16"/>
        </w:rPr>
        <w:t> </w:t>
      </w:r>
      <w:r>
        <w:rPr>
          <w:color w:val="231F20"/>
          <w:sz w:val="16"/>
        </w:rPr>
        <w:t>Geological</w:t>
      </w:r>
      <w:r>
        <w:rPr>
          <w:color w:val="231F20"/>
          <w:spacing w:val="-16"/>
          <w:sz w:val="16"/>
        </w:rPr>
        <w:t> </w:t>
      </w:r>
      <w:r>
        <w:rPr>
          <w:color w:val="231F20"/>
          <w:sz w:val="16"/>
        </w:rPr>
        <w:t>Survey</w:t>
      </w:r>
      <w:r>
        <w:rPr>
          <w:color w:val="231F20"/>
          <w:spacing w:val="-16"/>
          <w:sz w:val="16"/>
        </w:rPr>
        <w:t> </w:t>
      </w:r>
      <w:r>
        <w:rPr>
          <w:color w:val="231F20"/>
          <w:sz w:val="16"/>
        </w:rPr>
        <w:t>Professional Paper 889-B, p.</w:t>
      </w:r>
      <w:r>
        <w:rPr>
          <w:color w:val="231F20"/>
          <w:spacing w:val="23"/>
          <w:sz w:val="16"/>
        </w:rPr>
        <w:t> </w:t>
      </w:r>
      <w:r>
        <w:rPr>
          <w:color w:val="231F20"/>
          <w:sz w:val="16"/>
        </w:rPr>
        <w:t>25-34.</w:t>
      </w:r>
    </w:p>
    <w:p>
      <w:pPr>
        <w:spacing w:line="249" w:lineRule="auto" w:before="2"/>
        <w:ind w:left="678" w:right="897" w:hanging="288"/>
        <w:jc w:val="both"/>
        <w:rPr>
          <w:sz w:val="16"/>
        </w:rPr>
      </w:pPr>
      <w:r>
        <w:rPr>
          <w:color w:val="231F20"/>
          <w:sz w:val="16"/>
        </w:rPr>
        <w:t>Ruppel,</w:t>
      </w:r>
      <w:r>
        <w:rPr>
          <w:color w:val="231F20"/>
          <w:spacing w:val="-8"/>
          <w:sz w:val="16"/>
        </w:rPr>
        <w:t> </w:t>
      </w:r>
      <w:r>
        <w:rPr>
          <w:color w:val="231F20"/>
          <w:spacing w:val="-3"/>
          <w:sz w:val="16"/>
        </w:rPr>
        <w:t>E.T.,</w:t>
      </w:r>
      <w:r>
        <w:rPr>
          <w:color w:val="231F20"/>
          <w:spacing w:val="-8"/>
          <w:sz w:val="16"/>
        </w:rPr>
        <w:t> </w:t>
      </w:r>
      <w:r>
        <w:rPr>
          <w:color w:val="231F20"/>
          <w:sz w:val="16"/>
        </w:rPr>
        <w:t>O’Neill,</w:t>
      </w:r>
      <w:r>
        <w:rPr>
          <w:color w:val="231F20"/>
          <w:spacing w:val="-8"/>
          <w:sz w:val="16"/>
        </w:rPr>
        <w:t> </w:t>
      </w:r>
      <w:r>
        <w:rPr>
          <w:color w:val="231F20"/>
          <w:sz w:val="16"/>
        </w:rPr>
        <w:t>J.M.,</w:t>
      </w:r>
      <w:r>
        <w:rPr>
          <w:color w:val="231F20"/>
          <w:spacing w:val="-7"/>
          <w:sz w:val="16"/>
        </w:rPr>
        <w:t> </w:t>
      </w:r>
      <w:r>
        <w:rPr>
          <w:color w:val="231F20"/>
          <w:sz w:val="16"/>
        </w:rPr>
        <w:t>and</w:t>
      </w:r>
      <w:r>
        <w:rPr>
          <w:color w:val="231F20"/>
          <w:spacing w:val="-8"/>
          <w:sz w:val="16"/>
        </w:rPr>
        <w:t> </w:t>
      </w:r>
      <w:r>
        <w:rPr>
          <w:color w:val="231F20"/>
          <w:sz w:val="16"/>
        </w:rPr>
        <w:t>Lopez,</w:t>
      </w:r>
      <w:r>
        <w:rPr>
          <w:color w:val="231F20"/>
          <w:spacing w:val="-8"/>
          <w:sz w:val="16"/>
        </w:rPr>
        <w:t> </w:t>
      </w:r>
      <w:r>
        <w:rPr>
          <w:color w:val="231F20"/>
          <w:sz w:val="16"/>
        </w:rPr>
        <w:t>D.A.,</w:t>
      </w:r>
      <w:r>
        <w:rPr>
          <w:color w:val="231F20"/>
          <w:spacing w:val="-7"/>
          <w:sz w:val="16"/>
        </w:rPr>
        <w:t> </w:t>
      </w:r>
      <w:r>
        <w:rPr>
          <w:color w:val="231F20"/>
          <w:sz w:val="16"/>
        </w:rPr>
        <w:t>1993,</w:t>
      </w:r>
      <w:r>
        <w:rPr>
          <w:color w:val="231F20"/>
          <w:spacing w:val="-8"/>
          <w:sz w:val="16"/>
        </w:rPr>
        <w:t> </w:t>
      </w:r>
      <w:r>
        <w:rPr>
          <w:color w:val="231F20"/>
          <w:sz w:val="16"/>
        </w:rPr>
        <w:t>Geologic</w:t>
      </w:r>
      <w:r>
        <w:rPr>
          <w:color w:val="231F20"/>
          <w:spacing w:val="-8"/>
          <w:sz w:val="16"/>
        </w:rPr>
        <w:t> </w:t>
      </w:r>
      <w:r>
        <w:rPr>
          <w:color w:val="231F20"/>
          <w:sz w:val="16"/>
        </w:rPr>
        <w:t>Map</w:t>
      </w:r>
      <w:r>
        <w:rPr>
          <w:color w:val="231F20"/>
          <w:spacing w:val="-7"/>
          <w:sz w:val="16"/>
        </w:rPr>
        <w:t> </w:t>
      </w:r>
      <w:r>
        <w:rPr>
          <w:color w:val="231F20"/>
          <w:sz w:val="16"/>
        </w:rPr>
        <w:t>of</w:t>
      </w:r>
      <w:r>
        <w:rPr>
          <w:color w:val="231F20"/>
          <w:spacing w:val="-8"/>
          <w:sz w:val="16"/>
        </w:rPr>
        <w:t> </w:t>
      </w:r>
      <w:r>
        <w:rPr>
          <w:color w:val="231F20"/>
          <w:sz w:val="16"/>
        </w:rPr>
        <w:t>the</w:t>
      </w:r>
      <w:r>
        <w:rPr>
          <w:color w:val="231F20"/>
          <w:spacing w:val="-8"/>
          <w:sz w:val="16"/>
        </w:rPr>
        <w:t> </w:t>
      </w:r>
      <w:r>
        <w:rPr>
          <w:color w:val="231F20"/>
          <w:sz w:val="16"/>
        </w:rPr>
        <w:t>Dillon 1°</w:t>
      </w:r>
      <w:r>
        <w:rPr>
          <w:color w:val="231F20"/>
          <w:spacing w:val="-5"/>
          <w:sz w:val="16"/>
        </w:rPr>
        <w:t> </w:t>
      </w:r>
      <w:r>
        <w:rPr>
          <w:color w:val="231F20"/>
          <w:sz w:val="16"/>
        </w:rPr>
        <w:t>x</w:t>
      </w:r>
      <w:r>
        <w:rPr>
          <w:color w:val="231F20"/>
          <w:spacing w:val="-5"/>
          <w:sz w:val="16"/>
        </w:rPr>
        <w:t> </w:t>
      </w:r>
      <w:r>
        <w:rPr>
          <w:color w:val="231F20"/>
          <w:sz w:val="16"/>
        </w:rPr>
        <w:t>2°</w:t>
      </w:r>
      <w:r>
        <w:rPr>
          <w:color w:val="231F20"/>
          <w:spacing w:val="-4"/>
          <w:sz w:val="16"/>
        </w:rPr>
        <w:t> </w:t>
      </w:r>
      <w:r>
        <w:rPr>
          <w:color w:val="231F20"/>
          <w:sz w:val="16"/>
        </w:rPr>
        <w:t>Quadrangle,</w:t>
      </w:r>
      <w:r>
        <w:rPr>
          <w:color w:val="231F20"/>
          <w:spacing w:val="-5"/>
          <w:sz w:val="16"/>
        </w:rPr>
        <w:t> </w:t>
      </w:r>
      <w:r>
        <w:rPr>
          <w:color w:val="231F20"/>
          <w:sz w:val="16"/>
        </w:rPr>
        <w:t>Idaho</w:t>
      </w:r>
      <w:r>
        <w:rPr>
          <w:color w:val="231F20"/>
          <w:spacing w:val="-4"/>
          <w:sz w:val="16"/>
        </w:rPr>
        <w:t> </w:t>
      </w:r>
      <w:r>
        <w:rPr>
          <w:color w:val="231F20"/>
          <w:sz w:val="16"/>
        </w:rPr>
        <w:t>and</w:t>
      </w:r>
      <w:r>
        <w:rPr>
          <w:color w:val="231F20"/>
          <w:spacing w:val="-5"/>
          <w:sz w:val="16"/>
        </w:rPr>
        <w:t> </w:t>
      </w:r>
      <w:r>
        <w:rPr>
          <w:color w:val="231F20"/>
          <w:sz w:val="16"/>
        </w:rPr>
        <w:t>Montana:</w:t>
      </w:r>
      <w:r>
        <w:rPr>
          <w:color w:val="231F20"/>
          <w:spacing w:val="-4"/>
          <w:sz w:val="16"/>
        </w:rPr>
        <w:t> </w:t>
      </w:r>
      <w:r>
        <w:rPr>
          <w:color w:val="231F20"/>
          <w:sz w:val="16"/>
        </w:rPr>
        <w:t>U.S.</w:t>
      </w:r>
      <w:r>
        <w:rPr>
          <w:color w:val="231F20"/>
          <w:spacing w:val="-5"/>
          <w:sz w:val="16"/>
        </w:rPr>
        <w:t> </w:t>
      </w:r>
      <w:r>
        <w:rPr>
          <w:color w:val="231F20"/>
          <w:sz w:val="16"/>
        </w:rPr>
        <w:t>Geological</w:t>
      </w:r>
      <w:r>
        <w:rPr>
          <w:color w:val="231F20"/>
          <w:spacing w:val="-4"/>
          <w:sz w:val="16"/>
        </w:rPr>
        <w:t> </w:t>
      </w:r>
      <w:r>
        <w:rPr>
          <w:color w:val="231F20"/>
          <w:sz w:val="16"/>
        </w:rPr>
        <w:t>Survey</w:t>
      </w:r>
      <w:r>
        <w:rPr>
          <w:color w:val="231F20"/>
          <w:spacing w:val="-5"/>
          <w:sz w:val="16"/>
        </w:rPr>
        <w:t> </w:t>
      </w:r>
      <w:r>
        <w:rPr>
          <w:color w:val="231F20"/>
          <w:sz w:val="16"/>
        </w:rPr>
        <w:t>Miscella- neous Investigations Series Map I-1083-H, scale</w:t>
      </w:r>
      <w:r>
        <w:rPr>
          <w:color w:val="231F20"/>
          <w:spacing w:val="20"/>
          <w:sz w:val="16"/>
        </w:rPr>
        <w:t> </w:t>
      </w:r>
      <w:r>
        <w:rPr>
          <w:color w:val="231F20"/>
          <w:sz w:val="16"/>
        </w:rPr>
        <w:t>1:250,000.</w:t>
      </w:r>
    </w:p>
    <w:p>
      <w:pPr>
        <w:spacing w:line="249" w:lineRule="auto" w:before="2"/>
        <w:ind w:left="678" w:right="898" w:hanging="288"/>
        <w:jc w:val="both"/>
        <w:rPr>
          <w:sz w:val="16"/>
        </w:rPr>
      </w:pPr>
      <w:r>
        <w:rPr>
          <w:color w:val="231F20"/>
          <w:sz w:val="16"/>
        </w:rPr>
        <w:t>Sandberg, C.A., 1975, McGowan Creek Formation, New name for Lower Mis- sissippian flysch sequence in east-central Idaho: U.S. Geological Survey Bulletin 1405-E, 11 p.</w:t>
      </w:r>
    </w:p>
    <w:p>
      <w:pPr>
        <w:spacing w:line="249" w:lineRule="auto" w:before="2"/>
        <w:ind w:left="678" w:right="897" w:hanging="288"/>
        <w:jc w:val="both"/>
        <w:rPr>
          <w:sz w:val="16"/>
        </w:rPr>
      </w:pPr>
      <w:r>
        <w:rPr>
          <w:color w:val="231F20"/>
          <w:sz w:val="16"/>
        </w:rPr>
        <w:t>Sandberg, C.A., Mapel, </w:t>
      </w:r>
      <w:r>
        <w:rPr>
          <w:color w:val="231F20"/>
          <w:spacing w:val="-4"/>
          <w:sz w:val="16"/>
        </w:rPr>
        <w:t>W.J., </w:t>
      </w:r>
      <w:r>
        <w:rPr>
          <w:color w:val="231F20"/>
          <w:sz w:val="16"/>
        </w:rPr>
        <w:t>and Huddle, </w:t>
      </w:r>
      <w:r>
        <w:rPr>
          <w:color w:val="231F20"/>
          <w:spacing w:val="-4"/>
          <w:sz w:val="16"/>
        </w:rPr>
        <w:t>J.W., </w:t>
      </w:r>
      <w:r>
        <w:rPr>
          <w:color w:val="231F20"/>
          <w:sz w:val="16"/>
        </w:rPr>
        <w:t>1967, Age and regional signifi- cance of basal part of Milligen Formation, Lost River Range, Idaho: U.S. Geological Survey Professional Paper 575-C, p. C127-C131.</w:t>
      </w:r>
    </w:p>
    <w:p>
      <w:pPr>
        <w:spacing w:line="249" w:lineRule="auto" w:before="2"/>
        <w:ind w:left="678" w:right="897" w:hanging="288"/>
        <w:jc w:val="both"/>
        <w:rPr>
          <w:sz w:val="16"/>
        </w:rPr>
      </w:pPr>
      <w:r>
        <w:rPr>
          <w:color w:val="231F20"/>
          <w:sz w:val="16"/>
        </w:rPr>
        <w:t>Sandberg, C.A., Hall, W.E., Batchelder, J.N. and Axelsen, C. 1975. Stratigra- phy, conodont dating, and paleotectonic interpretation of the type Milligen Formation (Devonian), Wood River area, Idaho: U.S. Geological Survey Journal of Research, v. 3, no. 6, p. 707-720.</w:t>
      </w:r>
    </w:p>
    <w:p>
      <w:pPr>
        <w:spacing w:line="249" w:lineRule="auto" w:before="3"/>
        <w:ind w:left="678" w:right="897" w:hanging="288"/>
        <w:jc w:val="both"/>
        <w:rPr>
          <w:sz w:val="16"/>
        </w:rPr>
      </w:pPr>
      <w:r>
        <w:rPr>
          <w:color w:val="231F20"/>
          <w:sz w:val="16"/>
        </w:rPr>
        <w:t>Sandberg, C.A., Poole, </w:t>
      </w:r>
      <w:r>
        <w:rPr>
          <w:color w:val="231F20"/>
          <w:spacing w:val="-7"/>
          <w:sz w:val="16"/>
        </w:rPr>
        <w:t>F.G., </w:t>
      </w:r>
      <w:r>
        <w:rPr>
          <w:color w:val="231F20"/>
          <w:sz w:val="16"/>
        </w:rPr>
        <w:t>and Johnson, </w:t>
      </w:r>
      <w:r>
        <w:rPr>
          <w:color w:val="231F20"/>
          <w:spacing w:val="-5"/>
          <w:sz w:val="16"/>
        </w:rPr>
        <w:t>J.G., </w:t>
      </w:r>
      <w:r>
        <w:rPr>
          <w:color w:val="231F20"/>
          <w:sz w:val="16"/>
        </w:rPr>
        <w:t>1988, Upper Devonian of west- ern United States, </w:t>
      </w:r>
      <w:r>
        <w:rPr>
          <w:i/>
          <w:color w:val="231F20"/>
          <w:sz w:val="16"/>
        </w:rPr>
        <w:t>in </w:t>
      </w:r>
      <w:r>
        <w:rPr>
          <w:color w:val="231F20"/>
          <w:sz w:val="16"/>
        </w:rPr>
        <w:t>McMillan, N.J., Embry, </w:t>
      </w:r>
      <w:r>
        <w:rPr>
          <w:color w:val="231F20"/>
          <w:spacing w:val="-3"/>
          <w:sz w:val="16"/>
        </w:rPr>
        <w:t>A.F., </w:t>
      </w:r>
      <w:r>
        <w:rPr>
          <w:color w:val="231F20"/>
          <w:sz w:val="16"/>
        </w:rPr>
        <w:t>and Glass, D.J., eds., Devonian</w:t>
      </w:r>
      <w:r>
        <w:rPr>
          <w:color w:val="231F20"/>
          <w:spacing w:val="-10"/>
          <w:sz w:val="16"/>
        </w:rPr>
        <w:t> </w:t>
      </w:r>
      <w:r>
        <w:rPr>
          <w:color w:val="231F20"/>
          <w:sz w:val="16"/>
        </w:rPr>
        <w:t>of</w:t>
      </w:r>
      <w:r>
        <w:rPr>
          <w:color w:val="231F20"/>
          <w:spacing w:val="-10"/>
          <w:sz w:val="16"/>
        </w:rPr>
        <w:t> </w:t>
      </w:r>
      <w:r>
        <w:rPr>
          <w:color w:val="231F20"/>
          <w:sz w:val="16"/>
        </w:rPr>
        <w:t>the</w:t>
      </w:r>
      <w:r>
        <w:rPr>
          <w:color w:val="231F20"/>
          <w:spacing w:val="-15"/>
          <w:sz w:val="16"/>
        </w:rPr>
        <w:t> </w:t>
      </w:r>
      <w:r>
        <w:rPr>
          <w:color w:val="231F20"/>
          <w:spacing w:val="-3"/>
          <w:sz w:val="16"/>
        </w:rPr>
        <w:t>World,</w:t>
      </w:r>
      <w:r>
        <w:rPr>
          <w:color w:val="231F20"/>
          <w:spacing w:val="-12"/>
          <w:sz w:val="16"/>
        </w:rPr>
        <w:t> </w:t>
      </w:r>
      <w:r>
        <w:rPr>
          <w:color w:val="231F20"/>
          <w:spacing w:val="-5"/>
          <w:sz w:val="16"/>
        </w:rPr>
        <w:t>Volume</w:t>
      </w:r>
      <w:r>
        <w:rPr>
          <w:color w:val="231F20"/>
          <w:spacing w:val="-10"/>
          <w:sz w:val="16"/>
        </w:rPr>
        <w:t> </w:t>
      </w:r>
      <w:r>
        <w:rPr>
          <w:color w:val="231F20"/>
          <w:sz w:val="16"/>
        </w:rPr>
        <w:t>1,</w:t>
      </w:r>
      <w:r>
        <w:rPr>
          <w:color w:val="231F20"/>
          <w:spacing w:val="-10"/>
          <w:sz w:val="16"/>
        </w:rPr>
        <w:t> </w:t>
      </w:r>
      <w:r>
        <w:rPr>
          <w:color w:val="231F20"/>
          <w:sz w:val="16"/>
        </w:rPr>
        <w:t>Regional</w:t>
      </w:r>
      <w:r>
        <w:rPr>
          <w:color w:val="231F20"/>
          <w:spacing w:val="-10"/>
          <w:sz w:val="16"/>
        </w:rPr>
        <w:t> </w:t>
      </w:r>
      <w:r>
        <w:rPr>
          <w:color w:val="231F20"/>
          <w:sz w:val="16"/>
        </w:rPr>
        <w:t>Syntheses,</w:t>
      </w:r>
      <w:r>
        <w:rPr>
          <w:color w:val="231F20"/>
          <w:spacing w:val="-10"/>
          <w:sz w:val="16"/>
        </w:rPr>
        <w:t> </w:t>
      </w:r>
      <w:r>
        <w:rPr>
          <w:color w:val="231F20"/>
          <w:sz w:val="16"/>
        </w:rPr>
        <w:t>Canadian</w:t>
      </w:r>
      <w:r>
        <w:rPr>
          <w:color w:val="231F20"/>
          <w:spacing w:val="-10"/>
          <w:sz w:val="16"/>
        </w:rPr>
        <w:t> </w:t>
      </w:r>
      <w:r>
        <w:rPr>
          <w:color w:val="231F20"/>
          <w:sz w:val="16"/>
        </w:rPr>
        <w:t>Society</w:t>
      </w:r>
      <w:r>
        <w:rPr>
          <w:color w:val="231F20"/>
          <w:spacing w:val="-9"/>
          <w:sz w:val="16"/>
        </w:rPr>
        <w:t> </w:t>
      </w:r>
      <w:r>
        <w:rPr>
          <w:color w:val="231F20"/>
          <w:sz w:val="16"/>
        </w:rPr>
        <w:t>of Petroleum Geologists, p.</w:t>
      </w:r>
      <w:r>
        <w:rPr>
          <w:color w:val="231F20"/>
          <w:spacing w:val="13"/>
          <w:sz w:val="16"/>
        </w:rPr>
        <w:t> </w:t>
      </w:r>
      <w:r>
        <w:rPr>
          <w:color w:val="231F20"/>
          <w:sz w:val="16"/>
        </w:rPr>
        <w:t>183-220.</w:t>
      </w:r>
    </w:p>
    <w:p>
      <w:pPr>
        <w:spacing w:line="249" w:lineRule="auto" w:before="2"/>
        <w:ind w:left="678" w:right="897" w:hanging="288"/>
        <w:jc w:val="both"/>
        <w:rPr>
          <w:sz w:val="16"/>
        </w:rPr>
      </w:pPr>
      <w:r>
        <w:rPr>
          <w:color w:val="231F20"/>
          <w:sz w:val="16"/>
        </w:rPr>
        <w:t>Schmidt, K. L., Lewis, R. S., Burmester, R. F., and Lang, R. A., 1994, Recon- naissance geologic map of the Shoup and Horse Creek area, Lemhi and Idaho Counties, Idaho: Idaho Geological Survey Technical Report, 94-3.</w:t>
      </w:r>
    </w:p>
    <w:p>
      <w:pPr>
        <w:spacing w:line="249" w:lineRule="auto" w:before="2"/>
        <w:ind w:left="678" w:right="897" w:hanging="288"/>
        <w:jc w:val="both"/>
        <w:rPr>
          <w:sz w:val="16"/>
        </w:rPr>
      </w:pPr>
      <w:r>
        <w:rPr>
          <w:color w:val="231F20"/>
          <w:sz w:val="16"/>
        </w:rPr>
        <w:t>Scholten, R., 1957, Paleozoic evolution of the geosynclinal margin north of the Snake River Plain, Idaho-Montana: Geological Society of America Bulle- tin, v. 68, p. 151-170.</w:t>
      </w:r>
    </w:p>
    <w:p>
      <w:pPr>
        <w:spacing w:line="249" w:lineRule="auto" w:before="2"/>
        <w:ind w:left="678" w:right="897" w:hanging="288"/>
        <w:jc w:val="both"/>
        <w:rPr>
          <w:sz w:val="16"/>
        </w:rPr>
      </w:pPr>
      <w:r>
        <w:rPr>
          <w:color w:val="231F20"/>
          <w:sz w:val="16"/>
        </w:rPr>
        <w:t>Scholten,</w:t>
      </w:r>
      <w:r>
        <w:rPr>
          <w:color w:val="231F20"/>
          <w:spacing w:val="-17"/>
          <w:sz w:val="16"/>
        </w:rPr>
        <w:t> </w:t>
      </w:r>
      <w:r>
        <w:rPr>
          <w:color w:val="231F20"/>
          <w:sz w:val="16"/>
        </w:rPr>
        <w:t>R.,</w:t>
      </w:r>
      <w:r>
        <w:rPr>
          <w:color w:val="231F20"/>
          <w:spacing w:val="-17"/>
          <w:sz w:val="16"/>
        </w:rPr>
        <w:t> </w:t>
      </w:r>
      <w:r>
        <w:rPr>
          <w:color w:val="231F20"/>
          <w:sz w:val="16"/>
        </w:rPr>
        <w:t>and</w:t>
      </w:r>
      <w:r>
        <w:rPr>
          <w:color w:val="231F20"/>
          <w:spacing w:val="-17"/>
          <w:sz w:val="16"/>
        </w:rPr>
        <w:t> </w:t>
      </w:r>
      <w:r>
        <w:rPr>
          <w:color w:val="231F20"/>
          <w:sz w:val="16"/>
        </w:rPr>
        <w:t>Ramspott,</w:t>
      </w:r>
      <w:r>
        <w:rPr>
          <w:color w:val="231F20"/>
          <w:spacing w:val="-17"/>
          <w:sz w:val="16"/>
        </w:rPr>
        <w:t> </w:t>
      </w:r>
      <w:r>
        <w:rPr>
          <w:color w:val="231F20"/>
          <w:sz w:val="16"/>
        </w:rPr>
        <w:t>L.D.,</w:t>
      </w:r>
      <w:r>
        <w:rPr>
          <w:color w:val="231F20"/>
          <w:spacing w:val="-16"/>
          <w:sz w:val="16"/>
        </w:rPr>
        <w:t> </w:t>
      </w:r>
      <w:r>
        <w:rPr>
          <w:color w:val="231F20"/>
          <w:sz w:val="16"/>
        </w:rPr>
        <w:t>1968,</w:t>
      </w:r>
      <w:r>
        <w:rPr>
          <w:color w:val="231F20"/>
          <w:spacing w:val="-21"/>
          <w:sz w:val="16"/>
        </w:rPr>
        <w:t> </w:t>
      </w:r>
      <w:r>
        <w:rPr>
          <w:color w:val="231F20"/>
          <w:sz w:val="16"/>
        </w:rPr>
        <w:t>Tectonic</w:t>
      </w:r>
      <w:r>
        <w:rPr>
          <w:color w:val="231F20"/>
          <w:spacing w:val="-17"/>
          <w:sz w:val="16"/>
        </w:rPr>
        <w:t> </w:t>
      </w:r>
      <w:r>
        <w:rPr>
          <w:color w:val="231F20"/>
          <w:sz w:val="16"/>
        </w:rPr>
        <w:t>mechanisms</w:t>
      </w:r>
      <w:r>
        <w:rPr>
          <w:color w:val="231F20"/>
          <w:spacing w:val="-17"/>
          <w:sz w:val="16"/>
        </w:rPr>
        <w:t> </w:t>
      </w:r>
      <w:r>
        <w:rPr>
          <w:color w:val="231F20"/>
          <w:sz w:val="16"/>
        </w:rPr>
        <w:t>indicated</w:t>
      </w:r>
      <w:r>
        <w:rPr>
          <w:color w:val="231F20"/>
          <w:spacing w:val="-16"/>
          <w:sz w:val="16"/>
        </w:rPr>
        <w:t> </w:t>
      </w:r>
      <w:r>
        <w:rPr>
          <w:color w:val="231F20"/>
          <w:sz w:val="16"/>
        </w:rPr>
        <w:t>by</w:t>
      </w:r>
      <w:r>
        <w:rPr>
          <w:color w:val="231F20"/>
          <w:spacing w:val="-17"/>
          <w:sz w:val="16"/>
        </w:rPr>
        <w:t> </w:t>
      </w:r>
      <w:r>
        <w:rPr>
          <w:color w:val="231F20"/>
          <w:sz w:val="16"/>
        </w:rPr>
        <w:t>struc- tural framework of central Beaverhead Range, Idaho-Montana: Geological Society of America Special Paper 104, 71 p., map scale</w:t>
      </w:r>
      <w:r>
        <w:rPr>
          <w:color w:val="231F20"/>
          <w:spacing w:val="21"/>
          <w:sz w:val="16"/>
        </w:rPr>
        <w:t> </w:t>
      </w:r>
      <w:r>
        <w:rPr>
          <w:color w:val="231F20"/>
          <w:sz w:val="16"/>
        </w:rPr>
        <w:t>1:62,500.</w:t>
      </w:r>
    </w:p>
    <w:p>
      <w:pPr>
        <w:spacing w:line="249" w:lineRule="auto" w:before="2"/>
        <w:ind w:left="678" w:right="897" w:hanging="288"/>
        <w:jc w:val="both"/>
        <w:rPr>
          <w:sz w:val="16"/>
        </w:rPr>
      </w:pPr>
      <w:r>
        <w:rPr>
          <w:color w:val="231F20"/>
          <w:sz w:val="16"/>
        </w:rPr>
        <w:t>Scott, </w:t>
      </w:r>
      <w:r>
        <w:rPr>
          <w:color w:val="231F20"/>
          <w:spacing w:val="-4"/>
          <w:sz w:val="16"/>
        </w:rPr>
        <w:t>W.E., </w:t>
      </w:r>
      <w:r>
        <w:rPr>
          <w:color w:val="231F20"/>
          <w:sz w:val="16"/>
        </w:rPr>
        <w:t>1982, Surficial geologic map of the eastern Snake River Plain and adjacent</w:t>
      </w:r>
      <w:r>
        <w:rPr>
          <w:color w:val="231F20"/>
          <w:spacing w:val="-7"/>
          <w:sz w:val="16"/>
        </w:rPr>
        <w:t> </w:t>
      </w:r>
      <w:r>
        <w:rPr>
          <w:color w:val="231F20"/>
          <w:sz w:val="16"/>
        </w:rPr>
        <w:t>areas,</w:t>
      </w:r>
      <w:r>
        <w:rPr>
          <w:color w:val="231F20"/>
          <w:spacing w:val="-7"/>
          <w:sz w:val="16"/>
        </w:rPr>
        <w:t> </w:t>
      </w:r>
      <w:r>
        <w:rPr>
          <w:color w:val="231F20"/>
          <w:spacing w:val="-3"/>
          <w:sz w:val="16"/>
        </w:rPr>
        <w:t>110o</w:t>
      </w:r>
      <w:r>
        <w:rPr>
          <w:color w:val="231F20"/>
          <w:spacing w:val="-7"/>
          <w:sz w:val="16"/>
        </w:rPr>
        <w:t> </w:t>
      </w:r>
      <w:r>
        <w:rPr>
          <w:color w:val="231F20"/>
          <w:sz w:val="16"/>
        </w:rPr>
        <w:t>to</w:t>
      </w:r>
      <w:r>
        <w:rPr>
          <w:color w:val="231F20"/>
          <w:spacing w:val="-6"/>
          <w:sz w:val="16"/>
        </w:rPr>
        <w:t> </w:t>
      </w:r>
      <w:r>
        <w:rPr>
          <w:color w:val="231F20"/>
          <w:spacing w:val="-3"/>
          <w:sz w:val="16"/>
        </w:rPr>
        <w:t>115o</w:t>
      </w:r>
      <w:r>
        <w:rPr>
          <w:color w:val="231F20"/>
          <w:spacing w:val="-9"/>
          <w:sz w:val="16"/>
        </w:rPr>
        <w:t> </w:t>
      </w:r>
      <w:r>
        <w:rPr>
          <w:color w:val="231F20"/>
          <w:spacing w:val="-6"/>
          <w:sz w:val="16"/>
        </w:rPr>
        <w:t>W.,</w:t>
      </w:r>
      <w:r>
        <w:rPr>
          <w:color w:val="231F20"/>
          <w:spacing w:val="-7"/>
          <w:sz w:val="16"/>
        </w:rPr>
        <w:t> </w:t>
      </w:r>
      <w:r>
        <w:rPr>
          <w:color w:val="231F20"/>
          <w:sz w:val="16"/>
        </w:rPr>
        <w:t>Idaho</w:t>
      </w:r>
      <w:r>
        <w:rPr>
          <w:color w:val="231F20"/>
          <w:spacing w:val="-7"/>
          <w:sz w:val="16"/>
        </w:rPr>
        <w:t> </w:t>
      </w:r>
      <w:r>
        <w:rPr>
          <w:color w:val="231F20"/>
          <w:sz w:val="16"/>
        </w:rPr>
        <w:t>and</w:t>
      </w:r>
      <w:r>
        <w:rPr>
          <w:color w:val="231F20"/>
          <w:spacing w:val="-6"/>
          <w:sz w:val="16"/>
        </w:rPr>
        <w:t> </w:t>
      </w:r>
      <w:r>
        <w:rPr>
          <w:color w:val="231F20"/>
          <w:sz w:val="16"/>
        </w:rPr>
        <w:t>Wyoming:</w:t>
      </w:r>
      <w:r>
        <w:rPr>
          <w:color w:val="231F20"/>
          <w:spacing w:val="-7"/>
          <w:sz w:val="16"/>
        </w:rPr>
        <w:t> </w:t>
      </w:r>
      <w:r>
        <w:rPr>
          <w:color w:val="231F20"/>
          <w:sz w:val="16"/>
        </w:rPr>
        <w:t>U.S.</w:t>
      </w:r>
      <w:r>
        <w:rPr>
          <w:color w:val="231F20"/>
          <w:spacing w:val="-7"/>
          <w:sz w:val="16"/>
        </w:rPr>
        <w:t> </w:t>
      </w:r>
      <w:r>
        <w:rPr>
          <w:color w:val="231F20"/>
          <w:sz w:val="16"/>
        </w:rPr>
        <w:t>Geological</w:t>
      </w:r>
      <w:r>
        <w:rPr>
          <w:color w:val="231F20"/>
          <w:spacing w:val="-7"/>
          <w:sz w:val="16"/>
        </w:rPr>
        <w:t> </w:t>
      </w:r>
      <w:r>
        <w:rPr>
          <w:color w:val="231F20"/>
          <w:sz w:val="16"/>
        </w:rPr>
        <w:t>Sur- vey Miscellaneous Investigations Map I-1372, scale</w:t>
      </w:r>
      <w:r>
        <w:rPr>
          <w:color w:val="231F20"/>
          <w:spacing w:val="17"/>
          <w:sz w:val="16"/>
        </w:rPr>
        <w:t> </w:t>
      </w:r>
      <w:r>
        <w:rPr>
          <w:color w:val="231F20"/>
          <w:sz w:val="16"/>
        </w:rPr>
        <w:t>1:250,000.</w:t>
      </w:r>
    </w:p>
    <w:p>
      <w:pPr>
        <w:spacing w:line="249" w:lineRule="auto" w:before="2"/>
        <w:ind w:left="678" w:right="897" w:hanging="288"/>
        <w:jc w:val="both"/>
        <w:rPr>
          <w:sz w:val="16"/>
        </w:rPr>
      </w:pPr>
      <w:r>
        <w:rPr>
          <w:color w:val="231F20"/>
          <w:sz w:val="16"/>
        </w:rPr>
        <w:t>Scott, W.E., Pierce, K.L., and Hait, M.H., Jr., 1985, Quaternary tectonic setting of the 1983 Borah Peak earthquake, central Idaho: Bulletin of the Seismo- logical Society of America, v. 75, p. 1053-1066.</w:t>
      </w:r>
    </w:p>
    <w:p>
      <w:pPr>
        <w:spacing w:line="249" w:lineRule="auto" w:before="2"/>
        <w:ind w:left="678" w:right="898" w:hanging="288"/>
        <w:jc w:val="both"/>
        <w:rPr>
          <w:sz w:val="16"/>
        </w:rPr>
      </w:pPr>
      <w:r>
        <w:rPr>
          <w:color w:val="231F20"/>
          <w:sz w:val="16"/>
        </w:rPr>
        <w:t>Sears, </w:t>
      </w:r>
      <w:r>
        <w:rPr>
          <w:color w:val="231F20"/>
          <w:spacing w:val="-4"/>
          <w:sz w:val="16"/>
        </w:rPr>
        <w:t>J.W., </w:t>
      </w:r>
      <w:r>
        <w:rPr>
          <w:color w:val="231F20"/>
          <w:sz w:val="16"/>
        </w:rPr>
        <w:t>and Price, R.A., 1978, The Siberian connection; A case for the Pre- cambrian</w:t>
      </w:r>
      <w:r>
        <w:rPr>
          <w:color w:val="231F20"/>
          <w:spacing w:val="-5"/>
          <w:sz w:val="16"/>
        </w:rPr>
        <w:t> </w:t>
      </w:r>
      <w:r>
        <w:rPr>
          <w:color w:val="231F20"/>
          <w:sz w:val="16"/>
        </w:rPr>
        <w:t>separation</w:t>
      </w:r>
      <w:r>
        <w:rPr>
          <w:color w:val="231F20"/>
          <w:spacing w:val="-4"/>
          <w:sz w:val="16"/>
        </w:rPr>
        <w:t> </w:t>
      </w:r>
      <w:r>
        <w:rPr>
          <w:color w:val="231F20"/>
          <w:sz w:val="16"/>
        </w:rPr>
        <w:t>of</w:t>
      </w:r>
      <w:r>
        <w:rPr>
          <w:color w:val="231F20"/>
          <w:spacing w:val="-4"/>
          <w:sz w:val="16"/>
        </w:rPr>
        <w:t> </w:t>
      </w:r>
      <w:r>
        <w:rPr>
          <w:color w:val="231F20"/>
          <w:sz w:val="16"/>
        </w:rPr>
        <w:t>the</w:t>
      </w:r>
      <w:r>
        <w:rPr>
          <w:color w:val="231F20"/>
          <w:spacing w:val="-4"/>
          <w:sz w:val="16"/>
        </w:rPr>
        <w:t> </w:t>
      </w:r>
      <w:r>
        <w:rPr>
          <w:color w:val="231F20"/>
          <w:sz w:val="16"/>
        </w:rPr>
        <w:t>North</w:t>
      </w:r>
      <w:r>
        <w:rPr>
          <w:color w:val="231F20"/>
          <w:spacing w:val="-15"/>
          <w:sz w:val="16"/>
        </w:rPr>
        <w:t> </w:t>
      </w:r>
      <w:r>
        <w:rPr>
          <w:color w:val="231F20"/>
          <w:sz w:val="16"/>
        </w:rPr>
        <w:t>American</w:t>
      </w:r>
      <w:r>
        <w:rPr>
          <w:color w:val="231F20"/>
          <w:spacing w:val="-4"/>
          <w:sz w:val="16"/>
        </w:rPr>
        <w:t> </w:t>
      </w:r>
      <w:r>
        <w:rPr>
          <w:color w:val="231F20"/>
          <w:sz w:val="16"/>
        </w:rPr>
        <w:t>and</w:t>
      </w:r>
      <w:r>
        <w:rPr>
          <w:color w:val="231F20"/>
          <w:spacing w:val="-4"/>
          <w:sz w:val="16"/>
        </w:rPr>
        <w:t> </w:t>
      </w:r>
      <w:r>
        <w:rPr>
          <w:color w:val="231F20"/>
          <w:sz w:val="16"/>
        </w:rPr>
        <w:t>Siberian</w:t>
      </w:r>
      <w:r>
        <w:rPr>
          <w:color w:val="231F20"/>
          <w:spacing w:val="-4"/>
          <w:sz w:val="16"/>
        </w:rPr>
        <w:t> </w:t>
      </w:r>
      <w:r>
        <w:rPr>
          <w:color w:val="231F20"/>
          <w:sz w:val="16"/>
        </w:rPr>
        <w:t>cratons:</w:t>
      </w:r>
      <w:r>
        <w:rPr>
          <w:color w:val="231F20"/>
          <w:spacing w:val="-4"/>
          <w:sz w:val="16"/>
        </w:rPr>
        <w:t> </w:t>
      </w:r>
      <w:r>
        <w:rPr>
          <w:color w:val="231F20"/>
          <w:sz w:val="16"/>
        </w:rPr>
        <w:t>Geology, </w:t>
      </w:r>
      <w:r>
        <w:rPr>
          <w:color w:val="231F20"/>
          <w:spacing w:val="-6"/>
          <w:sz w:val="16"/>
        </w:rPr>
        <w:t>v. </w:t>
      </w:r>
      <w:r>
        <w:rPr>
          <w:color w:val="231F20"/>
          <w:sz w:val="16"/>
        </w:rPr>
        <w:t>6, p.</w:t>
      </w:r>
      <w:r>
        <w:rPr>
          <w:color w:val="231F20"/>
          <w:spacing w:val="-7"/>
          <w:sz w:val="16"/>
        </w:rPr>
        <w:t> </w:t>
      </w:r>
      <w:r>
        <w:rPr>
          <w:color w:val="231F20"/>
          <w:sz w:val="16"/>
        </w:rPr>
        <w:t>267-270.</w:t>
      </w:r>
    </w:p>
    <w:p>
      <w:pPr>
        <w:spacing w:line="249" w:lineRule="auto" w:before="2"/>
        <w:ind w:left="678" w:right="897" w:hanging="288"/>
        <w:jc w:val="both"/>
        <w:rPr>
          <w:sz w:val="16"/>
        </w:rPr>
      </w:pPr>
      <w:r>
        <w:rPr>
          <w:color w:val="231F20"/>
          <w:sz w:val="16"/>
        </w:rPr>
        <w:t>Sears,</w:t>
      </w:r>
      <w:r>
        <w:rPr>
          <w:color w:val="231F20"/>
          <w:spacing w:val="-6"/>
          <w:sz w:val="16"/>
        </w:rPr>
        <w:t> </w:t>
      </w:r>
      <w:r>
        <w:rPr>
          <w:color w:val="231F20"/>
          <w:sz w:val="16"/>
        </w:rPr>
        <w:t>J.</w:t>
      </w:r>
      <w:r>
        <w:rPr>
          <w:color w:val="231F20"/>
          <w:spacing w:val="-7"/>
          <w:sz w:val="16"/>
        </w:rPr>
        <w:t> </w:t>
      </w:r>
      <w:r>
        <w:rPr>
          <w:color w:val="231F20"/>
          <w:spacing w:val="-6"/>
          <w:sz w:val="16"/>
        </w:rPr>
        <w:t>W.,</w:t>
      </w:r>
      <w:r>
        <w:rPr>
          <w:color w:val="231F20"/>
          <w:spacing w:val="-5"/>
          <w:sz w:val="16"/>
        </w:rPr>
        <w:t> </w:t>
      </w:r>
      <w:r>
        <w:rPr>
          <w:color w:val="231F20"/>
          <w:sz w:val="16"/>
        </w:rPr>
        <w:t>and</w:t>
      </w:r>
      <w:r>
        <w:rPr>
          <w:color w:val="231F20"/>
          <w:spacing w:val="-6"/>
          <w:sz w:val="16"/>
        </w:rPr>
        <w:t> </w:t>
      </w:r>
      <w:r>
        <w:rPr>
          <w:color w:val="231F20"/>
          <w:sz w:val="16"/>
        </w:rPr>
        <w:t>Fritz,</w:t>
      </w:r>
      <w:r>
        <w:rPr>
          <w:color w:val="231F20"/>
          <w:spacing w:val="-7"/>
          <w:sz w:val="16"/>
        </w:rPr>
        <w:t> </w:t>
      </w:r>
      <w:r>
        <w:rPr>
          <w:color w:val="231F20"/>
          <w:spacing w:val="-8"/>
          <w:sz w:val="16"/>
        </w:rPr>
        <w:t>W.</w:t>
      </w:r>
      <w:r>
        <w:rPr>
          <w:color w:val="231F20"/>
          <w:spacing w:val="-5"/>
          <w:sz w:val="16"/>
        </w:rPr>
        <w:t> </w:t>
      </w:r>
      <w:r>
        <w:rPr>
          <w:color w:val="231F20"/>
          <w:sz w:val="16"/>
        </w:rPr>
        <w:t>J.,</w:t>
      </w:r>
      <w:r>
        <w:rPr>
          <w:color w:val="231F20"/>
          <w:spacing w:val="-6"/>
          <w:sz w:val="16"/>
        </w:rPr>
        <w:t> </w:t>
      </w:r>
      <w:r>
        <w:rPr>
          <w:color w:val="231F20"/>
          <w:sz w:val="16"/>
        </w:rPr>
        <w:t>1998,</w:t>
      </w:r>
      <w:r>
        <w:rPr>
          <w:color w:val="231F20"/>
          <w:spacing w:val="-5"/>
          <w:sz w:val="16"/>
        </w:rPr>
        <w:t> </w:t>
      </w:r>
      <w:r>
        <w:rPr>
          <w:color w:val="231F20"/>
          <w:sz w:val="16"/>
        </w:rPr>
        <w:t>Cenozoic</w:t>
      </w:r>
      <w:r>
        <w:rPr>
          <w:color w:val="231F20"/>
          <w:spacing w:val="-5"/>
          <w:sz w:val="16"/>
        </w:rPr>
        <w:t> </w:t>
      </w:r>
      <w:r>
        <w:rPr>
          <w:color w:val="231F20"/>
          <w:sz w:val="16"/>
        </w:rPr>
        <w:t>tilt</w:t>
      </w:r>
      <w:r>
        <w:rPr>
          <w:color w:val="231F20"/>
          <w:spacing w:val="-6"/>
          <w:sz w:val="16"/>
        </w:rPr>
        <w:t> </w:t>
      </w:r>
      <w:r>
        <w:rPr>
          <w:color w:val="231F20"/>
          <w:sz w:val="16"/>
        </w:rPr>
        <w:t>domains</w:t>
      </w:r>
      <w:r>
        <w:rPr>
          <w:color w:val="231F20"/>
          <w:spacing w:val="-5"/>
          <w:sz w:val="16"/>
        </w:rPr>
        <w:t> </w:t>
      </w:r>
      <w:r>
        <w:rPr>
          <w:color w:val="231F20"/>
          <w:sz w:val="16"/>
        </w:rPr>
        <w:t>in</w:t>
      </w:r>
      <w:r>
        <w:rPr>
          <w:color w:val="231F20"/>
          <w:spacing w:val="-6"/>
          <w:sz w:val="16"/>
        </w:rPr>
        <w:t> </w:t>
      </w:r>
      <w:r>
        <w:rPr>
          <w:color w:val="231F20"/>
          <w:sz w:val="16"/>
        </w:rPr>
        <w:t>southwestern</w:t>
      </w:r>
      <w:r>
        <w:rPr>
          <w:color w:val="231F20"/>
          <w:spacing w:val="-5"/>
          <w:sz w:val="16"/>
        </w:rPr>
        <w:t> </w:t>
      </w:r>
      <w:r>
        <w:rPr>
          <w:color w:val="231F20"/>
          <w:sz w:val="16"/>
        </w:rPr>
        <w:t>Mon- tana: Interference among three generations of extensional fault systems, </w:t>
      </w:r>
      <w:r>
        <w:rPr>
          <w:color w:val="231F20"/>
          <w:sz w:val="16"/>
          <w:u w:val="single" w:color="231F20"/>
        </w:rPr>
        <w:t>in</w:t>
      </w:r>
      <w:r>
        <w:rPr>
          <w:color w:val="231F20"/>
          <w:sz w:val="16"/>
        </w:rPr>
        <w:t> Faulds, J. E., and Stewart, J. H., eds., Accommodation zones and transfer zones: The Regional segmentation of the Basin-and-Range province, Geo- logical Society of America Special Paper 323, p.</w:t>
      </w:r>
      <w:r>
        <w:rPr>
          <w:color w:val="231F20"/>
          <w:spacing w:val="21"/>
          <w:sz w:val="16"/>
        </w:rPr>
        <w:t> </w:t>
      </w:r>
      <w:r>
        <w:rPr>
          <w:color w:val="231F20"/>
          <w:sz w:val="16"/>
        </w:rPr>
        <w:t>241-249.</w:t>
      </w:r>
    </w:p>
    <w:p>
      <w:pPr>
        <w:spacing w:line="249" w:lineRule="auto" w:before="4"/>
        <w:ind w:left="678" w:right="897" w:hanging="288"/>
        <w:jc w:val="both"/>
        <w:rPr>
          <w:sz w:val="16"/>
        </w:rPr>
      </w:pPr>
      <w:r>
        <w:rPr>
          <w:color w:val="231F20"/>
          <w:sz w:val="16"/>
        </w:rPr>
        <w:t>Sears, J.W., Chamberlain, K.R., and Buckley, S.N., 1998, Structural and U-Pb geochronological evidence for 1.47 Ga rifting in the Belt basin, western Montana: Canadian Journal of Earth Sciences, v. 35, p. 467-475.</w:t>
      </w:r>
    </w:p>
    <w:p>
      <w:pPr>
        <w:spacing w:line="249" w:lineRule="auto" w:before="1"/>
        <w:ind w:left="678" w:right="897" w:hanging="288"/>
        <w:jc w:val="both"/>
        <w:rPr>
          <w:sz w:val="16"/>
        </w:rPr>
      </w:pPr>
      <w:r>
        <w:rPr>
          <w:color w:val="231F20"/>
          <w:sz w:val="16"/>
        </w:rPr>
        <w:t>Sheehan, </w:t>
      </w:r>
      <w:r>
        <w:rPr>
          <w:color w:val="231F20"/>
          <w:spacing w:val="-5"/>
          <w:sz w:val="16"/>
        </w:rPr>
        <w:t>P.M., </w:t>
      </w:r>
      <w:r>
        <w:rPr>
          <w:color w:val="231F20"/>
          <w:sz w:val="16"/>
        </w:rPr>
        <w:t>and Boucot, A.J., 1991, Silurian paleogeography of the western United States, </w:t>
      </w:r>
      <w:r>
        <w:rPr>
          <w:i/>
          <w:color w:val="231F20"/>
          <w:sz w:val="16"/>
        </w:rPr>
        <w:t>in </w:t>
      </w:r>
      <w:r>
        <w:rPr>
          <w:color w:val="231F20"/>
          <w:sz w:val="16"/>
        </w:rPr>
        <w:t>Cooper, J.D., and Stevens, C.H., eds., Paleozoic Paleo- geography</w:t>
      </w:r>
      <w:r>
        <w:rPr>
          <w:color w:val="231F20"/>
          <w:spacing w:val="-10"/>
          <w:sz w:val="16"/>
        </w:rPr>
        <w:t> </w:t>
      </w:r>
      <w:r>
        <w:rPr>
          <w:color w:val="231F20"/>
          <w:sz w:val="16"/>
        </w:rPr>
        <w:t>of</w:t>
      </w:r>
      <w:r>
        <w:rPr>
          <w:color w:val="231F20"/>
          <w:spacing w:val="-10"/>
          <w:sz w:val="16"/>
        </w:rPr>
        <w:t> </w:t>
      </w:r>
      <w:r>
        <w:rPr>
          <w:color w:val="231F20"/>
          <w:sz w:val="16"/>
        </w:rPr>
        <w:t>the</w:t>
      </w:r>
      <w:r>
        <w:rPr>
          <w:color w:val="231F20"/>
          <w:spacing w:val="-9"/>
          <w:sz w:val="16"/>
        </w:rPr>
        <w:t> </w:t>
      </w:r>
      <w:r>
        <w:rPr>
          <w:color w:val="231F20"/>
          <w:sz w:val="16"/>
        </w:rPr>
        <w:t>western</w:t>
      </w:r>
      <w:r>
        <w:rPr>
          <w:color w:val="231F20"/>
          <w:spacing w:val="-10"/>
          <w:sz w:val="16"/>
        </w:rPr>
        <w:t> </w:t>
      </w:r>
      <w:r>
        <w:rPr>
          <w:color w:val="231F20"/>
          <w:sz w:val="16"/>
        </w:rPr>
        <w:t>United</w:t>
      </w:r>
      <w:r>
        <w:rPr>
          <w:color w:val="231F20"/>
          <w:spacing w:val="-9"/>
          <w:sz w:val="16"/>
        </w:rPr>
        <w:t> </w:t>
      </w:r>
      <w:r>
        <w:rPr>
          <w:color w:val="231F20"/>
          <w:sz w:val="16"/>
        </w:rPr>
        <w:t>States-II:</w:t>
      </w:r>
      <w:r>
        <w:rPr>
          <w:color w:val="231F20"/>
          <w:spacing w:val="-10"/>
          <w:sz w:val="16"/>
        </w:rPr>
        <w:t> </w:t>
      </w:r>
      <w:r>
        <w:rPr>
          <w:color w:val="231F20"/>
          <w:sz w:val="16"/>
        </w:rPr>
        <w:t>Pacific</w:t>
      </w:r>
      <w:r>
        <w:rPr>
          <w:color w:val="231F20"/>
          <w:spacing w:val="-9"/>
          <w:sz w:val="16"/>
        </w:rPr>
        <w:t> </w:t>
      </w:r>
      <w:r>
        <w:rPr>
          <w:color w:val="231F20"/>
          <w:sz w:val="16"/>
        </w:rPr>
        <w:t>Section</w:t>
      </w:r>
      <w:r>
        <w:rPr>
          <w:color w:val="231F20"/>
          <w:spacing w:val="-10"/>
          <w:sz w:val="16"/>
        </w:rPr>
        <w:t> </w:t>
      </w:r>
      <w:r>
        <w:rPr>
          <w:color w:val="231F20"/>
          <w:sz w:val="16"/>
        </w:rPr>
        <w:t>SEPM,</w:t>
      </w:r>
      <w:r>
        <w:rPr>
          <w:color w:val="231F20"/>
          <w:spacing w:val="-10"/>
          <w:sz w:val="16"/>
        </w:rPr>
        <w:t> </w:t>
      </w:r>
      <w:r>
        <w:rPr>
          <w:color w:val="231F20"/>
          <w:sz w:val="16"/>
        </w:rPr>
        <w:t>Book</w:t>
      </w:r>
      <w:r>
        <w:rPr>
          <w:color w:val="231F20"/>
          <w:spacing w:val="-9"/>
          <w:sz w:val="16"/>
        </w:rPr>
        <w:t> </w:t>
      </w:r>
      <w:r>
        <w:rPr>
          <w:color w:val="231F20"/>
          <w:sz w:val="16"/>
        </w:rPr>
        <w:t>67, p.</w:t>
      </w:r>
      <w:r>
        <w:rPr>
          <w:color w:val="231F20"/>
          <w:spacing w:val="11"/>
          <w:sz w:val="16"/>
        </w:rPr>
        <w:t> </w:t>
      </w:r>
      <w:r>
        <w:rPr>
          <w:color w:val="231F20"/>
          <w:sz w:val="16"/>
        </w:rPr>
        <w:t>51-82.</w:t>
      </w:r>
    </w:p>
    <w:p>
      <w:pPr>
        <w:spacing w:line="249" w:lineRule="auto" w:before="3"/>
        <w:ind w:left="678" w:right="897" w:hanging="288"/>
        <w:jc w:val="both"/>
        <w:rPr>
          <w:sz w:val="16"/>
        </w:rPr>
      </w:pPr>
      <w:r>
        <w:rPr>
          <w:color w:val="231F20"/>
          <w:sz w:val="16"/>
        </w:rPr>
        <w:t>Schmidt, K.L., Geologic map of part of the Galena Peak and </w:t>
      </w:r>
      <w:r>
        <w:rPr>
          <w:color w:val="231F20"/>
          <w:spacing w:val="-3"/>
          <w:sz w:val="16"/>
        </w:rPr>
        <w:t>Ryan </w:t>
      </w:r>
      <w:r>
        <w:rPr>
          <w:color w:val="231F20"/>
          <w:sz w:val="16"/>
        </w:rPr>
        <w:t>Peak quad- rangles,</w:t>
      </w:r>
      <w:r>
        <w:rPr>
          <w:color w:val="231F20"/>
          <w:spacing w:val="-9"/>
          <w:sz w:val="16"/>
        </w:rPr>
        <w:t> </w:t>
      </w:r>
      <w:r>
        <w:rPr>
          <w:color w:val="231F20"/>
          <w:sz w:val="16"/>
        </w:rPr>
        <w:t>Blaine</w:t>
      </w:r>
      <w:r>
        <w:rPr>
          <w:color w:val="231F20"/>
          <w:spacing w:val="-8"/>
          <w:sz w:val="16"/>
        </w:rPr>
        <w:t> </w:t>
      </w:r>
      <w:r>
        <w:rPr>
          <w:color w:val="231F20"/>
          <w:sz w:val="16"/>
        </w:rPr>
        <w:t>and</w:t>
      </w:r>
      <w:r>
        <w:rPr>
          <w:color w:val="231F20"/>
          <w:spacing w:val="-8"/>
          <w:sz w:val="16"/>
        </w:rPr>
        <w:t> </w:t>
      </w:r>
      <w:r>
        <w:rPr>
          <w:color w:val="231F20"/>
          <w:sz w:val="16"/>
        </w:rPr>
        <w:t>Camas</w:t>
      </w:r>
      <w:r>
        <w:rPr>
          <w:color w:val="231F20"/>
          <w:spacing w:val="-9"/>
          <w:sz w:val="16"/>
        </w:rPr>
        <w:t> </w:t>
      </w:r>
      <w:r>
        <w:rPr>
          <w:color w:val="231F20"/>
          <w:sz w:val="16"/>
        </w:rPr>
        <w:t>Counties,</w:t>
      </w:r>
      <w:r>
        <w:rPr>
          <w:color w:val="231F20"/>
          <w:spacing w:val="-8"/>
          <w:sz w:val="16"/>
        </w:rPr>
        <w:t> </w:t>
      </w:r>
      <w:r>
        <w:rPr>
          <w:color w:val="231F20"/>
          <w:sz w:val="16"/>
        </w:rPr>
        <w:t>Idaho:</w:t>
      </w:r>
      <w:r>
        <w:rPr>
          <w:color w:val="231F20"/>
          <w:spacing w:val="-8"/>
          <w:sz w:val="16"/>
        </w:rPr>
        <w:t> </w:t>
      </w:r>
      <w:r>
        <w:rPr>
          <w:color w:val="231F20"/>
          <w:sz w:val="16"/>
        </w:rPr>
        <w:t>Idaho</w:t>
      </w:r>
      <w:r>
        <w:rPr>
          <w:color w:val="231F20"/>
          <w:spacing w:val="-9"/>
          <w:sz w:val="16"/>
        </w:rPr>
        <w:t> </w:t>
      </w:r>
      <w:r>
        <w:rPr>
          <w:color w:val="231F20"/>
          <w:sz w:val="16"/>
        </w:rPr>
        <w:t>Geological</w:t>
      </w:r>
      <w:r>
        <w:rPr>
          <w:color w:val="231F20"/>
          <w:spacing w:val="-8"/>
          <w:sz w:val="16"/>
        </w:rPr>
        <w:t> </w:t>
      </w:r>
      <w:r>
        <w:rPr>
          <w:color w:val="231F20"/>
          <w:sz w:val="16"/>
        </w:rPr>
        <w:t>Survey</w:t>
      </w:r>
      <w:r>
        <w:rPr>
          <w:color w:val="231F20"/>
          <w:spacing w:val="-13"/>
          <w:sz w:val="16"/>
        </w:rPr>
        <w:t> </w:t>
      </w:r>
      <w:r>
        <w:rPr>
          <w:color w:val="231F20"/>
          <w:spacing w:val="-4"/>
          <w:sz w:val="16"/>
        </w:rPr>
        <w:t>Tech- </w:t>
      </w:r>
      <w:r>
        <w:rPr>
          <w:color w:val="231F20"/>
          <w:sz w:val="16"/>
        </w:rPr>
        <w:t>nical Report 97-1, scale</w:t>
      </w:r>
      <w:r>
        <w:rPr>
          <w:color w:val="231F20"/>
          <w:spacing w:val="26"/>
          <w:sz w:val="16"/>
        </w:rPr>
        <w:t> </w:t>
      </w:r>
      <w:r>
        <w:rPr>
          <w:color w:val="231F20"/>
          <w:sz w:val="16"/>
        </w:rPr>
        <w:t>1:24,000.</w:t>
      </w:r>
    </w:p>
    <w:p>
      <w:pPr>
        <w:spacing w:line="249" w:lineRule="auto" w:before="2"/>
        <w:ind w:left="678" w:right="898" w:hanging="288"/>
        <w:jc w:val="both"/>
        <w:rPr>
          <w:sz w:val="16"/>
        </w:rPr>
      </w:pPr>
      <w:r>
        <w:rPr>
          <w:color w:val="231F20"/>
          <w:spacing w:val="-3"/>
          <w:sz w:val="16"/>
        </w:rPr>
        <w:t>Shockey,</w:t>
      </w:r>
      <w:r>
        <w:rPr>
          <w:color w:val="231F20"/>
          <w:spacing w:val="-17"/>
          <w:sz w:val="16"/>
        </w:rPr>
        <w:t> </w:t>
      </w:r>
      <w:r>
        <w:rPr>
          <w:color w:val="231F20"/>
          <w:spacing w:val="-5"/>
          <w:sz w:val="16"/>
        </w:rPr>
        <w:t>P.N.,</w:t>
      </w:r>
      <w:r>
        <w:rPr>
          <w:color w:val="231F20"/>
          <w:spacing w:val="-16"/>
          <w:sz w:val="16"/>
        </w:rPr>
        <w:t> </w:t>
      </w:r>
      <w:r>
        <w:rPr>
          <w:color w:val="231F20"/>
          <w:sz w:val="16"/>
        </w:rPr>
        <w:t>1957,</w:t>
      </w:r>
      <w:r>
        <w:rPr>
          <w:color w:val="231F20"/>
          <w:spacing w:val="-16"/>
          <w:sz w:val="16"/>
        </w:rPr>
        <w:t> </w:t>
      </w:r>
      <w:r>
        <w:rPr>
          <w:color w:val="231F20"/>
          <w:sz w:val="16"/>
        </w:rPr>
        <w:t>Reconnaissance</w:t>
      </w:r>
      <w:r>
        <w:rPr>
          <w:color w:val="231F20"/>
          <w:spacing w:val="-16"/>
          <w:sz w:val="16"/>
        </w:rPr>
        <w:t> </w:t>
      </w:r>
      <w:r>
        <w:rPr>
          <w:color w:val="231F20"/>
          <w:sz w:val="16"/>
        </w:rPr>
        <w:t>geology</w:t>
      </w:r>
      <w:r>
        <w:rPr>
          <w:color w:val="231F20"/>
          <w:spacing w:val="-16"/>
          <w:sz w:val="16"/>
        </w:rPr>
        <w:t> </w:t>
      </w:r>
      <w:r>
        <w:rPr>
          <w:color w:val="231F20"/>
          <w:sz w:val="16"/>
        </w:rPr>
        <w:t>of</w:t>
      </w:r>
      <w:r>
        <w:rPr>
          <w:color w:val="231F20"/>
          <w:spacing w:val="-17"/>
          <w:sz w:val="16"/>
        </w:rPr>
        <w:t> </w:t>
      </w:r>
      <w:r>
        <w:rPr>
          <w:color w:val="231F20"/>
          <w:sz w:val="16"/>
        </w:rPr>
        <w:t>the</w:t>
      </w:r>
      <w:r>
        <w:rPr>
          <w:color w:val="231F20"/>
          <w:spacing w:val="-16"/>
          <w:sz w:val="16"/>
        </w:rPr>
        <w:t> </w:t>
      </w:r>
      <w:r>
        <w:rPr>
          <w:color w:val="231F20"/>
          <w:sz w:val="16"/>
        </w:rPr>
        <w:t>Leesburg</w:t>
      </w:r>
      <w:r>
        <w:rPr>
          <w:color w:val="231F20"/>
          <w:spacing w:val="-16"/>
          <w:sz w:val="16"/>
        </w:rPr>
        <w:t> </w:t>
      </w:r>
      <w:r>
        <w:rPr>
          <w:color w:val="231F20"/>
          <w:sz w:val="16"/>
        </w:rPr>
        <w:t>quadrangle,</w:t>
      </w:r>
      <w:r>
        <w:rPr>
          <w:color w:val="231F20"/>
          <w:spacing w:val="-16"/>
          <w:sz w:val="16"/>
        </w:rPr>
        <w:t> </w:t>
      </w:r>
      <w:r>
        <w:rPr>
          <w:color w:val="231F20"/>
          <w:sz w:val="16"/>
        </w:rPr>
        <w:t>Lemhi </w:t>
      </w:r>
      <w:r>
        <w:rPr>
          <w:color w:val="231F20"/>
          <w:spacing w:val="-3"/>
          <w:sz w:val="16"/>
        </w:rPr>
        <w:t>County, </w:t>
      </w:r>
      <w:r>
        <w:rPr>
          <w:color w:val="231F20"/>
          <w:sz w:val="16"/>
        </w:rPr>
        <w:t>Idaho: Idaho Bureau of Mines and Geology Pamphlet 113, 42</w:t>
      </w:r>
      <w:r>
        <w:rPr>
          <w:color w:val="231F20"/>
          <w:spacing w:val="-3"/>
          <w:sz w:val="16"/>
        </w:rPr>
        <w:t> </w:t>
      </w:r>
      <w:r>
        <w:rPr>
          <w:color w:val="231F20"/>
          <w:sz w:val="16"/>
        </w:rPr>
        <w:t>p.</w:t>
      </w:r>
    </w:p>
    <w:p>
      <w:pPr>
        <w:spacing w:after="0" w:line="249" w:lineRule="auto"/>
        <w:jc w:val="both"/>
        <w:rPr>
          <w:sz w:val="16"/>
        </w:rPr>
        <w:sectPr>
          <w:type w:val="continuous"/>
          <w:pgSz w:w="12240" w:h="15840"/>
          <w:pgMar w:top="920" w:bottom="280" w:left="0" w:right="0"/>
          <w:cols w:num="2" w:equalWidth="0">
            <w:col w:w="5817" w:space="40"/>
            <w:col w:w="6383"/>
          </w:cols>
        </w:sectPr>
      </w:pPr>
    </w:p>
    <w:p>
      <w:pPr>
        <w:pStyle w:val="BodyText"/>
        <w:spacing w:before="11"/>
        <w:rPr>
          <w:sz w:val="18"/>
        </w:rPr>
      </w:pPr>
    </w:p>
    <w:p>
      <w:pPr>
        <w:spacing w:after="0"/>
        <w:rPr>
          <w:sz w:val="18"/>
        </w:rPr>
        <w:sectPr>
          <w:pgSz w:w="12240" w:h="15840"/>
          <w:pgMar w:header="671" w:footer="0" w:top="920" w:bottom="280" w:left="0" w:right="0"/>
        </w:sectPr>
      </w:pPr>
    </w:p>
    <w:p>
      <w:pPr>
        <w:spacing w:line="249" w:lineRule="auto" w:before="93"/>
        <w:ind w:left="1188" w:right="3" w:hanging="288"/>
        <w:jc w:val="both"/>
        <w:rPr>
          <w:sz w:val="16"/>
        </w:rPr>
      </w:pPr>
      <w:r>
        <w:rPr>
          <w:color w:val="231F20"/>
          <w:sz w:val="16"/>
        </w:rPr>
        <w:t>Silverberg, D.S., 1990, The tectonic evolution of the Pioneer metamorphic core complex, south-central Idaho [Ph.D. dissertation]: Cambridge, Massachu- setts Institute of Technology, 280 p.</w:t>
      </w:r>
    </w:p>
    <w:p>
      <w:pPr>
        <w:spacing w:line="249" w:lineRule="auto" w:before="2"/>
        <w:ind w:left="1188" w:right="3" w:hanging="288"/>
        <w:jc w:val="both"/>
        <w:rPr>
          <w:sz w:val="16"/>
        </w:rPr>
      </w:pPr>
      <w:r>
        <w:rPr>
          <w:color w:val="231F20"/>
          <w:sz w:val="16"/>
        </w:rPr>
        <w:t>Skipp, Betty, 1984, Geologic map and cross sections of the Italian Peak and Italian</w:t>
      </w:r>
      <w:r>
        <w:rPr>
          <w:color w:val="231F20"/>
          <w:spacing w:val="-14"/>
          <w:sz w:val="16"/>
        </w:rPr>
        <w:t> </w:t>
      </w:r>
      <w:r>
        <w:rPr>
          <w:color w:val="231F20"/>
          <w:sz w:val="16"/>
        </w:rPr>
        <w:t>Peak</w:t>
      </w:r>
      <w:r>
        <w:rPr>
          <w:color w:val="231F20"/>
          <w:spacing w:val="-13"/>
          <w:sz w:val="16"/>
        </w:rPr>
        <w:t> </w:t>
      </w:r>
      <w:r>
        <w:rPr>
          <w:color w:val="231F20"/>
          <w:sz w:val="16"/>
        </w:rPr>
        <w:t>Middle</w:t>
      </w:r>
      <w:r>
        <w:rPr>
          <w:color w:val="231F20"/>
          <w:spacing w:val="-14"/>
          <w:sz w:val="16"/>
        </w:rPr>
        <w:t> </w:t>
      </w:r>
      <w:r>
        <w:rPr>
          <w:color w:val="231F20"/>
          <w:sz w:val="16"/>
        </w:rPr>
        <w:t>roadless</w:t>
      </w:r>
      <w:r>
        <w:rPr>
          <w:color w:val="231F20"/>
          <w:spacing w:val="-13"/>
          <w:sz w:val="16"/>
        </w:rPr>
        <w:t> </w:t>
      </w:r>
      <w:r>
        <w:rPr>
          <w:color w:val="231F20"/>
          <w:sz w:val="16"/>
        </w:rPr>
        <w:t>areas,</w:t>
      </w:r>
      <w:r>
        <w:rPr>
          <w:color w:val="231F20"/>
          <w:spacing w:val="-14"/>
          <w:sz w:val="16"/>
        </w:rPr>
        <w:t> </w:t>
      </w:r>
      <w:r>
        <w:rPr>
          <w:color w:val="231F20"/>
          <w:sz w:val="16"/>
        </w:rPr>
        <w:t>Beaverhead</w:t>
      </w:r>
      <w:r>
        <w:rPr>
          <w:color w:val="231F20"/>
          <w:spacing w:val="-13"/>
          <w:sz w:val="16"/>
        </w:rPr>
        <w:t> </w:t>
      </w:r>
      <w:r>
        <w:rPr>
          <w:color w:val="231F20"/>
          <w:sz w:val="16"/>
        </w:rPr>
        <w:t>County</w:t>
      </w:r>
      <w:r>
        <w:rPr>
          <w:color w:val="231F20"/>
          <w:spacing w:val="-14"/>
          <w:sz w:val="16"/>
        </w:rPr>
        <w:t> </w:t>
      </w:r>
      <w:r>
        <w:rPr>
          <w:color w:val="231F20"/>
          <w:sz w:val="16"/>
        </w:rPr>
        <w:t>,</w:t>
      </w:r>
      <w:r>
        <w:rPr>
          <w:color w:val="231F20"/>
          <w:spacing w:val="-14"/>
          <w:sz w:val="16"/>
        </w:rPr>
        <w:t> </w:t>
      </w:r>
      <w:r>
        <w:rPr>
          <w:color w:val="231F20"/>
          <w:sz w:val="16"/>
        </w:rPr>
        <w:t>Montana</w:t>
      </w:r>
      <w:r>
        <w:rPr>
          <w:color w:val="231F20"/>
          <w:spacing w:val="-13"/>
          <w:sz w:val="16"/>
        </w:rPr>
        <w:t> </w:t>
      </w:r>
      <w:r>
        <w:rPr>
          <w:color w:val="231F20"/>
          <w:sz w:val="16"/>
        </w:rPr>
        <w:t>and</w:t>
      </w:r>
      <w:r>
        <w:rPr>
          <w:color w:val="231F20"/>
          <w:spacing w:val="-14"/>
          <w:sz w:val="16"/>
        </w:rPr>
        <w:t> </w:t>
      </w:r>
      <w:r>
        <w:rPr>
          <w:color w:val="231F20"/>
          <w:sz w:val="16"/>
        </w:rPr>
        <w:t>Clark and Lemhi Counties, Idaho: U.S. Geological Survey Miscellaneous Field Studies Map MF-1610B, scale</w:t>
      </w:r>
      <w:r>
        <w:rPr>
          <w:color w:val="231F20"/>
          <w:spacing w:val="33"/>
          <w:sz w:val="16"/>
        </w:rPr>
        <w:t> </w:t>
      </w:r>
      <w:r>
        <w:rPr>
          <w:color w:val="231F20"/>
          <w:sz w:val="16"/>
        </w:rPr>
        <w:t>1:62,500.</w:t>
      </w:r>
    </w:p>
    <w:p>
      <w:pPr>
        <w:spacing w:line="249" w:lineRule="auto" w:before="3"/>
        <w:ind w:left="1188" w:right="5" w:hanging="288"/>
        <w:jc w:val="both"/>
        <w:rPr>
          <w:sz w:val="16"/>
        </w:rPr>
      </w:pPr>
      <w:r>
        <w:rPr>
          <w:color w:val="231F20"/>
          <w:sz w:val="16"/>
        </w:rPr>
        <w:t>Skipp,</w:t>
      </w:r>
      <w:r>
        <w:rPr>
          <w:color w:val="231F20"/>
          <w:spacing w:val="-9"/>
          <w:sz w:val="16"/>
        </w:rPr>
        <w:t> </w:t>
      </w:r>
      <w:r>
        <w:rPr>
          <w:color w:val="231F20"/>
          <w:spacing w:val="-3"/>
          <w:sz w:val="16"/>
        </w:rPr>
        <w:t>Betty,</w:t>
      </w:r>
      <w:r>
        <w:rPr>
          <w:color w:val="231F20"/>
          <w:spacing w:val="-8"/>
          <w:sz w:val="16"/>
        </w:rPr>
        <w:t> </w:t>
      </w:r>
      <w:r>
        <w:rPr>
          <w:color w:val="231F20"/>
          <w:sz w:val="16"/>
        </w:rPr>
        <w:t>1985,</w:t>
      </w:r>
      <w:r>
        <w:rPr>
          <w:color w:val="231F20"/>
          <w:spacing w:val="-8"/>
          <w:sz w:val="16"/>
        </w:rPr>
        <w:t> </w:t>
      </w:r>
      <w:r>
        <w:rPr>
          <w:color w:val="231F20"/>
          <w:sz w:val="16"/>
        </w:rPr>
        <w:t>Contraction</w:t>
      </w:r>
      <w:r>
        <w:rPr>
          <w:color w:val="231F20"/>
          <w:spacing w:val="-9"/>
          <w:sz w:val="16"/>
        </w:rPr>
        <w:t> </w:t>
      </w:r>
      <w:r>
        <w:rPr>
          <w:color w:val="231F20"/>
          <w:sz w:val="16"/>
        </w:rPr>
        <w:t>and</w:t>
      </w:r>
      <w:r>
        <w:rPr>
          <w:color w:val="231F20"/>
          <w:spacing w:val="-8"/>
          <w:sz w:val="16"/>
        </w:rPr>
        <w:t> </w:t>
      </w:r>
      <w:r>
        <w:rPr>
          <w:color w:val="231F20"/>
          <w:sz w:val="16"/>
        </w:rPr>
        <w:t>extension</w:t>
      </w:r>
      <w:r>
        <w:rPr>
          <w:color w:val="231F20"/>
          <w:spacing w:val="-8"/>
          <w:sz w:val="16"/>
        </w:rPr>
        <w:t> </w:t>
      </w:r>
      <w:r>
        <w:rPr>
          <w:color w:val="231F20"/>
          <w:sz w:val="16"/>
        </w:rPr>
        <w:t>faults</w:t>
      </w:r>
      <w:r>
        <w:rPr>
          <w:color w:val="231F20"/>
          <w:spacing w:val="-8"/>
          <w:sz w:val="16"/>
        </w:rPr>
        <w:t> </w:t>
      </w:r>
      <w:r>
        <w:rPr>
          <w:color w:val="231F20"/>
          <w:sz w:val="16"/>
        </w:rPr>
        <w:t>in</w:t>
      </w:r>
      <w:r>
        <w:rPr>
          <w:color w:val="231F20"/>
          <w:spacing w:val="-9"/>
          <w:sz w:val="16"/>
        </w:rPr>
        <w:t> </w:t>
      </w:r>
      <w:r>
        <w:rPr>
          <w:color w:val="231F20"/>
          <w:sz w:val="16"/>
        </w:rPr>
        <w:t>the</w:t>
      </w:r>
      <w:r>
        <w:rPr>
          <w:color w:val="231F20"/>
          <w:spacing w:val="-8"/>
          <w:sz w:val="16"/>
        </w:rPr>
        <w:t> </w:t>
      </w:r>
      <w:r>
        <w:rPr>
          <w:color w:val="231F20"/>
          <w:sz w:val="16"/>
        </w:rPr>
        <w:t>southern</w:t>
      </w:r>
      <w:r>
        <w:rPr>
          <w:color w:val="231F20"/>
          <w:spacing w:val="-8"/>
          <w:sz w:val="16"/>
        </w:rPr>
        <w:t> </w:t>
      </w:r>
      <w:r>
        <w:rPr>
          <w:color w:val="231F20"/>
          <w:sz w:val="16"/>
        </w:rPr>
        <w:t>Beaverhead Mountains, Idaho and Montana: U.S. Geological Survey Open-File Report 85-545, 170</w:t>
      </w:r>
      <w:r>
        <w:rPr>
          <w:color w:val="231F20"/>
          <w:spacing w:val="22"/>
          <w:sz w:val="16"/>
        </w:rPr>
        <w:t> </w:t>
      </w:r>
      <w:r>
        <w:rPr>
          <w:color w:val="231F20"/>
          <w:sz w:val="16"/>
        </w:rPr>
        <w:t>p.</w:t>
      </w:r>
    </w:p>
    <w:p>
      <w:pPr>
        <w:spacing w:line="249" w:lineRule="auto" w:before="2"/>
        <w:ind w:left="1188" w:right="5" w:hanging="288"/>
        <w:jc w:val="both"/>
        <w:rPr>
          <w:sz w:val="16"/>
        </w:rPr>
      </w:pPr>
      <w:r>
        <w:rPr>
          <w:color w:val="231F20"/>
          <w:sz w:val="16"/>
        </w:rPr>
        <w:t>Skipp, Betty, 1987, Basement thrust sheets in the Clearwater orogenic zone, central Idaho and western Montana: Geology, v. 15, p. 220-224.</w:t>
      </w:r>
    </w:p>
    <w:p>
      <w:pPr>
        <w:spacing w:line="249" w:lineRule="auto" w:before="1"/>
        <w:ind w:left="1187" w:right="1" w:hanging="288"/>
        <w:jc w:val="both"/>
        <w:rPr>
          <w:sz w:val="16"/>
        </w:rPr>
      </w:pPr>
      <w:r>
        <w:rPr>
          <w:color w:val="231F20"/>
          <w:sz w:val="16"/>
        </w:rPr>
        <w:t>Skipp, B., 1988a, Cordilleran thrust belt and faulted foreland in the Beaverhead Mountains, Idaho and Montana, </w:t>
      </w:r>
      <w:r>
        <w:rPr>
          <w:i/>
          <w:color w:val="231F20"/>
          <w:sz w:val="16"/>
        </w:rPr>
        <w:t>in </w:t>
      </w:r>
      <w:r>
        <w:rPr>
          <w:color w:val="231F20"/>
          <w:sz w:val="16"/>
        </w:rPr>
        <w:t>Schmidt, C.J., and Perry, W.J., Jr., eds., Interaction of the Rocky Mountain foreland and Cordilleran thrust belt: Geological Society of America Memoir 171, p. 237-266, map scale 1:250,000.</w:t>
      </w:r>
    </w:p>
    <w:p>
      <w:pPr>
        <w:spacing w:line="249" w:lineRule="auto" w:before="3"/>
        <w:ind w:left="1187" w:right="3" w:hanging="288"/>
        <w:jc w:val="both"/>
        <w:rPr>
          <w:sz w:val="16"/>
        </w:rPr>
      </w:pPr>
      <w:r>
        <w:rPr>
          <w:color w:val="231F20"/>
          <w:sz w:val="16"/>
        </w:rPr>
        <w:t>Skipp,</w:t>
      </w:r>
      <w:r>
        <w:rPr>
          <w:color w:val="231F20"/>
          <w:spacing w:val="-9"/>
          <w:sz w:val="16"/>
        </w:rPr>
        <w:t> </w:t>
      </w:r>
      <w:r>
        <w:rPr>
          <w:color w:val="231F20"/>
          <w:sz w:val="16"/>
        </w:rPr>
        <w:t>Betty,</w:t>
      </w:r>
      <w:r>
        <w:rPr>
          <w:color w:val="231F20"/>
          <w:spacing w:val="-9"/>
          <w:sz w:val="16"/>
        </w:rPr>
        <w:t> </w:t>
      </w:r>
      <w:r>
        <w:rPr>
          <w:color w:val="231F20"/>
          <w:sz w:val="16"/>
        </w:rPr>
        <w:t>1988b,</w:t>
      </w:r>
      <w:r>
        <w:rPr>
          <w:color w:val="231F20"/>
          <w:spacing w:val="-9"/>
          <w:sz w:val="16"/>
        </w:rPr>
        <w:t> </w:t>
      </w:r>
      <w:r>
        <w:rPr>
          <w:color w:val="231F20"/>
          <w:sz w:val="16"/>
        </w:rPr>
        <w:t>Geologic</w:t>
      </w:r>
      <w:r>
        <w:rPr>
          <w:color w:val="231F20"/>
          <w:spacing w:val="-9"/>
          <w:sz w:val="16"/>
        </w:rPr>
        <w:t> </w:t>
      </w:r>
      <w:r>
        <w:rPr>
          <w:color w:val="231F20"/>
          <w:sz w:val="16"/>
        </w:rPr>
        <w:t>map</w:t>
      </w:r>
      <w:r>
        <w:rPr>
          <w:color w:val="231F20"/>
          <w:spacing w:val="-9"/>
          <w:sz w:val="16"/>
        </w:rPr>
        <w:t> </w:t>
      </w:r>
      <w:r>
        <w:rPr>
          <w:color w:val="231F20"/>
          <w:sz w:val="16"/>
        </w:rPr>
        <w:t>of</w:t>
      </w:r>
      <w:r>
        <w:rPr>
          <w:color w:val="231F20"/>
          <w:spacing w:val="-9"/>
          <w:sz w:val="16"/>
        </w:rPr>
        <w:t> </w:t>
      </w:r>
      <w:r>
        <w:rPr>
          <w:color w:val="231F20"/>
          <w:sz w:val="16"/>
        </w:rPr>
        <w:t>Mackay</w:t>
      </w:r>
      <w:r>
        <w:rPr>
          <w:color w:val="231F20"/>
          <w:spacing w:val="-9"/>
          <w:sz w:val="16"/>
        </w:rPr>
        <w:t> </w:t>
      </w:r>
      <w:r>
        <w:rPr>
          <w:color w:val="231F20"/>
          <w:sz w:val="16"/>
        </w:rPr>
        <w:t>4</w:t>
      </w:r>
      <w:r>
        <w:rPr>
          <w:color w:val="231F20"/>
          <w:spacing w:val="-9"/>
          <w:sz w:val="16"/>
        </w:rPr>
        <w:t> </w:t>
      </w:r>
      <w:r>
        <w:rPr>
          <w:color w:val="231F20"/>
          <w:sz w:val="16"/>
        </w:rPr>
        <w:t>(Grouse)</w:t>
      </w:r>
      <w:r>
        <w:rPr>
          <w:color w:val="231F20"/>
          <w:spacing w:val="-9"/>
          <w:sz w:val="16"/>
        </w:rPr>
        <w:t> </w:t>
      </w:r>
      <w:r>
        <w:rPr>
          <w:color w:val="231F20"/>
          <w:sz w:val="16"/>
        </w:rPr>
        <w:t>NE</w:t>
      </w:r>
      <w:r>
        <w:rPr>
          <w:color w:val="231F20"/>
          <w:spacing w:val="-9"/>
          <w:sz w:val="16"/>
        </w:rPr>
        <w:t> </w:t>
      </w:r>
      <w:r>
        <w:rPr>
          <w:color w:val="231F20"/>
          <w:sz w:val="16"/>
        </w:rPr>
        <w:t>Quadrangle,</w:t>
      </w:r>
      <w:r>
        <w:rPr>
          <w:color w:val="231F20"/>
          <w:spacing w:val="-8"/>
          <w:sz w:val="16"/>
        </w:rPr>
        <w:t> </w:t>
      </w:r>
      <w:r>
        <w:rPr>
          <w:color w:val="231F20"/>
          <w:sz w:val="16"/>
        </w:rPr>
        <w:t>Butte and Custer Counties, Idaho: U.S. Geological Survey Open-File Report 88- 423, scale</w:t>
      </w:r>
      <w:r>
        <w:rPr>
          <w:color w:val="231F20"/>
          <w:spacing w:val="19"/>
          <w:sz w:val="16"/>
        </w:rPr>
        <w:t> </w:t>
      </w:r>
      <w:r>
        <w:rPr>
          <w:color w:val="231F20"/>
          <w:sz w:val="16"/>
        </w:rPr>
        <w:t>1:24,000.</w:t>
      </w:r>
    </w:p>
    <w:p>
      <w:pPr>
        <w:spacing w:line="249" w:lineRule="auto" w:before="2"/>
        <w:ind w:left="1187" w:right="6" w:hanging="288"/>
        <w:jc w:val="both"/>
        <w:rPr>
          <w:sz w:val="16"/>
        </w:rPr>
      </w:pPr>
      <w:r>
        <w:rPr>
          <w:color w:val="231F20"/>
          <w:sz w:val="16"/>
        </w:rPr>
        <w:t>Skipp, Betty, 1989, Geologic map of the Mackay 4 (Grouse) NW quadrangle, Butte</w:t>
      </w:r>
      <w:r>
        <w:rPr>
          <w:color w:val="231F20"/>
          <w:spacing w:val="-10"/>
          <w:sz w:val="16"/>
        </w:rPr>
        <w:t> </w:t>
      </w:r>
      <w:r>
        <w:rPr>
          <w:color w:val="231F20"/>
          <w:sz w:val="16"/>
        </w:rPr>
        <w:t>and</w:t>
      </w:r>
      <w:r>
        <w:rPr>
          <w:color w:val="231F20"/>
          <w:spacing w:val="-9"/>
          <w:sz w:val="16"/>
        </w:rPr>
        <w:t> </w:t>
      </w:r>
      <w:r>
        <w:rPr>
          <w:color w:val="231F20"/>
          <w:sz w:val="16"/>
        </w:rPr>
        <w:t>Custer</w:t>
      </w:r>
      <w:r>
        <w:rPr>
          <w:color w:val="231F20"/>
          <w:spacing w:val="-9"/>
          <w:sz w:val="16"/>
        </w:rPr>
        <w:t> </w:t>
      </w:r>
      <w:r>
        <w:rPr>
          <w:color w:val="231F20"/>
          <w:sz w:val="16"/>
        </w:rPr>
        <w:t>Counties,</w:t>
      </w:r>
      <w:r>
        <w:rPr>
          <w:color w:val="231F20"/>
          <w:spacing w:val="-9"/>
          <w:sz w:val="16"/>
        </w:rPr>
        <w:t> </w:t>
      </w:r>
      <w:r>
        <w:rPr>
          <w:color w:val="231F20"/>
          <w:sz w:val="16"/>
        </w:rPr>
        <w:t>Idaho:</w:t>
      </w:r>
      <w:r>
        <w:rPr>
          <w:color w:val="231F20"/>
          <w:spacing w:val="-10"/>
          <w:sz w:val="16"/>
        </w:rPr>
        <w:t> </w:t>
      </w:r>
      <w:r>
        <w:rPr>
          <w:color w:val="231F20"/>
          <w:sz w:val="16"/>
        </w:rPr>
        <w:t>U.S.</w:t>
      </w:r>
      <w:r>
        <w:rPr>
          <w:color w:val="231F20"/>
          <w:spacing w:val="-9"/>
          <w:sz w:val="16"/>
        </w:rPr>
        <w:t> </w:t>
      </w:r>
      <w:r>
        <w:rPr>
          <w:color w:val="231F20"/>
          <w:sz w:val="16"/>
        </w:rPr>
        <w:t>Geological</w:t>
      </w:r>
      <w:r>
        <w:rPr>
          <w:color w:val="231F20"/>
          <w:spacing w:val="-9"/>
          <w:sz w:val="16"/>
        </w:rPr>
        <w:t> </w:t>
      </w:r>
      <w:r>
        <w:rPr>
          <w:color w:val="231F20"/>
          <w:sz w:val="16"/>
        </w:rPr>
        <w:t>Survey</w:t>
      </w:r>
      <w:r>
        <w:rPr>
          <w:color w:val="231F20"/>
          <w:spacing w:val="-9"/>
          <w:sz w:val="16"/>
        </w:rPr>
        <w:t> </w:t>
      </w:r>
      <w:r>
        <w:rPr>
          <w:color w:val="231F20"/>
          <w:sz w:val="16"/>
        </w:rPr>
        <w:t>Open-File</w:t>
      </w:r>
      <w:r>
        <w:rPr>
          <w:color w:val="231F20"/>
          <w:spacing w:val="-10"/>
          <w:sz w:val="16"/>
        </w:rPr>
        <w:t> </w:t>
      </w:r>
      <w:r>
        <w:rPr>
          <w:color w:val="231F20"/>
          <w:sz w:val="16"/>
        </w:rPr>
        <w:t>report 89-142, scale</w:t>
      </w:r>
      <w:r>
        <w:rPr>
          <w:color w:val="231F20"/>
          <w:spacing w:val="23"/>
          <w:sz w:val="16"/>
        </w:rPr>
        <w:t> </w:t>
      </w:r>
      <w:r>
        <w:rPr>
          <w:color w:val="231F20"/>
          <w:sz w:val="16"/>
        </w:rPr>
        <w:t>1:24,000.</w:t>
      </w:r>
    </w:p>
    <w:p>
      <w:pPr>
        <w:spacing w:line="249" w:lineRule="auto" w:before="2"/>
        <w:ind w:left="1187" w:right="3" w:hanging="288"/>
        <w:jc w:val="both"/>
        <w:rPr>
          <w:sz w:val="16"/>
        </w:rPr>
      </w:pPr>
      <w:r>
        <w:rPr>
          <w:color w:val="231F20"/>
          <w:sz w:val="16"/>
        </w:rPr>
        <w:t>Skipp, B., and Link, </w:t>
      </w:r>
      <w:r>
        <w:rPr>
          <w:color w:val="231F20"/>
          <w:spacing w:val="-9"/>
          <w:sz w:val="16"/>
        </w:rPr>
        <w:t>P. </w:t>
      </w:r>
      <w:r>
        <w:rPr>
          <w:color w:val="231F20"/>
          <w:sz w:val="16"/>
        </w:rPr>
        <w:t>K., 1992. Middle and Late Proterozoic rocks and Later Proterozoic tectonics in the southern Beaverhead Mountains, Idaho and Montana: A preliminary report, </w:t>
      </w:r>
      <w:r>
        <w:rPr>
          <w:i/>
          <w:color w:val="231F20"/>
          <w:sz w:val="16"/>
        </w:rPr>
        <w:t>in </w:t>
      </w:r>
      <w:r>
        <w:rPr>
          <w:color w:val="231F20"/>
          <w:sz w:val="16"/>
        </w:rPr>
        <w:t>Link, </w:t>
      </w:r>
      <w:r>
        <w:rPr>
          <w:color w:val="231F20"/>
          <w:spacing w:val="-4"/>
          <w:sz w:val="16"/>
        </w:rPr>
        <w:t>P.K., </w:t>
      </w:r>
      <w:r>
        <w:rPr>
          <w:color w:val="231F20"/>
          <w:sz w:val="16"/>
        </w:rPr>
        <w:t>Kuntz, M.A., and Platt, L.B., eds.,</w:t>
      </w:r>
      <w:r>
        <w:rPr>
          <w:color w:val="231F20"/>
          <w:spacing w:val="-14"/>
          <w:sz w:val="16"/>
        </w:rPr>
        <w:t> </w:t>
      </w:r>
      <w:r>
        <w:rPr>
          <w:color w:val="231F20"/>
          <w:sz w:val="16"/>
        </w:rPr>
        <w:t>Regional</w:t>
      </w:r>
      <w:r>
        <w:rPr>
          <w:color w:val="231F20"/>
          <w:spacing w:val="-14"/>
          <w:sz w:val="16"/>
        </w:rPr>
        <w:t> </w:t>
      </w:r>
      <w:r>
        <w:rPr>
          <w:color w:val="231F20"/>
          <w:sz w:val="16"/>
        </w:rPr>
        <w:t>Geology</w:t>
      </w:r>
      <w:r>
        <w:rPr>
          <w:color w:val="231F20"/>
          <w:spacing w:val="-14"/>
          <w:sz w:val="16"/>
        </w:rPr>
        <w:t> </w:t>
      </w:r>
      <w:r>
        <w:rPr>
          <w:color w:val="231F20"/>
          <w:sz w:val="16"/>
        </w:rPr>
        <w:t>of</w:t>
      </w:r>
      <w:r>
        <w:rPr>
          <w:color w:val="231F20"/>
          <w:spacing w:val="-14"/>
          <w:sz w:val="16"/>
        </w:rPr>
        <w:t> </w:t>
      </w:r>
      <w:r>
        <w:rPr>
          <w:color w:val="231F20"/>
          <w:sz w:val="16"/>
        </w:rPr>
        <w:t>Eastern</w:t>
      </w:r>
      <w:r>
        <w:rPr>
          <w:color w:val="231F20"/>
          <w:spacing w:val="-14"/>
          <w:sz w:val="16"/>
        </w:rPr>
        <w:t> </w:t>
      </w:r>
      <w:r>
        <w:rPr>
          <w:color w:val="231F20"/>
          <w:sz w:val="16"/>
        </w:rPr>
        <w:t>Idaho</w:t>
      </w:r>
      <w:r>
        <w:rPr>
          <w:color w:val="231F20"/>
          <w:spacing w:val="-13"/>
          <w:sz w:val="16"/>
        </w:rPr>
        <w:t> </w:t>
      </w:r>
      <w:r>
        <w:rPr>
          <w:color w:val="231F20"/>
          <w:sz w:val="16"/>
        </w:rPr>
        <w:t>and</w:t>
      </w:r>
      <w:r>
        <w:rPr>
          <w:color w:val="231F20"/>
          <w:spacing w:val="-16"/>
          <w:sz w:val="16"/>
        </w:rPr>
        <w:t> </w:t>
      </w:r>
      <w:r>
        <w:rPr>
          <w:color w:val="231F20"/>
          <w:spacing w:val="-3"/>
          <w:sz w:val="16"/>
        </w:rPr>
        <w:t>Western</w:t>
      </w:r>
      <w:r>
        <w:rPr>
          <w:color w:val="231F20"/>
          <w:spacing w:val="-15"/>
          <w:sz w:val="16"/>
        </w:rPr>
        <w:t> </w:t>
      </w:r>
      <w:r>
        <w:rPr>
          <w:color w:val="231F20"/>
          <w:sz w:val="16"/>
        </w:rPr>
        <w:t>Wyoming:</w:t>
      </w:r>
      <w:r>
        <w:rPr>
          <w:color w:val="231F20"/>
          <w:spacing w:val="-14"/>
          <w:sz w:val="16"/>
        </w:rPr>
        <w:t> </w:t>
      </w:r>
      <w:r>
        <w:rPr>
          <w:color w:val="231F20"/>
          <w:sz w:val="16"/>
        </w:rPr>
        <w:t>Geological Society of America Memoir 179,</w:t>
      </w:r>
      <w:r>
        <w:rPr>
          <w:color w:val="231F20"/>
          <w:spacing w:val="26"/>
          <w:sz w:val="16"/>
        </w:rPr>
        <w:t> </w:t>
      </w:r>
      <w:r>
        <w:rPr>
          <w:color w:val="231F20"/>
          <w:sz w:val="16"/>
        </w:rPr>
        <w:t>p.141-154.</w:t>
      </w:r>
    </w:p>
    <w:p>
      <w:pPr>
        <w:spacing w:line="249" w:lineRule="auto" w:before="3"/>
        <w:ind w:left="1187" w:right="3" w:hanging="288"/>
        <w:jc w:val="both"/>
        <w:rPr>
          <w:sz w:val="16"/>
        </w:rPr>
      </w:pPr>
      <w:r>
        <w:rPr>
          <w:color w:val="231F20"/>
          <w:sz w:val="16"/>
        </w:rPr>
        <w:t>Skipp, Betty and Hait, M.H., </w:t>
      </w:r>
      <w:r>
        <w:rPr>
          <w:color w:val="231F20"/>
          <w:spacing w:val="-3"/>
          <w:sz w:val="16"/>
        </w:rPr>
        <w:t>Jr., </w:t>
      </w:r>
      <w:r>
        <w:rPr>
          <w:color w:val="231F20"/>
          <w:sz w:val="16"/>
        </w:rPr>
        <w:t>1977, Allochthons along the northeast margin of the Snake River plain, Idaho: </w:t>
      </w:r>
      <w:r>
        <w:rPr>
          <w:color w:val="231F20"/>
          <w:spacing w:val="-3"/>
          <w:sz w:val="16"/>
        </w:rPr>
        <w:t>Wyoming </w:t>
      </w:r>
      <w:r>
        <w:rPr>
          <w:color w:val="231F20"/>
          <w:sz w:val="16"/>
        </w:rPr>
        <w:t>Geological Association </w:t>
      </w:r>
      <w:r>
        <w:rPr>
          <w:color w:val="231F20"/>
          <w:spacing w:val="-3"/>
          <w:sz w:val="16"/>
        </w:rPr>
        <w:t>Twenty- </w:t>
      </w:r>
      <w:r>
        <w:rPr>
          <w:color w:val="231F20"/>
          <w:sz w:val="16"/>
        </w:rPr>
        <w:t>Ninth Annual Field Conference Guidebook, p. 499-515.</w:t>
      </w:r>
    </w:p>
    <w:p>
      <w:pPr>
        <w:spacing w:line="249" w:lineRule="auto" w:before="2"/>
        <w:ind w:left="1187" w:right="6" w:hanging="288"/>
        <w:jc w:val="both"/>
        <w:rPr>
          <w:sz w:val="16"/>
        </w:rPr>
      </w:pPr>
      <w:r>
        <w:rPr>
          <w:color w:val="231F20"/>
          <w:sz w:val="16"/>
        </w:rPr>
        <w:t>Skipp, Betty, and Bollmann, D.D., 1992, Geologic map of Blizzard Mountain north quadrangle, Blaine and Butte Counties, Idaho: U.S. Geological Sur- vey Open-File Report 92-280, scale 1:24,000.</w:t>
      </w:r>
    </w:p>
    <w:p>
      <w:pPr>
        <w:spacing w:line="249" w:lineRule="auto" w:before="2"/>
        <w:ind w:left="1187" w:right="2" w:hanging="288"/>
        <w:jc w:val="both"/>
        <w:rPr>
          <w:sz w:val="16"/>
        </w:rPr>
      </w:pPr>
      <w:r>
        <w:rPr>
          <w:color w:val="231F20"/>
          <w:sz w:val="16"/>
        </w:rPr>
        <w:t>Skipp, </w:t>
      </w:r>
      <w:r>
        <w:rPr>
          <w:color w:val="231F20"/>
          <w:spacing w:val="-3"/>
          <w:sz w:val="16"/>
        </w:rPr>
        <w:t>Betty, </w:t>
      </w:r>
      <w:r>
        <w:rPr>
          <w:color w:val="231F20"/>
          <w:sz w:val="16"/>
        </w:rPr>
        <w:t>and Hall, </w:t>
      </w:r>
      <w:r>
        <w:rPr>
          <w:color w:val="231F20"/>
          <w:spacing w:val="-4"/>
          <w:sz w:val="16"/>
        </w:rPr>
        <w:t>W.E., </w:t>
      </w:r>
      <w:r>
        <w:rPr>
          <w:color w:val="231F20"/>
          <w:sz w:val="16"/>
        </w:rPr>
        <w:t>1980, Upper Paleozoic paleotectonics and paleo- geography of Idaho, </w:t>
      </w:r>
      <w:r>
        <w:rPr>
          <w:i/>
          <w:color w:val="231F20"/>
          <w:sz w:val="16"/>
        </w:rPr>
        <w:t>in </w:t>
      </w:r>
      <w:r>
        <w:rPr>
          <w:color w:val="231F20"/>
          <w:sz w:val="16"/>
        </w:rPr>
        <w:t>Fouch, </w:t>
      </w:r>
      <w:r>
        <w:rPr>
          <w:color w:val="231F20"/>
          <w:spacing w:val="-3"/>
          <w:sz w:val="16"/>
        </w:rPr>
        <w:t>T.D., </w:t>
      </w:r>
      <w:r>
        <w:rPr>
          <w:color w:val="231F20"/>
          <w:sz w:val="16"/>
        </w:rPr>
        <w:t>and Magathan, E.R., eds., Paleozoic Paleogeography of the West-Central United States: West-Central United States</w:t>
      </w:r>
      <w:r>
        <w:rPr>
          <w:color w:val="231F20"/>
          <w:spacing w:val="-17"/>
          <w:sz w:val="16"/>
        </w:rPr>
        <w:t> </w:t>
      </w:r>
      <w:r>
        <w:rPr>
          <w:color w:val="231F20"/>
          <w:sz w:val="16"/>
        </w:rPr>
        <w:t>Paleogeography</w:t>
      </w:r>
      <w:r>
        <w:rPr>
          <w:color w:val="231F20"/>
          <w:spacing w:val="-16"/>
          <w:sz w:val="16"/>
        </w:rPr>
        <w:t> </w:t>
      </w:r>
      <w:r>
        <w:rPr>
          <w:color w:val="231F20"/>
          <w:sz w:val="16"/>
        </w:rPr>
        <w:t>Symposium</w:t>
      </w:r>
      <w:r>
        <w:rPr>
          <w:color w:val="231F20"/>
          <w:spacing w:val="-16"/>
          <w:sz w:val="16"/>
        </w:rPr>
        <w:t> </w:t>
      </w:r>
      <w:r>
        <w:rPr>
          <w:color w:val="231F20"/>
          <w:sz w:val="16"/>
        </w:rPr>
        <w:t>I,</w:t>
      </w:r>
      <w:r>
        <w:rPr>
          <w:color w:val="231F20"/>
          <w:spacing w:val="-17"/>
          <w:sz w:val="16"/>
        </w:rPr>
        <w:t> </w:t>
      </w:r>
      <w:r>
        <w:rPr>
          <w:color w:val="231F20"/>
          <w:sz w:val="16"/>
        </w:rPr>
        <w:t>Rocky</w:t>
      </w:r>
      <w:r>
        <w:rPr>
          <w:color w:val="231F20"/>
          <w:spacing w:val="-16"/>
          <w:sz w:val="16"/>
        </w:rPr>
        <w:t> </w:t>
      </w:r>
      <w:r>
        <w:rPr>
          <w:color w:val="231F20"/>
          <w:sz w:val="16"/>
        </w:rPr>
        <w:t>Mountain</w:t>
      </w:r>
      <w:r>
        <w:rPr>
          <w:color w:val="231F20"/>
          <w:spacing w:val="-16"/>
          <w:sz w:val="16"/>
        </w:rPr>
        <w:t> </w:t>
      </w:r>
      <w:r>
        <w:rPr>
          <w:color w:val="231F20"/>
          <w:sz w:val="16"/>
        </w:rPr>
        <w:t>Society</w:t>
      </w:r>
      <w:r>
        <w:rPr>
          <w:color w:val="231F20"/>
          <w:spacing w:val="-17"/>
          <w:sz w:val="16"/>
        </w:rPr>
        <w:t> </w:t>
      </w:r>
      <w:r>
        <w:rPr>
          <w:color w:val="231F20"/>
          <w:sz w:val="16"/>
        </w:rPr>
        <w:t>of</w:t>
      </w:r>
      <w:r>
        <w:rPr>
          <w:color w:val="231F20"/>
          <w:spacing w:val="-16"/>
          <w:sz w:val="16"/>
        </w:rPr>
        <w:t> </w:t>
      </w:r>
      <w:r>
        <w:rPr>
          <w:color w:val="231F20"/>
          <w:sz w:val="16"/>
        </w:rPr>
        <w:t>Economic Paleontologists and Mineralogists, Denver, Colorado, p.</w:t>
      </w:r>
      <w:r>
        <w:rPr>
          <w:color w:val="231F20"/>
          <w:spacing w:val="14"/>
          <w:sz w:val="16"/>
        </w:rPr>
        <w:t> </w:t>
      </w:r>
      <w:r>
        <w:rPr>
          <w:color w:val="231F20"/>
          <w:sz w:val="16"/>
        </w:rPr>
        <w:t>387-422.</w:t>
      </w:r>
    </w:p>
    <w:p>
      <w:pPr>
        <w:spacing w:line="249" w:lineRule="auto" w:before="4"/>
        <w:ind w:left="1187" w:right="5" w:hanging="288"/>
        <w:jc w:val="both"/>
        <w:rPr>
          <w:sz w:val="16"/>
        </w:rPr>
      </w:pPr>
      <w:r>
        <w:rPr>
          <w:color w:val="231F20"/>
          <w:sz w:val="16"/>
        </w:rPr>
        <w:t>Skipp, Betty, and Harding, B.T., 1985, Preliminary report on geology of Borah Peak area, Idaho, including interpretation of seismic and gravity data: U.S. Geological Survey Open-File Report 85-290, p. 657-671.</w:t>
      </w:r>
    </w:p>
    <w:p>
      <w:pPr>
        <w:spacing w:line="249" w:lineRule="auto" w:before="2"/>
        <w:ind w:left="1187" w:right="3" w:hanging="288"/>
        <w:jc w:val="both"/>
        <w:rPr>
          <w:sz w:val="16"/>
        </w:rPr>
      </w:pPr>
      <w:r>
        <w:rPr>
          <w:color w:val="231F20"/>
          <w:sz w:val="16"/>
        </w:rPr>
        <w:t>Skipp,</w:t>
      </w:r>
      <w:r>
        <w:rPr>
          <w:color w:val="231F20"/>
          <w:spacing w:val="-10"/>
          <w:sz w:val="16"/>
        </w:rPr>
        <w:t> </w:t>
      </w:r>
      <w:r>
        <w:rPr>
          <w:color w:val="231F20"/>
          <w:spacing w:val="-3"/>
          <w:sz w:val="16"/>
        </w:rPr>
        <w:t>Betty,</w:t>
      </w:r>
      <w:r>
        <w:rPr>
          <w:color w:val="231F20"/>
          <w:spacing w:val="-9"/>
          <w:sz w:val="16"/>
        </w:rPr>
        <w:t> </w:t>
      </w:r>
      <w:r>
        <w:rPr>
          <w:color w:val="231F20"/>
          <w:sz w:val="16"/>
        </w:rPr>
        <w:t>and</w:t>
      </w:r>
      <w:r>
        <w:rPr>
          <w:color w:val="231F20"/>
          <w:spacing w:val="-9"/>
          <w:sz w:val="16"/>
        </w:rPr>
        <w:t> </w:t>
      </w:r>
      <w:r>
        <w:rPr>
          <w:color w:val="231F20"/>
          <w:sz w:val="16"/>
        </w:rPr>
        <w:t>Sandberg,</w:t>
      </w:r>
      <w:r>
        <w:rPr>
          <w:color w:val="231F20"/>
          <w:spacing w:val="-9"/>
          <w:sz w:val="16"/>
        </w:rPr>
        <w:t> </w:t>
      </w:r>
      <w:r>
        <w:rPr>
          <w:color w:val="231F20"/>
          <w:sz w:val="16"/>
        </w:rPr>
        <w:t>C.A.,</w:t>
      </w:r>
      <w:r>
        <w:rPr>
          <w:color w:val="231F20"/>
          <w:spacing w:val="-9"/>
          <w:sz w:val="16"/>
        </w:rPr>
        <w:t> </w:t>
      </w:r>
      <w:r>
        <w:rPr>
          <w:color w:val="231F20"/>
          <w:sz w:val="16"/>
        </w:rPr>
        <w:t>1975,</w:t>
      </w:r>
      <w:r>
        <w:rPr>
          <w:color w:val="231F20"/>
          <w:spacing w:val="-10"/>
          <w:sz w:val="16"/>
        </w:rPr>
        <w:t> </w:t>
      </w:r>
      <w:r>
        <w:rPr>
          <w:color w:val="231F20"/>
          <w:sz w:val="16"/>
        </w:rPr>
        <w:t>Silurian</w:t>
      </w:r>
      <w:r>
        <w:rPr>
          <w:color w:val="231F20"/>
          <w:spacing w:val="-9"/>
          <w:sz w:val="16"/>
        </w:rPr>
        <w:t> </w:t>
      </w:r>
      <w:r>
        <w:rPr>
          <w:color w:val="231F20"/>
          <w:sz w:val="16"/>
        </w:rPr>
        <w:t>and</w:t>
      </w:r>
      <w:r>
        <w:rPr>
          <w:color w:val="231F20"/>
          <w:spacing w:val="-9"/>
          <w:sz w:val="16"/>
        </w:rPr>
        <w:t> </w:t>
      </w:r>
      <w:r>
        <w:rPr>
          <w:color w:val="231F20"/>
          <w:sz w:val="16"/>
        </w:rPr>
        <w:t>Devonian</w:t>
      </w:r>
      <w:r>
        <w:rPr>
          <w:color w:val="231F20"/>
          <w:spacing w:val="-9"/>
          <w:sz w:val="16"/>
        </w:rPr>
        <w:t> </w:t>
      </w:r>
      <w:r>
        <w:rPr>
          <w:color w:val="231F20"/>
          <w:sz w:val="16"/>
        </w:rPr>
        <w:t>miogeosynclinal and transitional rocks of the Fish Creek Reservoir </w:t>
      </w:r>
      <w:r>
        <w:rPr>
          <w:color w:val="231F20"/>
          <w:spacing w:val="-3"/>
          <w:sz w:val="16"/>
        </w:rPr>
        <w:t>Window, </w:t>
      </w:r>
      <w:r>
        <w:rPr>
          <w:color w:val="231F20"/>
          <w:sz w:val="16"/>
        </w:rPr>
        <w:t>central</w:t>
      </w:r>
      <w:r>
        <w:rPr>
          <w:color w:val="231F20"/>
          <w:spacing w:val="39"/>
          <w:sz w:val="16"/>
        </w:rPr>
        <w:t> </w:t>
      </w:r>
      <w:r>
        <w:rPr>
          <w:color w:val="231F20"/>
          <w:sz w:val="16"/>
        </w:rPr>
        <w:t>Idaho:</w:t>
      </w:r>
    </w:p>
    <w:p>
      <w:pPr>
        <w:spacing w:before="1"/>
        <w:ind w:left="1187" w:right="0" w:firstLine="0"/>
        <w:jc w:val="both"/>
        <w:rPr>
          <w:sz w:val="16"/>
        </w:rPr>
      </w:pPr>
      <w:r>
        <w:rPr>
          <w:color w:val="231F20"/>
          <w:sz w:val="16"/>
        </w:rPr>
        <w:t>U.S. Geological Survey Journal of Research, v. 3, p. 691-706.</w:t>
      </w:r>
    </w:p>
    <w:p>
      <w:pPr>
        <w:spacing w:line="249" w:lineRule="auto" w:before="8"/>
        <w:ind w:left="1187" w:right="5" w:hanging="288"/>
        <w:jc w:val="both"/>
        <w:rPr>
          <w:sz w:val="16"/>
        </w:rPr>
      </w:pPr>
      <w:r>
        <w:rPr>
          <w:color w:val="231F20"/>
          <w:sz w:val="16"/>
        </w:rPr>
        <w:t>Skipp, Betty, Hoggan, R.D., Schleicher, D.L., and Douglass, R.C., 1979, </w:t>
      </w:r>
      <w:r>
        <w:rPr>
          <w:color w:val="231F20"/>
          <w:spacing w:val="-3"/>
          <w:sz w:val="16"/>
        </w:rPr>
        <w:t>Upper </w:t>
      </w:r>
      <w:r>
        <w:rPr>
          <w:color w:val="231F20"/>
          <w:sz w:val="16"/>
        </w:rPr>
        <w:t>Paleozoic carbonate bank in east-central Idaho—Snaky Canyon, Bluebird Mountain, and Arco Hills Formations, and their paleotectonic significance:</w:t>
      </w:r>
    </w:p>
    <w:p>
      <w:pPr>
        <w:spacing w:before="2"/>
        <w:ind w:left="1187" w:right="0" w:firstLine="0"/>
        <w:jc w:val="both"/>
        <w:rPr>
          <w:sz w:val="16"/>
        </w:rPr>
      </w:pPr>
      <w:r>
        <w:rPr>
          <w:color w:val="231F20"/>
          <w:sz w:val="16"/>
        </w:rPr>
        <w:t>U.S. Geological Survey Bulletin 1496, 78 p.</w:t>
      </w:r>
    </w:p>
    <w:p>
      <w:pPr>
        <w:spacing w:line="249" w:lineRule="auto" w:before="8"/>
        <w:ind w:left="1187" w:right="6" w:hanging="288"/>
        <w:jc w:val="both"/>
        <w:rPr>
          <w:sz w:val="16"/>
        </w:rPr>
      </w:pPr>
      <w:r>
        <w:rPr>
          <w:color w:val="231F20"/>
          <w:sz w:val="16"/>
        </w:rPr>
        <w:t>Skipp,</w:t>
      </w:r>
      <w:r>
        <w:rPr>
          <w:color w:val="231F20"/>
          <w:spacing w:val="-6"/>
          <w:sz w:val="16"/>
        </w:rPr>
        <w:t> </w:t>
      </w:r>
      <w:r>
        <w:rPr>
          <w:color w:val="231F20"/>
          <w:spacing w:val="-3"/>
          <w:sz w:val="16"/>
        </w:rPr>
        <w:t>Betty,</w:t>
      </w:r>
      <w:r>
        <w:rPr>
          <w:color w:val="231F20"/>
          <w:spacing w:val="-5"/>
          <w:sz w:val="16"/>
        </w:rPr>
        <w:t> </w:t>
      </w:r>
      <w:r>
        <w:rPr>
          <w:color w:val="231F20"/>
          <w:sz w:val="16"/>
        </w:rPr>
        <w:t>Sando,</w:t>
      </w:r>
      <w:r>
        <w:rPr>
          <w:color w:val="231F20"/>
          <w:spacing w:val="-8"/>
          <w:sz w:val="16"/>
        </w:rPr>
        <w:t> </w:t>
      </w:r>
      <w:r>
        <w:rPr>
          <w:color w:val="231F20"/>
          <w:spacing w:val="-5"/>
          <w:sz w:val="16"/>
        </w:rPr>
        <w:t>W.J. </w:t>
      </w:r>
      <w:r>
        <w:rPr>
          <w:color w:val="231F20"/>
          <w:sz w:val="16"/>
        </w:rPr>
        <w:t>and</w:t>
      </w:r>
      <w:r>
        <w:rPr>
          <w:color w:val="231F20"/>
          <w:spacing w:val="-5"/>
          <w:sz w:val="16"/>
        </w:rPr>
        <w:t> </w:t>
      </w:r>
      <w:r>
        <w:rPr>
          <w:color w:val="231F20"/>
          <w:sz w:val="16"/>
        </w:rPr>
        <w:t>Hall,</w:t>
      </w:r>
      <w:r>
        <w:rPr>
          <w:color w:val="231F20"/>
          <w:spacing w:val="-10"/>
          <w:sz w:val="16"/>
        </w:rPr>
        <w:t> </w:t>
      </w:r>
      <w:r>
        <w:rPr>
          <w:color w:val="231F20"/>
          <w:spacing w:val="-4"/>
          <w:sz w:val="16"/>
        </w:rPr>
        <w:t>W.E.,</w:t>
      </w:r>
      <w:r>
        <w:rPr>
          <w:color w:val="231F20"/>
          <w:spacing w:val="-6"/>
          <w:sz w:val="16"/>
        </w:rPr>
        <w:t> </w:t>
      </w:r>
      <w:r>
        <w:rPr>
          <w:color w:val="231F20"/>
          <w:sz w:val="16"/>
        </w:rPr>
        <w:t>1979,</w:t>
      </w:r>
      <w:r>
        <w:rPr>
          <w:color w:val="231F20"/>
          <w:spacing w:val="-7"/>
          <w:sz w:val="16"/>
        </w:rPr>
        <w:t> </w:t>
      </w:r>
      <w:r>
        <w:rPr>
          <w:color w:val="231F20"/>
          <w:sz w:val="16"/>
        </w:rPr>
        <w:t>The</w:t>
      </w:r>
      <w:r>
        <w:rPr>
          <w:color w:val="231F20"/>
          <w:spacing w:val="-5"/>
          <w:sz w:val="16"/>
        </w:rPr>
        <w:t> </w:t>
      </w:r>
      <w:r>
        <w:rPr>
          <w:color w:val="231F20"/>
          <w:sz w:val="16"/>
        </w:rPr>
        <w:t>Mississippian</w:t>
      </w:r>
      <w:r>
        <w:rPr>
          <w:color w:val="231F20"/>
          <w:spacing w:val="-6"/>
          <w:sz w:val="16"/>
        </w:rPr>
        <w:t> </w:t>
      </w:r>
      <w:r>
        <w:rPr>
          <w:color w:val="231F20"/>
          <w:sz w:val="16"/>
        </w:rPr>
        <w:t>and</w:t>
      </w:r>
      <w:r>
        <w:rPr>
          <w:color w:val="231F20"/>
          <w:spacing w:val="-5"/>
          <w:sz w:val="16"/>
        </w:rPr>
        <w:t> </w:t>
      </w:r>
      <w:r>
        <w:rPr>
          <w:color w:val="231F20"/>
          <w:sz w:val="16"/>
        </w:rPr>
        <w:t>Pennsyl- vanian</w:t>
      </w:r>
      <w:r>
        <w:rPr>
          <w:color w:val="231F20"/>
          <w:spacing w:val="-13"/>
          <w:sz w:val="16"/>
        </w:rPr>
        <w:t> </w:t>
      </w:r>
      <w:r>
        <w:rPr>
          <w:color w:val="231F20"/>
          <w:sz w:val="16"/>
        </w:rPr>
        <w:t>(Carboniferous)</w:t>
      </w:r>
      <w:r>
        <w:rPr>
          <w:color w:val="231F20"/>
          <w:spacing w:val="-13"/>
          <w:sz w:val="16"/>
        </w:rPr>
        <w:t> </w:t>
      </w:r>
      <w:r>
        <w:rPr>
          <w:color w:val="231F20"/>
          <w:sz w:val="16"/>
        </w:rPr>
        <w:t>systems</w:t>
      </w:r>
      <w:r>
        <w:rPr>
          <w:color w:val="231F20"/>
          <w:spacing w:val="-13"/>
          <w:sz w:val="16"/>
        </w:rPr>
        <w:t> </w:t>
      </w:r>
      <w:r>
        <w:rPr>
          <w:color w:val="231F20"/>
          <w:sz w:val="16"/>
        </w:rPr>
        <w:t>in</w:t>
      </w:r>
      <w:r>
        <w:rPr>
          <w:color w:val="231F20"/>
          <w:spacing w:val="-13"/>
          <w:sz w:val="16"/>
        </w:rPr>
        <w:t> </w:t>
      </w:r>
      <w:r>
        <w:rPr>
          <w:color w:val="231F20"/>
          <w:sz w:val="16"/>
        </w:rPr>
        <w:t>the</w:t>
      </w:r>
      <w:r>
        <w:rPr>
          <w:color w:val="231F20"/>
          <w:spacing w:val="-13"/>
          <w:sz w:val="16"/>
        </w:rPr>
        <w:t> </w:t>
      </w:r>
      <w:r>
        <w:rPr>
          <w:color w:val="231F20"/>
          <w:sz w:val="16"/>
        </w:rPr>
        <w:t>United</w:t>
      </w:r>
      <w:r>
        <w:rPr>
          <w:color w:val="231F20"/>
          <w:spacing w:val="-13"/>
          <w:sz w:val="16"/>
        </w:rPr>
        <w:t> </w:t>
      </w:r>
      <w:r>
        <w:rPr>
          <w:color w:val="231F20"/>
          <w:sz w:val="16"/>
        </w:rPr>
        <w:t>States-Idaho:</w:t>
      </w:r>
      <w:r>
        <w:rPr>
          <w:color w:val="231F20"/>
          <w:spacing w:val="-13"/>
          <w:sz w:val="16"/>
        </w:rPr>
        <w:t> </w:t>
      </w:r>
      <w:r>
        <w:rPr>
          <w:color w:val="231F20"/>
          <w:sz w:val="16"/>
        </w:rPr>
        <w:t>U.S.</w:t>
      </w:r>
      <w:r>
        <w:rPr>
          <w:color w:val="231F20"/>
          <w:spacing w:val="-13"/>
          <w:sz w:val="16"/>
        </w:rPr>
        <w:t> </w:t>
      </w:r>
      <w:r>
        <w:rPr>
          <w:color w:val="231F20"/>
          <w:sz w:val="16"/>
        </w:rPr>
        <w:t>Geological Survey Professional Paper 1110-AA, p.</w:t>
      </w:r>
      <w:r>
        <w:rPr>
          <w:color w:val="231F20"/>
          <w:spacing w:val="1"/>
          <w:sz w:val="16"/>
        </w:rPr>
        <w:t> </w:t>
      </w:r>
      <w:r>
        <w:rPr>
          <w:color w:val="231F20"/>
          <w:sz w:val="16"/>
        </w:rPr>
        <w:t>AA1-AA42.</w:t>
      </w:r>
    </w:p>
    <w:p>
      <w:pPr>
        <w:spacing w:line="249" w:lineRule="auto" w:before="2"/>
        <w:ind w:left="1187" w:right="3" w:hanging="288"/>
        <w:jc w:val="both"/>
        <w:rPr>
          <w:sz w:val="16"/>
        </w:rPr>
      </w:pPr>
      <w:r>
        <w:rPr>
          <w:color w:val="231F20"/>
          <w:sz w:val="16"/>
        </w:rPr>
        <w:t>Skipp, </w:t>
      </w:r>
      <w:r>
        <w:rPr>
          <w:color w:val="231F20"/>
          <w:spacing w:val="-3"/>
          <w:sz w:val="16"/>
        </w:rPr>
        <w:t>Betty, </w:t>
      </w:r>
      <w:r>
        <w:rPr>
          <w:color w:val="231F20"/>
          <w:sz w:val="16"/>
        </w:rPr>
        <w:t>Antweiler, J.C., Kulik, D.M., Lambeth, R.H., and Mayerle, </w:t>
      </w:r>
      <w:r>
        <w:rPr>
          <w:color w:val="231F20"/>
          <w:spacing w:val="-4"/>
          <w:sz w:val="16"/>
        </w:rPr>
        <w:t>R.T., </w:t>
      </w:r>
      <w:r>
        <w:rPr>
          <w:color w:val="231F20"/>
          <w:sz w:val="16"/>
        </w:rPr>
        <w:t>1983,</w:t>
      </w:r>
      <w:r>
        <w:rPr>
          <w:color w:val="231F20"/>
          <w:spacing w:val="-11"/>
          <w:sz w:val="16"/>
        </w:rPr>
        <w:t> </w:t>
      </w:r>
      <w:r>
        <w:rPr>
          <w:color w:val="231F20"/>
          <w:sz w:val="16"/>
        </w:rPr>
        <w:t>Mineral</w:t>
      </w:r>
      <w:r>
        <w:rPr>
          <w:color w:val="231F20"/>
          <w:spacing w:val="-10"/>
          <w:sz w:val="16"/>
        </w:rPr>
        <w:t> </w:t>
      </w:r>
      <w:r>
        <w:rPr>
          <w:color w:val="231F20"/>
          <w:sz w:val="16"/>
        </w:rPr>
        <w:t>resource</w:t>
      </w:r>
      <w:r>
        <w:rPr>
          <w:color w:val="231F20"/>
          <w:spacing w:val="-10"/>
          <w:sz w:val="16"/>
        </w:rPr>
        <w:t> </w:t>
      </w:r>
      <w:r>
        <w:rPr>
          <w:color w:val="231F20"/>
          <w:sz w:val="16"/>
        </w:rPr>
        <w:t>potential</w:t>
      </w:r>
      <w:r>
        <w:rPr>
          <w:color w:val="231F20"/>
          <w:spacing w:val="-10"/>
          <w:sz w:val="16"/>
        </w:rPr>
        <w:t> </w:t>
      </w:r>
      <w:r>
        <w:rPr>
          <w:color w:val="231F20"/>
          <w:sz w:val="16"/>
        </w:rPr>
        <w:t>of</w:t>
      </w:r>
      <w:r>
        <w:rPr>
          <w:color w:val="231F20"/>
          <w:spacing w:val="-11"/>
          <w:sz w:val="16"/>
        </w:rPr>
        <w:t> </w:t>
      </w:r>
      <w:r>
        <w:rPr>
          <w:color w:val="231F20"/>
          <w:sz w:val="16"/>
        </w:rPr>
        <w:t>the</w:t>
      </w:r>
      <w:r>
        <w:rPr>
          <w:color w:val="231F20"/>
          <w:spacing w:val="-10"/>
          <w:sz w:val="16"/>
        </w:rPr>
        <w:t> </w:t>
      </w:r>
      <w:r>
        <w:rPr>
          <w:color w:val="231F20"/>
          <w:sz w:val="16"/>
        </w:rPr>
        <w:t>Italian</w:t>
      </w:r>
      <w:r>
        <w:rPr>
          <w:color w:val="231F20"/>
          <w:spacing w:val="-10"/>
          <w:sz w:val="16"/>
        </w:rPr>
        <w:t> </w:t>
      </w:r>
      <w:r>
        <w:rPr>
          <w:color w:val="231F20"/>
          <w:sz w:val="16"/>
        </w:rPr>
        <w:t>Peak</w:t>
      </w:r>
      <w:r>
        <w:rPr>
          <w:color w:val="231F20"/>
          <w:spacing w:val="-10"/>
          <w:sz w:val="16"/>
        </w:rPr>
        <w:t> </w:t>
      </w:r>
      <w:r>
        <w:rPr>
          <w:color w:val="231F20"/>
          <w:sz w:val="16"/>
        </w:rPr>
        <w:t>and</w:t>
      </w:r>
      <w:r>
        <w:rPr>
          <w:color w:val="231F20"/>
          <w:spacing w:val="-11"/>
          <w:sz w:val="16"/>
        </w:rPr>
        <w:t> </w:t>
      </w:r>
      <w:r>
        <w:rPr>
          <w:color w:val="231F20"/>
          <w:sz w:val="16"/>
        </w:rPr>
        <w:t>Italian</w:t>
      </w:r>
      <w:r>
        <w:rPr>
          <w:color w:val="231F20"/>
          <w:spacing w:val="-10"/>
          <w:sz w:val="16"/>
        </w:rPr>
        <w:t> </w:t>
      </w:r>
      <w:r>
        <w:rPr>
          <w:color w:val="231F20"/>
          <w:sz w:val="16"/>
        </w:rPr>
        <w:t>Peak</w:t>
      </w:r>
      <w:r>
        <w:rPr>
          <w:color w:val="231F20"/>
          <w:spacing w:val="-10"/>
          <w:sz w:val="16"/>
        </w:rPr>
        <w:t> </w:t>
      </w:r>
      <w:r>
        <w:rPr>
          <w:color w:val="231F20"/>
          <w:sz w:val="16"/>
        </w:rPr>
        <w:t>Middle Roadless</w:t>
      </w:r>
      <w:r>
        <w:rPr>
          <w:color w:val="231F20"/>
          <w:spacing w:val="-15"/>
          <w:sz w:val="16"/>
        </w:rPr>
        <w:t> </w:t>
      </w:r>
      <w:r>
        <w:rPr>
          <w:color w:val="231F20"/>
          <w:sz w:val="16"/>
        </w:rPr>
        <w:t>Areas,</w:t>
      </w:r>
      <w:r>
        <w:rPr>
          <w:color w:val="231F20"/>
          <w:spacing w:val="-8"/>
          <w:sz w:val="16"/>
        </w:rPr>
        <w:t> </w:t>
      </w:r>
      <w:r>
        <w:rPr>
          <w:color w:val="231F20"/>
          <w:sz w:val="16"/>
        </w:rPr>
        <w:t>Beaverhead</w:t>
      </w:r>
      <w:r>
        <w:rPr>
          <w:color w:val="231F20"/>
          <w:spacing w:val="-8"/>
          <w:sz w:val="16"/>
        </w:rPr>
        <w:t> </w:t>
      </w:r>
      <w:r>
        <w:rPr>
          <w:color w:val="231F20"/>
          <w:spacing w:val="-3"/>
          <w:sz w:val="16"/>
        </w:rPr>
        <w:t>County,</w:t>
      </w:r>
      <w:r>
        <w:rPr>
          <w:color w:val="231F20"/>
          <w:spacing w:val="-8"/>
          <w:sz w:val="16"/>
        </w:rPr>
        <w:t> </w:t>
      </w:r>
      <w:r>
        <w:rPr>
          <w:color w:val="231F20"/>
          <w:sz w:val="16"/>
        </w:rPr>
        <w:t>Montana,</w:t>
      </w:r>
      <w:r>
        <w:rPr>
          <w:color w:val="231F20"/>
          <w:spacing w:val="-8"/>
          <w:sz w:val="16"/>
        </w:rPr>
        <w:t> </w:t>
      </w:r>
      <w:r>
        <w:rPr>
          <w:color w:val="231F20"/>
          <w:sz w:val="16"/>
        </w:rPr>
        <w:t>and</w:t>
      </w:r>
      <w:r>
        <w:rPr>
          <w:color w:val="231F20"/>
          <w:spacing w:val="-8"/>
          <w:sz w:val="16"/>
        </w:rPr>
        <w:t> </w:t>
      </w:r>
      <w:r>
        <w:rPr>
          <w:color w:val="231F20"/>
          <w:sz w:val="16"/>
        </w:rPr>
        <w:t>Clark</w:t>
      </w:r>
      <w:r>
        <w:rPr>
          <w:color w:val="231F20"/>
          <w:spacing w:val="-7"/>
          <w:sz w:val="16"/>
        </w:rPr>
        <w:t> </w:t>
      </w:r>
      <w:r>
        <w:rPr>
          <w:color w:val="231F20"/>
          <w:sz w:val="16"/>
        </w:rPr>
        <w:t>and</w:t>
      </w:r>
      <w:r>
        <w:rPr>
          <w:color w:val="231F20"/>
          <w:spacing w:val="-8"/>
          <w:sz w:val="16"/>
        </w:rPr>
        <w:t> </w:t>
      </w:r>
      <w:r>
        <w:rPr>
          <w:color w:val="231F20"/>
          <w:sz w:val="16"/>
        </w:rPr>
        <w:t>Lemhi</w:t>
      </w:r>
      <w:r>
        <w:rPr>
          <w:color w:val="231F20"/>
          <w:spacing w:val="-8"/>
          <w:sz w:val="16"/>
        </w:rPr>
        <w:t> </w:t>
      </w:r>
      <w:r>
        <w:rPr>
          <w:color w:val="231F20"/>
          <w:sz w:val="16"/>
        </w:rPr>
        <w:t>Coun- ties, Idaho: U.S. Geological Survey Miscellaneous Field Studies Map MF- 1601-A, scale</w:t>
      </w:r>
      <w:r>
        <w:rPr>
          <w:color w:val="231F20"/>
          <w:spacing w:val="19"/>
          <w:sz w:val="16"/>
        </w:rPr>
        <w:t> </w:t>
      </w:r>
      <w:r>
        <w:rPr>
          <w:color w:val="231F20"/>
          <w:sz w:val="16"/>
        </w:rPr>
        <w:t>1:62,500.</w:t>
      </w:r>
    </w:p>
    <w:p>
      <w:pPr>
        <w:spacing w:line="249" w:lineRule="auto" w:before="3"/>
        <w:ind w:left="1187" w:right="3" w:hanging="288"/>
        <w:jc w:val="both"/>
        <w:rPr>
          <w:sz w:val="16"/>
        </w:rPr>
      </w:pPr>
      <w:r>
        <w:rPr>
          <w:color w:val="231F20"/>
          <w:sz w:val="16"/>
        </w:rPr>
        <w:t>Skipp, Betty, Hassemer, J.R., Kulik, D.M., and Sawatzky, D.L., Leszcykowski, A.M., and Winters, R.A., 1988a, Mineral resources of the Eighteenmile wilderness</w:t>
      </w:r>
      <w:r>
        <w:rPr>
          <w:color w:val="231F20"/>
          <w:spacing w:val="-6"/>
          <w:sz w:val="16"/>
        </w:rPr>
        <w:t> </w:t>
      </w:r>
      <w:r>
        <w:rPr>
          <w:color w:val="231F20"/>
          <w:sz w:val="16"/>
        </w:rPr>
        <w:t>study</w:t>
      </w:r>
      <w:r>
        <w:rPr>
          <w:color w:val="231F20"/>
          <w:spacing w:val="-5"/>
          <w:sz w:val="16"/>
        </w:rPr>
        <w:t> </w:t>
      </w:r>
      <w:r>
        <w:rPr>
          <w:color w:val="231F20"/>
          <w:sz w:val="16"/>
        </w:rPr>
        <w:t>area,</w:t>
      </w:r>
      <w:r>
        <w:rPr>
          <w:color w:val="231F20"/>
          <w:spacing w:val="-5"/>
          <w:sz w:val="16"/>
        </w:rPr>
        <w:t> </w:t>
      </w:r>
      <w:r>
        <w:rPr>
          <w:color w:val="231F20"/>
          <w:sz w:val="16"/>
        </w:rPr>
        <w:t>Lemhi</w:t>
      </w:r>
      <w:r>
        <w:rPr>
          <w:color w:val="231F20"/>
          <w:spacing w:val="-5"/>
          <w:sz w:val="16"/>
        </w:rPr>
        <w:t> </w:t>
      </w:r>
      <w:r>
        <w:rPr>
          <w:color w:val="231F20"/>
          <w:sz w:val="16"/>
        </w:rPr>
        <w:t>county,</w:t>
      </w:r>
      <w:r>
        <w:rPr>
          <w:color w:val="231F20"/>
          <w:spacing w:val="-5"/>
          <w:sz w:val="16"/>
        </w:rPr>
        <w:t> </w:t>
      </w:r>
      <w:r>
        <w:rPr>
          <w:color w:val="231F20"/>
          <w:sz w:val="16"/>
        </w:rPr>
        <w:t>Idaho:</w:t>
      </w:r>
      <w:r>
        <w:rPr>
          <w:color w:val="231F20"/>
          <w:spacing w:val="-6"/>
          <w:sz w:val="16"/>
        </w:rPr>
        <w:t> </w:t>
      </w:r>
      <w:r>
        <w:rPr>
          <w:color w:val="231F20"/>
          <w:sz w:val="16"/>
        </w:rPr>
        <w:t>U.S.</w:t>
      </w:r>
      <w:r>
        <w:rPr>
          <w:color w:val="231F20"/>
          <w:spacing w:val="-5"/>
          <w:sz w:val="16"/>
        </w:rPr>
        <w:t> </w:t>
      </w:r>
      <w:r>
        <w:rPr>
          <w:color w:val="231F20"/>
          <w:sz w:val="16"/>
        </w:rPr>
        <w:t>Geological</w:t>
      </w:r>
      <w:r>
        <w:rPr>
          <w:color w:val="231F20"/>
          <w:spacing w:val="-5"/>
          <w:sz w:val="16"/>
        </w:rPr>
        <w:t> </w:t>
      </w:r>
      <w:r>
        <w:rPr>
          <w:color w:val="231F20"/>
          <w:sz w:val="16"/>
        </w:rPr>
        <w:t>Survey</w:t>
      </w:r>
      <w:r>
        <w:rPr>
          <w:color w:val="231F20"/>
          <w:spacing w:val="-5"/>
          <w:sz w:val="16"/>
        </w:rPr>
        <w:t> </w:t>
      </w:r>
      <w:r>
        <w:rPr>
          <w:color w:val="231F20"/>
          <w:sz w:val="16"/>
        </w:rPr>
        <w:t>Bulle- tin 1718, Chapter B, 21</w:t>
      </w:r>
      <w:r>
        <w:rPr>
          <w:color w:val="231F20"/>
          <w:spacing w:val="33"/>
          <w:sz w:val="16"/>
        </w:rPr>
        <w:t> </w:t>
      </w:r>
      <w:r>
        <w:rPr>
          <w:color w:val="231F20"/>
          <w:sz w:val="16"/>
        </w:rPr>
        <w:t>p.</w:t>
      </w:r>
    </w:p>
    <w:p>
      <w:pPr>
        <w:spacing w:line="249" w:lineRule="auto" w:before="3"/>
        <w:ind w:left="1187" w:right="4" w:hanging="288"/>
        <w:jc w:val="both"/>
        <w:rPr>
          <w:sz w:val="16"/>
        </w:rPr>
      </w:pPr>
      <w:r>
        <w:rPr>
          <w:color w:val="231F20"/>
          <w:sz w:val="16"/>
        </w:rPr>
        <w:t>Skipp, Betty, King, H.D., McIntyre, D.H., and Sawatzky, D.L., 1988b, Mineral resources of the Burnt Creek Wilderness study area, Custer County, Idhao:</w:t>
      </w:r>
    </w:p>
    <w:p>
      <w:pPr>
        <w:spacing w:before="1"/>
        <w:ind w:left="1187" w:right="0" w:firstLine="0"/>
        <w:jc w:val="both"/>
        <w:rPr>
          <w:sz w:val="16"/>
        </w:rPr>
      </w:pPr>
      <w:r>
        <w:rPr>
          <w:color w:val="231F20"/>
          <w:sz w:val="16"/>
        </w:rPr>
        <w:t>U.S. Geological Survey Bulletin 1718-C, p. C1-C13.</w:t>
      </w:r>
    </w:p>
    <w:p>
      <w:pPr>
        <w:spacing w:line="249" w:lineRule="auto" w:before="8"/>
        <w:ind w:left="1187" w:right="4" w:hanging="288"/>
        <w:jc w:val="both"/>
        <w:rPr>
          <w:sz w:val="16"/>
        </w:rPr>
      </w:pPr>
      <w:r>
        <w:rPr>
          <w:color w:val="231F20"/>
          <w:sz w:val="16"/>
        </w:rPr>
        <w:t>Skipp,</w:t>
      </w:r>
      <w:r>
        <w:rPr>
          <w:color w:val="231F20"/>
          <w:spacing w:val="-16"/>
          <w:sz w:val="16"/>
        </w:rPr>
        <w:t> </w:t>
      </w:r>
      <w:r>
        <w:rPr>
          <w:color w:val="231F20"/>
          <w:spacing w:val="-3"/>
          <w:sz w:val="16"/>
        </w:rPr>
        <w:t>Betty,</w:t>
      </w:r>
      <w:r>
        <w:rPr>
          <w:color w:val="231F20"/>
          <w:spacing w:val="-15"/>
          <w:sz w:val="16"/>
        </w:rPr>
        <w:t> </w:t>
      </w:r>
      <w:r>
        <w:rPr>
          <w:color w:val="231F20"/>
          <w:sz w:val="16"/>
        </w:rPr>
        <w:t>Kuntz,</w:t>
      </w:r>
      <w:r>
        <w:rPr>
          <w:color w:val="231F20"/>
          <w:spacing w:val="-16"/>
          <w:sz w:val="16"/>
        </w:rPr>
        <w:t> </w:t>
      </w:r>
      <w:r>
        <w:rPr>
          <w:color w:val="231F20"/>
          <w:sz w:val="16"/>
        </w:rPr>
        <w:t>M.A.,</w:t>
      </w:r>
      <w:r>
        <w:rPr>
          <w:color w:val="231F20"/>
          <w:spacing w:val="-15"/>
          <w:sz w:val="16"/>
        </w:rPr>
        <w:t> </w:t>
      </w:r>
      <w:r>
        <w:rPr>
          <w:color w:val="231F20"/>
          <w:sz w:val="16"/>
        </w:rPr>
        <w:t>and</w:t>
      </w:r>
      <w:r>
        <w:rPr>
          <w:color w:val="231F20"/>
          <w:spacing w:val="-16"/>
          <w:sz w:val="16"/>
        </w:rPr>
        <w:t> </w:t>
      </w:r>
      <w:r>
        <w:rPr>
          <w:color w:val="231F20"/>
          <w:sz w:val="16"/>
        </w:rPr>
        <w:t>Morgan,</w:t>
      </w:r>
      <w:r>
        <w:rPr>
          <w:color w:val="231F20"/>
          <w:spacing w:val="-15"/>
          <w:sz w:val="16"/>
        </w:rPr>
        <w:t> </w:t>
      </w:r>
      <w:r>
        <w:rPr>
          <w:color w:val="231F20"/>
          <w:sz w:val="16"/>
        </w:rPr>
        <w:t>L.A.,</w:t>
      </w:r>
      <w:r>
        <w:rPr>
          <w:color w:val="231F20"/>
          <w:spacing w:val="-16"/>
          <w:sz w:val="16"/>
        </w:rPr>
        <w:t> </w:t>
      </w:r>
      <w:r>
        <w:rPr>
          <w:color w:val="231F20"/>
          <w:sz w:val="16"/>
        </w:rPr>
        <w:t>1989,</w:t>
      </w:r>
      <w:r>
        <w:rPr>
          <w:color w:val="231F20"/>
          <w:spacing w:val="-15"/>
          <w:sz w:val="16"/>
        </w:rPr>
        <w:t> </w:t>
      </w:r>
      <w:r>
        <w:rPr>
          <w:color w:val="231F20"/>
          <w:sz w:val="16"/>
        </w:rPr>
        <w:t>Geologic</w:t>
      </w:r>
      <w:r>
        <w:rPr>
          <w:color w:val="231F20"/>
          <w:spacing w:val="-15"/>
          <w:sz w:val="16"/>
        </w:rPr>
        <w:t> </w:t>
      </w:r>
      <w:r>
        <w:rPr>
          <w:color w:val="231F20"/>
          <w:sz w:val="16"/>
        </w:rPr>
        <w:t>map</w:t>
      </w:r>
      <w:r>
        <w:rPr>
          <w:color w:val="231F20"/>
          <w:spacing w:val="-16"/>
          <w:sz w:val="16"/>
        </w:rPr>
        <w:t> </w:t>
      </w:r>
      <w:r>
        <w:rPr>
          <w:color w:val="231F20"/>
          <w:sz w:val="16"/>
        </w:rPr>
        <w:t>of</w:t>
      </w:r>
      <w:r>
        <w:rPr>
          <w:color w:val="231F20"/>
          <w:spacing w:val="-15"/>
          <w:sz w:val="16"/>
        </w:rPr>
        <w:t> </w:t>
      </w:r>
      <w:r>
        <w:rPr>
          <w:color w:val="231F20"/>
          <w:sz w:val="16"/>
        </w:rPr>
        <w:t>the</w:t>
      </w:r>
      <w:r>
        <w:rPr>
          <w:color w:val="231F20"/>
          <w:spacing w:val="-16"/>
          <w:sz w:val="16"/>
        </w:rPr>
        <w:t> </w:t>
      </w:r>
      <w:r>
        <w:rPr>
          <w:color w:val="231F20"/>
          <w:sz w:val="16"/>
        </w:rPr>
        <w:t>Mackay 4 (Grouse) SE quadrangle, Butte County, Idaho: U.S. Geological </w:t>
      </w:r>
      <w:r>
        <w:rPr>
          <w:color w:val="231F20"/>
          <w:spacing w:val="-3"/>
          <w:sz w:val="16"/>
        </w:rPr>
        <w:t>Survey </w:t>
      </w:r>
      <w:r>
        <w:rPr>
          <w:color w:val="231F20"/>
          <w:sz w:val="16"/>
        </w:rPr>
        <w:t>Open-File Report 89-431, scale</w:t>
      </w:r>
      <w:r>
        <w:rPr>
          <w:color w:val="231F20"/>
          <w:spacing w:val="25"/>
          <w:sz w:val="16"/>
        </w:rPr>
        <w:t> </w:t>
      </w:r>
      <w:r>
        <w:rPr>
          <w:color w:val="231F20"/>
          <w:sz w:val="16"/>
        </w:rPr>
        <w:t>1:24,000.</w:t>
      </w:r>
    </w:p>
    <w:p>
      <w:pPr>
        <w:spacing w:line="249" w:lineRule="auto" w:before="2"/>
        <w:ind w:left="1187" w:right="5" w:hanging="288"/>
        <w:jc w:val="both"/>
        <w:rPr>
          <w:sz w:val="16"/>
        </w:rPr>
      </w:pPr>
      <w:r>
        <w:rPr>
          <w:color w:val="231F20"/>
          <w:sz w:val="16"/>
        </w:rPr>
        <w:t>Sloss, L.L., 1954, Lemhi Arch, a mid-Paleozoic positive element in south-cen- tral Idaho: Geological Society of America Bulletin, v. 65, p. 365-368</w:t>
      </w:r>
    </w:p>
    <w:p>
      <w:pPr>
        <w:spacing w:line="249" w:lineRule="auto" w:before="1"/>
        <w:ind w:left="1187" w:right="0" w:hanging="288"/>
        <w:jc w:val="both"/>
        <w:rPr>
          <w:sz w:val="16"/>
        </w:rPr>
      </w:pPr>
      <w:r>
        <w:rPr>
          <w:color w:val="231F20"/>
          <w:sz w:val="16"/>
        </w:rPr>
        <w:t>Smith, M., and Gehrels, G., 1994, Detrital zircon geochronology and the prov- enance of the Harmony and Valmy Formations, Roberts Mountains</w:t>
      </w:r>
    </w:p>
    <w:p>
      <w:pPr>
        <w:spacing w:line="249" w:lineRule="auto" w:before="93"/>
        <w:ind w:left="671" w:right="718" w:firstLine="0"/>
        <w:jc w:val="both"/>
        <w:rPr>
          <w:sz w:val="16"/>
        </w:rPr>
      </w:pPr>
      <w:r>
        <w:rPr/>
        <w:br w:type="column"/>
      </w:r>
      <w:r>
        <w:rPr>
          <w:color w:val="231F20"/>
          <w:sz w:val="16"/>
        </w:rPr>
        <w:t>allochthon,</w:t>
      </w:r>
      <w:r>
        <w:rPr>
          <w:color w:val="231F20"/>
          <w:spacing w:val="-11"/>
          <w:sz w:val="16"/>
        </w:rPr>
        <w:t> </w:t>
      </w:r>
      <w:r>
        <w:rPr>
          <w:color w:val="231F20"/>
          <w:sz w:val="16"/>
        </w:rPr>
        <w:t>Nevada:</w:t>
      </w:r>
      <w:r>
        <w:rPr>
          <w:color w:val="231F20"/>
          <w:spacing w:val="-11"/>
          <w:sz w:val="16"/>
        </w:rPr>
        <w:t> </w:t>
      </w:r>
      <w:r>
        <w:rPr>
          <w:color w:val="231F20"/>
          <w:sz w:val="16"/>
        </w:rPr>
        <w:t>Geological</w:t>
      </w:r>
      <w:r>
        <w:rPr>
          <w:color w:val="231F20"/>
          <w:spacing w:val="-11"/>
          <w:sz w:val="16"/>
        </w:rPr>
        <w:t> </w:t>
      </w:r>
      <w:r>
        <w:rPr>
          <w:color w:val="231F20"/>
          <w:sz w:val="16"/>
        </w:rPr>
        <w:t>Society</w:t>
      </w:r>
      <w:r>
        <w:rPr>
          <w:color w:val="231F20"/>
          <w:spacing w:val="-10"/>
          <w:sz w:val="16"/>
        </w:rPr>
        <w:t> </w:t>
      </w:r>
      <w:r>
        <w:rPr>
          <w:color w:val="231F20"/>
          <w:sz w:val="16"/>
        </w:rPr>
        <w:t>of</w:t>
      </w:r>
      <w:r>
        <w:rPr>
          <w:color w:val="231F20"/>
          <w:spacing w:val="-19"/>
          <w:sz w:val="16"/>
        </w:rPr>
        <w:t> </w:t>
      </w:r>
      <w:r>
        <w:rPr>
          <w:color w:val="231F20"/>
          <w:sz w:val="16"/>
        </w:rPr>
        <w:t>America</w:t>
      </w:r>
      <w:r>
        <w:rPr>
          <w:color w:val="231F20"/>
          <w:spacing w:val="-10"/>
          <w:sz w:val="16"/>
        </w:rPr>
        <w:t> </w:t>
      </w:r>
      <w:r>
        <w:rPr>
          <w:color w:val="231F20"/>
          <w:sz w:val="16"/>
        </w:rPr>
        <w:t>Bulletin,</w:t>
      </w:r>
      <w:r>
        <w:rPr>
          <w:color w:val="231F20"/>
          <w:spacing w:val="-11"/>
          <w:sz w:val="16"/>
        </w:rPr>
        <w:t> </w:t>
      </w:r>
      <w:r>
        <w:rPr>
          <w:color w:val="231F20"/>
          <w:spacing w:val="-5"/>
          <w:sz w:val="16"/>
        </w:rPr>
        <w:t>v.</w:t>
      </w:r>
      <w:r>
        <w:rPr>
          <w:color w:val="231F20"/>
          <w:spacing w:val="-11"/>
          <w:sz w:val="16"/>
        </w:rPr>
        <w:t> </w:t>
      </w:r>
      <w:r>
        <w:rPr>
          <w:color w:val="231F20"/>
          <w:sz w:val="16"/>
        </w:rPr>
        <w:t>106,</w:t>
      </w:r>
      <w:r>
        <w:rPr>
          <w:color w:val="231F20"/>
          <w:spacing w:val="-11"/>
          <w:sz w:val="16"/>
        </w:rPr>
        <w:t> </w:t>
      </w:r>
      <w:r>
        <w:rPr>
          <w:color w:val="231F20"/>
          <w:sz w:val="16"/>
        </w:rPr>
        <w:t>p.</w:t>
      </w:r>
      <w:r>
        <w:rPr>
          <w:color w:val="231F20"/>
          <w:spacing w:val="-10"/>
          <w:sz w:val="16"/>
        </w:rPr>
        <w:t> </w:t>
      </w:r>
      <w:r>
        <w:rPr>
          <w:color w:val="231F20"/>
          <w:sz w:val="16"/>
        </w:rPr>
        <w:t>968- 979.</w:t>
      </w:r>
    </w:p>
    <w:p>
      <w:pPr>
        <w:spacing w:line="249" w:lineRule="auto" w:before="1"/>
        <w:ind w:left="671" w:right="720" w:hanging="288"/>
        <w:jc w:val="both"/>
        <w:rPr>
          <w:sz w:val="16"/>
        </w:rPr>
      </w:pPr>
      <w:r>
        <w:rPr>
          <w:color w:val="231F20"/>
          <w:sz w:val="16"/>
        </w:rPr>
        <w:t>Snider,</w:t>
      </w:r>
      <w:r>
        <w:rPr>
          <w:color w:val="231F20"/>
          <w:spacing w:val="-9"/>
          <w:sz w:val="16"/>
        </w:rPr>
        <w:t> </w:t>
      </w:r>
      <w:r>
        <w:rPr>
          <w:color w:val="231F20"/>
          <w:spacing w:val="-5"/>
          <w:sz w:val="16"/>
        </w:rPr>
        <w:t>L.G.,</w:t>
      </w:r>
      <w:r>
        <w:rPr>
          <w:color w:val="231F20"/>
          <w:spacing w:val="-9"/>
          <w:sz w:val="16"/>
        </w:rPr>
        <w:t> </w:t>
      </w:r>
      <w:r>
        <w:rPr>
          <w:color w:val="231F20"/>
          <w:sz w:val="16"/>
        </w:rPr>
        <w:t>1995,</w:t>
      </w:r>
      <w:r>
        <w:rPr>
          <w:color w:val="231F20"/>
          <w:spacing w:val="-9"/>
          <w:sz w:val="16"/>
        </w:rPr>
        <w:t> </w:t>
      </w:r>
      <w:r>
        <w:rPr>
          <w:color w:val="231F20"/>
          <w:sz w:val="16"/>
        </w:rPr>
        <w:t>Stratigraphic</w:t>
      </w:r>
      <w:r>
        <w:rPr>
          <w:color w:val="231F20"/>
          <w:spacing w:val="-8"/>
          <w:sz w:val="16"/>
        </w:rPr>
        <w:t> </w:t>
      </w:r>
      <w:r>
        <w:rPr>
          <w:color w:val="231F20"/>
          <w:sz w:val="16"/>
        </w:rPr>
        <w:t>framework,</w:t>
      </w:r>
      <w:r>
        <w:rPr>
          <w:color w:val="231F20"/>
          <w:spacing w:val="-9"/>
          <w:sz w:val="16"/>
        </w:rPr>
        <w:t> </w:t>
      </w:r>
      <w:r>
        <w:rPr>
          <w:color w:val="231F20"/>
          <w:sz w:val="16"/>
        </w:rPr>
        <w:t>geochemistry,</w:t>
      </w:r>
      <w:r>
        <w:rPr>
          <w:color w:val="231F20"/>
          <w:spacing w:val="-9"/>
          <w:sz w:val="16"/>
        </w:rPr>
        <w:t> </w:t>
      </w:r>
      <w:r>
        <w:rPr>
          <w:color w:val="231F20"/>
          <w:sz w:val="16"/>
        </w:rPr>
        <w:t>geochronology,</w:t>
      </w:r>
      <w:r>
        <w:rPr>
          <w:color w:val="231F20"/>
          <w:spacing w:val="-8"/>
          <w:sz w:val="16"/>
        </w:rPr>
        <w:t> </w:t>
      </w:r>
      <w:r>
        <w:rPr>
          <w:color w:val="231F20"/>
          <w:sz w:val="16"/>
        </w:rPr>
        <w:t>and eruptive</w:t>
      </w:r>
      <w:r>
        <w:rPr>
          <w:color w:val="231F20"/>
          <w:spacing w:val="-12"/>
          <w:sz w:val="16"/>
        </w:rPr>
        <w:t> </w:t>
      </w:r>
      <w:r>
        <w:rPr>
          <w:color w:val="231F20"/>
          <w:sz w:val="16"/>
        </w:rPr>
        <w:t>styles</w:t>
      </w:r>
      <w:r>
        <w:rPr>
          <w:color w:val="231F20"/>
          <w:spacing w:val="-11"/>
          <w:sz w:val="16"/>
        </w:rPr>
        <w:t> </w:t>
      </w:r>
      <w:r>
        <w:rPr>
          <w:color w:val="231F20"/>
          <w:sz w:val="16"/>
        </w:rPr>
        <w:t>of</w:t>
      </w:r>
      <w:r>
        <w:rPr>
          <w:color w:val="231F20"/>
          <w:spacing w:val="-11"/>
          <w:sz w:val="16"/>
        </w:rPr>
        <w:t> </w:t>
      </w:r>
      <w:r>
        <w:rPr>
          <w:color w:val="231F20"/>
          <w:sz w:val="16"/>
        </w:rPr>
        <w:t>Eocene</w:t>
      </w:r>
      <w:r>
        <w:rPr>
          <w:color w:val="231F20"/>
          <w:spacing w:val="-11"/>
          <w:sz w:val="16"/>
        </w:rPr>
        <w:t> </w:t>
      </w:r>
      <w:r>
        <w:rPr>
          <w:color w:val="231F20"/>
          <w:sz w:val="16"/>
        </w:rPr>
        <w:t>volcanic</w:t>
      </w:r>
      <w:r>
        <w:rPr>
          <w:color w:val="231F20"/>
          <w:spacing w:val="-11"/>
          <w:sz w:val="16"/>
        </w:rPr>
        <w:t> </w:t>
      </w:r>
      <w:r>
        <w:rPr>
          <w:color w:val="231F20"/>
          <w:sz w:val="16"/>
        </w:rPr>
        <w:t>rocks</w:t>
      </w:r>
      <w:r>
        <w:rPr>
          <w:color w:val="231F20"/>
          <w:spacing w:val="-11"/>
          <w:sz w:val="16"/>
        </w:rPr>
        <w:t> </w:t>
      </w:r>
      <w:r>
        <w:rPr>
          <w:color w:val="231F20"/>
          <w:sz w:val="16"/>
        </w:rPr>
        <w:t>in</w:t>
      </w:r>
      <w:r>
        <w:rPr>
          <w:color w:val="231F20"/>
          <w:spacing w:val="-11"/>
          <w:sz w:val="16"/>
        </w:rPr>
        <w:t> </w:t>
      </w:r>
      <w:r>
        <w:rPr>
          <w:color w:val="231F20"/>
          <w:sz w:val="16"/>
        </w:rPr>
        <w:t>the</w:t>
      </w:r>
      <w:r>
        <w:rPr>
          <w:color w:val="231F20"/>
          <w:spacing w:val="-11"/>
          <w:sz w:val="16"/>
        </w:rPr>
        <w:t> </w:t>
      </w:r>
      <w:r>
        <w:rPr>
          <w:color w:val="231F20"/>
          <w:sz w:val="16"/>
        </w:rPr>
        <w:t>White</w:t>
      </w:r>
      <w:r>
        <w:rPr>
          <w:color w:val="231F20"/>
          <w:spacing w:val="-11"/>
          <w:sz w:val="16"/>
        </w:rPr>
        <w:t> </w:t>
      </w:r>
      <w:r>
        <w:rPr>
          <w:color w:val="231F20"/>
          <w:sz w:val="16"/>
        </w:rPr>
        <w:t>Knob</w:t>
      </w:r>
      <w:r>
        <w:rPr>
          <w:color w:val="231F20"/>
          <w:spacing w:val="-11"/>
          <w:sz w:val="16"/>
        </w:rPr>
        <w:t> </w:t>
      </w:r>
      <w:r>
        <w:rPr>
          <w:color w:val="231F20"/>
          <w:sz w:val="16"/>
        </w:rPr>
        <w:t>Mountains</w:t>
      </w:r>
      <w:r>
        <w:rPr>
          <w:color w:val="231F20"/>
          <w:spacing w:val="-11"/>
          <w:sz w:val="16"/>
        </w:rPr>
        <w:t> </w:t>
      </w:r>
      <w:r>
        <w:rPr>
          <w:color w:val="231F20"/>
          <w:sz w:val="16"/>
        </w:rPr>
        <w:t>area, southeastern Challis volcanic field, central Idaho [M.S. Thesis]: Pocatello, Idaho State University, 212</w:t>
      </w:r>
      <w:r>
        <w:rPr>
          <w:color w:val="231F20"/>
          <w:spacing w:val="14"/>
          <w:sz w:val="16"/>
        </w:rPr>
        <w:t> </w:t>
      </w:r>
      <w:r>
        <w:rPr>
          <w:color w:val="231F20"/>
          <w:sz w:val="16"/>
        </w:rPr>
        <w:t>p.</w:t>
      </w:r>
    </w:p>
    <w:p>
      <w:pPr>
        <w:spacing w:line="249" w:lineRule="auto" w:before="3"/>
        <w:ind w:left="671" w:right="717" w:hanging="288"/>
        <w:jc w:val="both"/>
        <w:rPr>
          <w:sz w:val="16"/>
        </w:rPr>
      </w:pPr>
      <w:r>
        <w:rPr>
          <w:color w:val="231F20"/>
          <w:sz w:val="16"/>
        </w:rPr>
        <w:t>Snider, </w:t>
      </w:r>
      <w:r>
        <w:rPr>
          <w:color w:val="231F20"/>
          <w:spacing w:val="-5"/>
          <w:sz w:val="16"/>
        </w:rPr>
        <w:t>L.G., </w:t>
      </w:r>
      <w:r>
        <w:rPr>
          <w:color w:val="231F20"/>
          <w:sz w:val="16"/>
        </w:rPr>
        <w:t>and Moye, </w:t>
      </w:r>
      <w:r>
        <w:rPr>
          <w:color w:val="231F20"/>
          <w:spacing w:val="-3"/>
          <w:sz w:val="16"/>
        </w:rPr>
        <w:t>F.J., </w:t>
      </w:r>
      <w:r>
        <w:rPr>
          <w:color w:val="231F20"/>
          <w:sz w:val="16"/>
        </w:rPr>
        <w:t>1989, Regional stratigraphy, physical volcanology and geochemistry of the southeastern Challis volcanic field, U.S. Geologi- cal Survey Open-File Report 89-639, p. 122-127.</w:t>
      </w:r>
    </w:p>
    <w:p>
      <w:pPr>
        <w:spacing w:line="249" w:lineRule="auto" w:before="2"/>
        <w:ind w:left="671" w:right="718" w:hanging="288"/>
        <w:jc w:val="both"/>
        <w:rPr>
          <w:sz w:val="16"/>
        </w:rPr>
      </w:pPr>
      <w:r>
        <w:rPr>
          <w:color w:val="231F20"/>
          <w:sz w:val="16"/>
        </w:rPr>
        <w:t>Snook, Fred, and 8 others, eds., 1992, Centennial History of Lemhi County, Three volumes, Salmon, Idaho: Lemhi County Historical Society.</w:t>
      </w:r>
    </w:p>
    <w:p>
      <w:pPr>
        <w:spacing w:line="249" w:lineRule="auto" w:before="1"/>
        <w:ind w:left="671" w:right="717" w:hanging="288"/>
        <w:jc w:val="both"/>
        <w:rPr>
          <w:sz w:val="16"/>
        </w:rPr>
      </w:pPr>
      <w:r>
        <w:rPr>
          <w:color w:val="231F20"/>
          <w:sz w:val="16"/>
        </w:rPr>
        <w:t>Soregaroli,</w:t>
      </w:r>
      <w:r>
        <w:rPr>
          <w:color w:val="231F20"/>
          <w:spacing w:val="-21"/>
          <w:sz w:val="16"/>
        </w:rPr>
        <w:t> </w:t>
      </w:r>
      <w:r>
        <w:rPr>
          <w:color w:val="231F20"/>
          <w:sz w:val="16"/>
        </w:rPr>
        <w:t>A.</w:t>
      </w:r>
      <w:r>
        <w:rPr>
          <w:color w:val="231F20"/>
          <w:spacing w:val="-16"/>
          <w:sz w:val="16"/>
        </w:rPr>
        <w:t> </w:t>
      </w:r>
      <w:r>
        <w:rPr>
          <w:color w:val="231F20"/>
          <w:sz w:val="16"/>
        </w:rPr>
        <w:t>E.,</w:t>
      </w:r>
      <w:r>
        <w:rPr>
          <w:color w:val="231F20"/>
          <w:spacing w:val="-15"/>
          <w:sz w:val="16"/>
        </w:rPr>
        <w:t> </w:t>
      </w:r>
      <w:r>
        <w:rPr>
          <w:color w:val="231F20"/>
          <w:sz w:val="16"/>
        </w:rPr>
        <w:t>1961,</w:t>
      </w:r>
      <w:r>
        <w:rPr>
          <w:color w:val="231F20"/>
          <w:spacing w:val="-15"/>
          <w:sz w:val="16"/>
        </w:rPr>
        <w:t> </w:t>
      </w:r>
      <w:r>
        <w:rPr>
          <w:color w:val="231F20"/>
          <w:sz w:val="16"/>
        </w:rPr>
        <w:t>Geology</w:t>
      </w:r>
      <w:r>
        <w:rPr>
          <w:color w:val="231F20"/>
          <w:spacing w:val="-16"/>
          <w:sz w:val="16"/>
        </w:rPr>
        <w:t> </w:t>
      </w:r>
      <w:r>
        <w:rPr>
          <w:color w:val="231F20"/>
          <w:sz w:val="16"/>
        </w:rPr>
        <w:t>of</w:t>
      </w:r>
      <w:r>
        <w:rPr>
          <w:color w:val="231F20"/>
          <w:spacing w:val="-15"/>
          <w:sz w:val="16"/>
        </w:rPr>
        <w:t> </w:t>
      </w:r>
      <w:r>
        <w:rPr>
          <w:color w:val="231F20"/>
          <w:sz w:val="16"/>
        </w:rPr>
        <w:t>the</w:t>
      </w:r>
      <w:r>
        <w:rPr>
          <w:color w:val="231F20"/>
          <w:spacing w:val="-15"/>
          <w:sz w:val="16"/>
        </w:rPr>
        <w:t> </w:t>
      </w:r>
      <w:r>
        <w:rPr>
          <w:color w:val="231F20"/>
          <w:sz w:val="16"/>
        </w:rPr>
        <w:t>McKim</w:t>
      </w:r>
      <w:r>
        <w:rPr>
          <w:color w:val="231F20"/>
          <w:spacing w:val="-16"/>
          <w:sz w:val="16"/>
        </w:rPr>
        <w:t> </w:t>
      </w:r>
      <w:r>
        <w:rPr>
          <w:color w:val="231F20"/>
          <w:sz w:val="16"/>
        </w:rPr>
        <w:t>Creek</w:t>
      </w:r>
      <w:r>
        <w:rPr>
          <w:color w:val="231F20"/>
          <w:spacing w:val="-15"/>
          <w:sz w:val="16"/>
        </w:rPr>
        <w:t> </w:t>
      </w:r>
      <w:r>
        <w:rPr>
          <w:color w:val="231F20"/>
          <w:sz w:val="16"/>
        </w:rPr>
        <w:t>area,</w:t>
      </w:r>
      <w:r>
        <w:rPr>
          <w:color w:val="231F20"/>
          <w:spacing w:val="-16"/>
          <w:sz w:val="16"/>
        </w:rPr>
        <w:t> </w:t>
      </w:r>
      <w:r>
        <w:rPr>
          <w:color w:val="231F20"/>
          <w:sz w:val="16"/>
        </w:rPr>
        <w:t>Lemhi</w:t>
      </w:r>
      <w:r>
        <w:rPr>
          <w:color w:val="231F20"/>
          <w:spacing w:val="-15"/>
          <w:sz w:val="16"/>
        </w:rPr>
        <w:t> </w:t>
      </w:r>
      <w:r>
        <w:rPr>
          <w:color w:val="231F20"/>
          <w:spacing w:val="-3"/>
          <w:sz w:val="16"/>
        </w:rPr>
        <w:t>County,</w:t>
      </w:r>
      <w:r>
        <w:rPr>
          <w:color w:val="231F20"/>
          <w:spacing w:val="-15"/>
          <w:sz w:val="16"/>
        </w:rPr>
        <w:t> </w:t>
      </w:r>
      <w:r>
        <w:rPr>
          <w:color w:val="231F20"/>
          <w:sz w:val="16"/>
        </w:rPr>
        <w:t>Idaho, Master’s Thesis, University of Idaho, 53</w:t>
      </w:r>
      <w:r>
        <w:rPr>
          <w:color w:val="231F20"/>
          <w:spacing w:val="10"/>
          <w:sz w:val="16"/>
        </w:rPr>
        <w:t> </w:t>
      </w:r>
      <w:r>
        <w:rPr>
          <w:color w:val="231F20"/>
          <w:sz w:val="16"/>
        </w:rPr>
        <w:t>p.</w:t>
      </w:r>
    </w:p>
    <w:p>
      <w:pPr>
        <w:spacing w:line="249" w:lineRule="auto" w:before="2"/>
        <w:ind w:left="671" w:right="718" w:hanging="288"/>
        <w:jc w:val="both"/>
        <w:rPr>
          <w:sz w:val="16"/>
        </w:rPr>
      </w:pPr>
      <w:r>
        <w:rPr>
          <w:color w:val="231F20"/>
          <w:sz w:val="16"/>
        </w:rPr>
        <w:t>Spear, D., 1979, The geology and volcanic history of the Big Southern Butte- East</w:t>
      </w:r>
      <w:r>
        <w:rPr>
          <w:color w:val="231F20"/>
          <w:spacing w:val="-11"/>
          <w:sz w:val="16"/>
        </w:rPr>
        <w:t> </w:t>
      </w:r>
      <w:r>
        <w:rPr>
          <w:color w:val="231F20"/>
          <w:sz w:val="16"/>
        </w:rPr>
        <w:t>Butte</w:t>
      </w:r>
      <w:r>
        <w:rPr>
          <w:color w:val="231F20"/>
          <w:spacing w:val="-11"/>
          <w:sz w:val="16"/>
        </w:rPr>
        <w:t> </w:t>
      </w:r>
      <w:r>
        <w:rPr>
          <w:color w:val="231F20"/>
          <w:sz w:val="16"/>
        </w:rPr>
        <w:t>area,</w:t>
      </w:r>
      <w:r>
        <w:rPr>
          <w:color w:val="231F20"/>
          <w:spacing w:val="-11"/>
          <w:sz w:val="16"/>
        </w:rPr>
        <w:t> </w:t>
      </w:r>
      <w:r>
        <w:rPr>
          <w:color w:val="231F20"/>
          <w:sz w:val="16"/>
        </w:rPr>
        <w:t>eastern</w:t>
      </w:r>
      <w:r>
        <w:rPr>
          <w:color w:val="231F20"/>
          <w:spacing w:val="-11"/>
          <w:sz w:val="16"/>
        </w:rPr>
        <w:t> </w:t>
      </w:r>
      <w:r>
        <w:rPr>
          <w:color w:val="231F20"/>
          <w:sz w:val="16"/>
        </w:rPr>
        <w:t>Snake</w:t>
      </w:r>
      <w:r>
        <w:rPr>
          <w:color w:val="231F20"/>
          <w:spacing w:val="-11"/>
          <w:sz w:val="16"/>
        </w:rPr>
        <w:t> </w:t>
      </w:r>
      <w:r>
        <w:rPr>
          <w:color w:val="231F20"/>
          <w:sz w:val="16"/>
        </w:rPr>
        <w:t>River</w:t>
      </w:r>
      <w:r>
        <w:rPr>
          <w:color w:val="231F20"/>
          <w:spacing w:val="-11"/>
          <w:sz w:val="16"/>
        </w:rPr>
        <w:t> </w:t>
      </w:r>
      <w:r>
        <w:rPr>
          <w:color w:val="231F20"/>
          <w:sz w:val="16"/>
        </w:rPr>
        <w:t>Plain,</w:t>
      </w:r>
      <w:r>
        <w:rPr>
          <w:color w:val="231F20"/>
          <w:spacing w:val="-11"/>
          <w:sz w:val="16"/>
        </w:rPr>
        <w:t> </w:t>
      </w:r>
      <w:r>
        <w:rPr>
          <w:color w:val="231F20"/>
          <w:sz w:val="16"/>
        </w:rPr>
        <w:t>Idaho</w:t>
      </w:r>
      <w:r>
        <w:rPr>
          <w:color w:val="231F20"/>
          <w:spacing w:val="-11"/>
          <w:sz w:val="16"/>
        </w:rPr>
        <w:t> </w:t>
      </w:r>
      <w:r>
        <w:rPr>
          <w:color w:val="231F20"/>
          <w:sz w:val="16"/>
        </w:rPr>
        <w:t>[Ph.D.</w:t>
      </w:r>
      <w:r>
        <w:rPr>
          <w:color w:val="231F20"/>
          <w:spacing w:val="-11"/>
          <w:sz w:val="16"/>
        </w:rPr>
        <w:t> </w:t>
      </w:r>
      <w:r>
        <w:rPr>
          <w:color w:val="231F20"/>
          <w:sz w:val="16"/>
        </w:rPr>
        <w:t>Dissertation]:</w:t>
      </w:r>
      <w:r>
        <w:rPr>
          <w:color w:val="231F20"/>
          <w:spacing w:val="-11"/>
          <w:sz w:val="16"/>
        </w:rPr>
        <w:t> </w:t>
      </w:r>
      <w:r>
        <w:rPr>
          <w:color w:val="231F20"/>
          <w:sz w:val="16"/>
        </w:rPr>
        <w:t>State University of New </w:t>
      </w:r>
      <w:r>
        <w:rPr>
          <w:color w:val="231F20"/>
          <w:spacing w:val="-4"/>
          <w:sz w:val="16"/>
        </w:rPr>
        <w:t>York </w:t>
      </w:r>
      <w:r>
        <w:rPr>
          <w:color w:val="231F20"/>
          <w:sz w:val="16"/>
        </w:rPr>
        <w:t>at Buffalo, 136</w:t>
      </w:r>
      <w:r>
        <w:rPr>
          <w:color w:val="231F20"/>
          <w:spacing w:val="19"/>
          <w:sz w:val="16"/>
        </w:rPr>
        <w:t> </w:t>
      </w:r>
      <w:r>
        <w:rPr>
          <w:color w:val="231F20"/>
          <w:sz w:val="16"/>
        </w:rPr>
        <w:t>p.</w:t>
      </w:r>
    </w:p>
    <w:p>
      <w:pPr>
        <w:spacing w:line="249" w:lineRule="auto" w:before="2"/>
        <w:ind w:left="671" w:right="717" w:hanging="288"/>
        <w:jc w:val="both"/>
        <w:rPr>
          <w:sz w:val="16"/>
        </w:rPr>
      </w:pPr>
      <w:r>
        <w:rPr>
          <w:color w:val="231F20"/>
          <w:sz w:val="16"/>
        </w:rPr>
        <w:t>Spear,</w:t>
      </w:r>
      <w:r>
        <w:rPr>
          <w:color w:val="231F20"/>
          <w:spacing w:val="-5"/>
          <w:sz w:val="16"/>
        </w:rPr>
        <w:t> </w:t>
      </w:r>
      <w:r>
        <w:rPr>
          <w:color w:val="231F20"/>
          <w:sz w:val="16"/>
        </w:rPr>
        <w:t>D.B.,</w:t>
      </w:r>
      <w:r>
        <w:rPr>
          <w:color w:val="231F20"/>
          <w:spacing w:val="-5"/>
          <w:sz w:val="16"/>
        </w:rPr>
        <w:t> </w:t>
      </w:r>
      <w:r>
        <w:rPr>
          <w:color w:val="231F20"/>
          <w:sz w:val="16"/>
        </w:rPr>
        <w:t>and</w:t>
      </w:r>
      <w:r>
        <w:rPr>
          <w:color w:val="231F20"/>
          <w:spacing w:val="-4"/>
          <w:sz w:val="16"/>
        </w:rPr>
        <w:t> </w:t>
      </w:r>
      <w:r>
        <w:rPr>
          <w:color w:val="231F20"/>
          <w:sz w:val="16"/>
        </w:rPr>
        <w:t>King,</w:t>
      </w:r>
      <w:r>
        <w:rPr>
          <w:color w:val="231F20"/>
          <w:spacing w:val="-5"/>
          <w:sz w:val="16"/>
        </w:rPr>
        <w:t> </w:t>
      </w:r>
      <w:r>
        <w:rPr>
          <w:color w:val="231F20"/>
          <w:sz w:val="16"/>
        </w:rPr>
        <w:t>J.S.,</w:t>
      </w:r>
      <w:r>
        <w:rPr>
          <w:color w:val="231F20"/>
          <w:spacing w:val="-4"/>
          <w:sz w:val="16"/>
        </w:rPr>
        <w:t> </w:t>
      </w:r>
      <w:r>
        <w:rPr>
          <w:color w:val="231F20"/>
          <w:sz w:val="16"/>
        </w:rPr>
        <w:t>1982,</w:t>
      </w:r>
      <w:r>
        <w:rPr>
          <w:color w:val="231F20"/>
          <w:spacing w:val="-7"/>
          <w:sz w:val="16"/>
        </w:rPr>
        <w:t> </w:t>
      </w:r>
      <w:r>
        <w:rPr>
          <w:color w:val="231F20"/>
          <w:sz w:val="16"/>
        </w:rPr>
        <w:t>The</w:t>
      </w:r>
      <w:r>
        <w:rPr>
          <w:color w:val="231F20"/>
          <w:spacing w:val="-4"/>
          <w:sz w:val="16"/>
        </w:rPr>
        <w:t> </w:t>
      </w:r>
      <w:r>
        <w:rPr>
          <w:color w:val="231F20"/>
          <w:sz w:val="16"/>
        </w:rPr>
        <w:t>geology</w:t>
      </w:r>
      <w:r>
        <w:rPr>
          <w:color w:val="231F20"/>
          <w:spacing w:val="-5"/>
          <w:sz w:val="16"/>
        </w:rPr>
        <w:t> </w:t>
      </w:r>
      <w:r>
        <w:rPr>
          <w:color w:val="231F20"/>
          <w:sz w:val="16"/>
        </w:rPr>
        <w:t>of</w:t>
      </w:r>
      <w:r>
        <w:rPr>
          <w:color w:val="231F20"/>
          <w:spacing w:val="-4"/>
          <w:sz w:val="16"/>
        </w:rPr>
        <w:t> </w:t>
      </w:r>
      <w:r>
        <w:rPr>
          <w:color w:val="231F20"/>
          <w:sz w:val="16"/>
        </w:rPr>
        <w:t>Big</w:t>
      </w:r>
      <w:r>
        <w:rPr>
          <w:color w:val="231F20"/>
          <w:spacing w:val="-5"/>
          <w:sz w:val="16"/>
        </w:rPr>
        <w:t> </w:t>
      </w:r>
      <w:r>
        <w:rPr>
          <w:color w:val="231F20"/>
          <w:sz w:val="16"/>
        </w:rPr>
        <w:t>Southern</w:t>
      </w:r>
      <w:r>
        <w:rPr>
          <w:color w:val="231F20"/>
          <w:spacing w:val="-5"/>
          <w:sz w:val="16"/>
        </w:rPr>
        <w:t> </w:t>
      </w:r>
      <w:r>
        <w:rPr>
          <w:color w:val="231F20"/>
          <w:sz w:val="16"/>
        </w:rPr>
        <w:t>Butte,</w:t>
      </w:r>
      <w:r>
        <w:rPr>
          <w:color w:val="231F20"/>
          <w:spacing w:val="-4"/>
          <w:sz w:val="16"/>
        </w:rPr>
        <w:t> </w:t>
      </w:r>
      <w:r>
        <w:rPr>
          <w:color w:val="231F20"/>
          <w:sz w:val="16"/>
        </w:rPr>
        <w:t>Idaho,</w:t>
      </w:r>
      <w:r>
        <w:rPr>
          <w:color w:val="231F20"/>
          <w:spacing w:val="-5"/>
          <w:sz w:val="16"/>
        </w:rPr>
        <w:t> </w:t>
      </w:r>
      <w:r>
        <w:rPr>
          <w:i/>
          <w:color w:val="231F20"/>
          <w:sz w:val="16"/>
        </w:rPr>
        <w:t>in </w:t>
      </w:r>
      <w:r>
        <w:rPr>
          <w:color w:val="231F20"/>
          <w:sz w:val="16"/>
        </w:rPr>
        <w:t>Bonnichsen,</w:t>
      </w:r>
      <w:r>
        <w:rPr>
          <w:color w:val="231F20"/>
          <w:spacing w:val="-16"/>
          <w:sz w:val="16"/>
        </w:rPr>
        <w:t> </w:t>
      </w:r>
      <w:r>
        <w:rPr>
          <w:color w:val="231F20"/>
          <w:sz w:val="16"/>
        </w:rPr>
        <w:t>Bill,</w:t>
      </w:r>
      <w:r>
        <w:rPr>
          <w:color w:val="231F20"/>
          <w:spacing w:val="-15"/>
          <w:sz w:val="16"/>
        </w:rPr>
        <w:t> </w:t>
      </w:r>
      <w:r>
        <w:rPr>
          <w:color w:val="231F20"/>
          <w:sz w:val="16"/>
        </w:rPr>
        <w:t>and</w:t>
      </w:r>
      <w:r>
        <w:rPr>
          <w:color w:val="231F20"/>
          <w:spacing w:val="-15"/>
          <w:sz w:val="16"/>
        </w:rPr>
        <w:t> </w:t>
      </w:r>
      <w:r>
        <w:rPr>
          <w:color w:val="231F20"/>
          <w:sz w:val="16"/>
        </w:rPr>
        <w:t>Breckenridge,</w:t>
      </w:r>
      <w:r>
        <w:rPr>
          <w:color w:val="231F20"/>
          <w:spacing w:val="-15"/>
          <w:sz w:val="16"/>
        </w:rPr>
        <w:t> </w:t>
      </w:r>
      <w:r>
        <w:rPr>
          <w:color w:val="231F20"/>
          <w:sz w:val="16"/>
        </w:rPr>
        <w:t>R.M.,</w:t>
      </w:r>
      <w:r>
        <w:rPr>
          <w:color w:val="231F20"/>
          <w:spacing w:val="-15"/>
          <w:sz w:val="16"/>
        </w:rPr>
        <w:t> </w:t>
      </w:r>
      <w:r>
        <w:rPr>
          <w:color w:val="231F20"/>
          <w:sz w:val="16"/>
        </w:rPr>
        <w:t>eds.,</w:t>
      </w:r>
      <w:r>
        <w:rPr>
          <w:color w:val="231F20"/>
          <w:spacing w:val="-15"/>
          <w:sz w:val="16"/>
        </w:rPr>
        <w:t> </w:t>
      </w:r>
      <w:r>
        <w:rPr>
          <w:color w:val="231F20"/>
          <w:sz w:val="16"/>
        </w:rPr>
        <w:t>Cenozoic</w:t>
      </w:r>
      <w:r>
        <w:rPr>
          <w:color w:val="231F20"/>
          <w:spacing w:val="-15"/>
          <w:sz w:val="16"/>
        </w:rPr>
        <w:t> </w:t>
      </w:r>
      <w:r>
        <w:rPr>
          <w:color w:val="231F20"/>
          <w:sz w:val="16"/>
        </w:rPr>
        <w:t>geology</w:t>
      </w:r>
      <w:r>
        <w:rPr>
          <w:color w:val="231F20"/>
          <w:spacing w:val="-15"/>
          <w:sz w:val="16"/>
        </w:rPr>
        <w:t> </w:t>
      </w:r>
      <w:r>
        <w:rPr>
          <w:color w:val="231F20"/>
          <w:sz w:val="16"/>
        </w:rPr>
        <w:t>of</w:t>
      </w:r>
      <w:r>
        <w:rPr>
          <w:color w:val="231F20"/>
          <w:spacing w:val="-15"/>
          <w:sz w:val="16"/>
        </w:rPr>
        <w:t> </w:t>
      </w:r>
      <w:r>
        <w:rPr>
          <w:color w:val="231F20"/>
          <w:sz w:val="16"/>
        </w:rPr>
        <w:t>Idaho: Idaho Bureau of Mines and Geology Bulletin 26, p.</w:t>
      </w:r>
      <w:r>
        <w:rPr>
          <w:color w:val="231F20"/>
          <w:spacing w:val="16"/>
          <w:sz w:val="16"/>
        </w:rPr>
        <w:t> </w:t>
      </w:r>
      <w:r>
        <w:rPr>
          <w:color w:val="231F20"/>
          <w:sz w:val="16"/>
        </w:rPr>
        <w:t>395-403.</w:t>
      </w:r>
    </w:p>
    <w:p>
      <w:pPr>
        <w:spacing w:line="249" w:lineRule="auto" w:before="2"/>
        <w:ind w:left="671" w:right="720" w:hanging="288"/>
        <w:jc w:val="both"/>
        <w:rPr>
          <w:sz w:val="16"/>
        </w:rPr>
      </w:pPr>
      <w:r>
        <w:rPr>
          <w:color w:val="231F20"/>
          <w:sz w:val="16"/>
        </w:rPr>
        <w:t>Staatz,</w:t>
      </w:r>
      <w:r>
        <w:rPr>
          <w:color w:val="231F20"/>
          <w:spacing w:val="-23"/>
          <w:sz w:val="16"/>
        </w:rPr>
        <w:t> </w:t>
      </w:r>
      <w:r>
        <w:rPr>
          <w:color w:val="231F20"/>
          <w:sz w:val="16"/>
        </w:rPr>
        <w:t>M.H.,</w:t>
      </w:r>
      <w:r>
        <w:rPr>
          <w:color w:val="231F20"/>
          <w:spacing w:val="-23"/>
          <w:sz w:val="16"/>
        </w:rPr>
        <w:t> </w:t>
      </w:r>
      <w:r>
        <w:rPr>
          <w:color w:val="231F20"/>
          <w:sz w:val="16"/>
        </w:rPr>
        <w:t>1972,</w:t>
      </w:r>
      <w:r>
        <w:rPr>
          <w:color w:val="231F20"/>
          <w:spacing w:val="-23"/>
          <w:sz w:val="16"/>
        </w:rPr>
        <w:t> </w:t>
      </w:r>
      <w:r>
        <w:rPr>
          <w:color w:val="231F20"/>
          <w:sz w:val="16"/>
        </w:rPr>
        <w:t>Geology</w:t>
      </w:r>
      <w:r>
        <w:rPr>
          <w:color w:val="231F20"/>
          <w:spacing w:val="-23"/>
          <w:sz w:val="16"/>
        </w:rPr>
        <w:t> </w:t>
      </w:r>
      <w:r>
        <w:rPr>
          <w:color w:val="231F20"/>
          <w:sz w:val="16"/>
        </w:rPr>
        <w:t>and</w:t>
      </w:r>
      <w:r>
        <w:rPr>
          <w:color w:val="231F20"/>
          <w:spacing w:val="-23"/>
          <w:sz w:val="16"/>
        </w:rPr>
        <w:t> </w:t>
      </w:r>
      <w:r>
        <w:rPr>
          <w:color w:val="231F20"/>
          <w:sz w:val="16"/>
        </w:rPr>
        <w:t>descriptions</w:t>
      </w:r>
      <w:r>
        <w:rPr>
          <w:color w:val="231F20"/>
          <w:spacing w:val="-23"/>
          <w:sz w:val="16"/>
        </w:rPr>
        <w:t> </w:t>
      </w:r>
      <w:r>
        <w:rPr>
          <w:color w:val="231F20"/>
          <w:sz w:val="16"/>
        </w:rPr>
        <w:t>of</w:t>
      </w:r>
      <w:r>
        <w:rPr>
          <w:color w:val="231F20"/>
          <w:spacing w:val="-23"/>
          <w:sz w:val="16"/>
        </w:rPr>
        <w:t> </w:t>
      </w:r>
      <w:r>
        <w:rPr>
          <w:color w:val="231F20"/>
          <w:sz w:val="16"/>
        </w:rPr>
        <w:t>the</w:t>
      </w:r>
      <w:r>
        <w:rPr>
          <w:color w:val="231F20"/>
          <w:spacing w:val="-23"/>
          <w:sz w:val="16"/>
        </w:rPr>
        <w:t> </w:t>
      </w:r>
      <w:r>
        <w:rPr>
          <w:color w:val="231F20"/>
          <w:sz w:val="16"/>
        </w:rPr>
        <w:t>thorium-bearing</w:t>
      </w:r>
      <w:r>
        <w:rPr>
          <w:color w:val="231F20"/>
          <w:spacing w:val="-22"/>
          <w:sz w:val="16"/>
        </w:rPr>
        <w:t> </w:t>
      </w:r>
      <w:r>
        <w:rPr>
          <w:color w:val="231F20"/>
          <w:sz w:val="16"/>
        </w:rPr>
        <w:t>veins,</w:t>
      </w:r>
      <w:r>
        <w:rPr>
          <w:color w:val="231F20"/>
          <w:spacing w:val="-23"/>
          <w:sz w:val="16"/>
        </w:rPr>
        <w:t> </w:t>
      </w:r>
      <w:r>
        <w:rPr>
          <w:color w:val="231F20"/>
          <w:sz w:val="16"/>
        </w:rPr>
        <w:t>Lemhi Pass</w:t>
      </w:r>
      <w:r>
        <w:rPr>
          <w:color w:val="231F20"/>
          <w:spacing w:val="-17"/>
          <w:sz w:val="16"/>
        </w:rPr>
        <w:t> </w:t>
      </w:r>
      <w:r>
        <w:rPr>
          <w:color w:val="231F20"/>
          <w:sz w:val="16"/>
        </w:rPr>
        <w:t>quadrangle,</w:t>
      </w:r>
      <w:r>
        <w:rPr>
          <w:color w:val="231F20"/>
          <w:spacing w:val="-16"/>
          <w:sz w:val="16"/>
        </w:rPr>
        <w:t> </w:t>
      </w:r>
      <w:r>
        <w:rPr>
          <w:color w:val="231F20"/>
          <w:sz w:val="16"/>
        </w:rPr>
        <w:t>Idaho</w:t>
      </w:r>
      <w:r>
        <w:rPr>
          <w:color w:val="231F20"/>
          <w:spacing w:val="-16"/>
          <w:sz w:val="16"/>
        </w:rPr>
        <w:t> </w:t>
      </w:r>
      <w:r>
        <w:rPr>
          <w:color w:val="231F20"/>
          <w:sz w:val="16"/>
        </w:rPr>
        <w:t>and</w:t>
      </w:r>
      <w:r>
        <w:rPr>
          <w:color w:val="231F20"/>
          <w:spacing w:val="-17"/>
          <w:sz w:val="16"/>
        </w:rPr>
        <w:t> </w:t>
      </w:r>
      <w:r>
        <w:rPr>
          <w:color w:val="231F20"/>
          <w:sz w:val="16"/>
        </w:rPr>
        <w:t>Montana:</w:t>
      </w:r>
      <w:r>
        <w:rPr>
          <w:color w:val="231F20"/>
          <w:spacing w:val="-16"/>
          <w:sz w:val="16"/>
        </w:rPr>
        <w:t> </w:t>
      </w:r>
      <w:r>
        <w:rPr>
          <w:color w:val="231F20"/>
          <w:sz w:val="16"/>
        </w:rPr>
        <w:t>U.S.</w:t>
      </w:r>
      <w:r>
        <w:rPr>
          <w:color w:val="231F20"/>
          <w:spacing w:val="-16"/>
          <w:sz w:val="16"/>
        </w:rPr>
        <w:t> </w:t>
      </w:r>
      <w:r>
        <w:rPr>
          <w:color w:val="231F20"/>
          <w:sz w:val="16"/>
        </w:rPr>
        <w:t>Geological</w:t>
      </w:r>
      <w:r>
        <w:rPr>
          <w:color w:val="231F20"/>
          <w:spacing w:val="-16"/>
          <w:sz w:val="16"/>
        </w:rPr>
        <w:t> </w:t>
      </w:r>
      <w:r>
        <w:rPr>
          <w:color w:val="231F20"/>
          <w:sz w:val="16"/>
        </w:rPr>
        <w:t>Survey</w:t>
      </w:r>
      <w:r>
        <w:rPr>
          <w:color w:val="231F20"/>
          <w:spacing w:val="-17"/>
          <w:sz w:val="16"/>
        </w:rPr>
        <w:t> </w:t>
      </w:r>
      <w:r>
        <w:rPr>
          <w:color w:val="231F20"/>
          <w:sz w:val="16"/>
        </w:rPr>
        <w:t>Bulletin</w:t>
      </w:r>
      <w:r>
        <w:rPr>
          <w:color w:val="231F20"/>
          <w:spacing w:val="-16"/>
          <w:sz w:val="16"/>
        </w:rPr>
        <w:t> </w:t>
      </w:r>
      <w:r>
        <w:rPr>
          <w:color w:val="231F20"/>
          <w:sz w:val="16"/>
        </w:rPr>
        <w:t>1351, 94</w:t>
      </w:r>
      <w:r>
        <w:rPr>
          <w:color w:val="231F20"/>
          <w:spacing w:val="8"/>
          <w:sz w:val="16"/>
        </w:rPr>
        <w:t> </w:t>
      </w:r>
      <w:r>
        <w:rPr>
          <w:color w:val="231F20"/>
          <w:sz w:val="16"/>
        </w:rPr>
        <w:t>p.</w:t>
      </w:r>
    </w:p>
    <w:p>
      <w:pPr>
        <w:spacing w:line="249" w:lineRule="auto" w:before="2"/>
        <w:ind w:left="671" w:right="717" w:hanging="288"/>
        <w:jc w:val="both"/>
        <w:rPr>
          <w:sz w:val="16"/>
        </w:rPr>
      </w:pPr>
      <w:r>
        <w:rPr>
          <w:color w:val="231F20"/>
          <w:sz w:val="16"/>
        </w:rPr>
        <w:t>Staatz, M.H., 1973, Geologic map of the Goat Mountain Quadrangle, Lemhi County, Idaho and Beaverhead County, Montana: U.S. Geological Survey Geological Quadrangle Map GQ-1097, scale 1:24,000.</w:t>
      </w:r>
    </w:p>
    <w:p>
      <w:pPr>
        <w:spacing w:line="249" w:lineRule="auto" w:before="1"/>
        <w:ind w:left="671" w:right="719" w:hanging="288"/>
        <w:jc w:val="both"/>
        <w:rPr>
          <w:sz w:val="16"/>
        </w:rPr>
      </w:pPr>
      <w:r>
        <w:rPr>
          <w:color w:val="231F20"/>
          <w:sz w:val="16"/>
        </w:rPr>
        <w:t>Staatz, M.H., 1979, Geology and mineral resources of the Lemhi Pass Thorium district,</w:t>
      </w:r>
      <w:r>
        <w:rPr>
          <w:color w:val="231F20"/>
          <w:spacing w:val="-26"/>
          <w:sz w:val="16"/>
        </w:rPr>
        <w:t> </w:t>
      </w:r>
      <w:r>
        <w:rPr>
          <w:color w:val="231F20"/>
          <w:sz w:val="16"/>
        </w:rPr>
        <w:t>Idaho</w:t>
      </w:r>
      <w:r>
        <w:rPr>
          <w:color w:val="231F20"/>
          <w:spacing w:val="-25"/>
          <w:sz w:val="16"/>
        </w:rPr>
        <w:t> </w:t>
      </w:r>
      <w:r>
        <w:rPr>
          <w:color w:val="231F20"/>
          <w:sz w:val="16"/>
        </w:rPr>
        <w:t>and</w:t>
      </w:r>
      <w:r>
        <w:rPr>
          <w:color w:val="231F20"/>
          <w:spacing w:val="-26"/>
          <w:sz w:val="16"/>
        </w:rPr>
        <w:t> </w:t>
      </w:r>
      <w:r>
        <w:rPr>
          <w:color w:val="231F20"/>
          <w:sz w:val="16"/>
        </w:rPr>
        <w:t>Montana:</w:t>
      </w:r>
      <w:r>
        <w:rPr>
          <w:color w:val="231F20"/>
          <w:spacing w:val="-25"/>
          <w:sz w:val="16"/>
        </w:rPr>
        <w:t> </w:t>
      </w:r>
      <w:r>
        <w:rPr>
          <w:color w:val="231F20"/>
          <w:sz w:val="16"/>
        </w:rPr>
        <w:t>U.S.</w:t>
      </w:r>
      <w:r>
        <w:rPr>
          <w:color w:val="231F20"/>
          <w:spacing w:val="-26"/>
          <w:sz w:val="16"/>
        </w:rPr>
        <w:t> </w:t>
      </w:r>
      <w:r>
        <w:rPr>
          <w:color w:val="231F20"/>
          <w:sz w:val="16"/>
        </w:rPr>
        <w:t>Geological</w:t>
      </w:r>
      <w:r>
        <w:rPr>
          <w:color w:val="231F20"/>
          <w:spacing w:val="-25"/>
          <w:sz w:val="16"/>
        </w:rPr>
        <w:t> </w:t>
      </w:r>
      <w:r>
        <w:rPr>
          <w:color w:val="231F20"/>
          <w:sz w:val="16"/>
        </w:rPr>
        <w:t>Survey</w:t>
      </w:r>
      <w:r>
        <w:rPr>
          <w:color w:val="231F20"/>
          <w:spacing w:val="-26"/>
          <w:sz w:val="16"/>
        </w:rPr>
        <w:t> </w:t>
      </w:r>
      <w:r>
        <w:rPr>
          <w:color w:val="231F20"/>
          <w:sz w:val="16"/>
        </w:rPr>
        <w:t>Professional</w:t>
      </w:r>
      <w:r>
        <w:rPr>
          <w:color w:val="231F20"/>
          <w:spacing w:val="-25"/>
          <w:sz w:val="16"/>
        </w:rPr>
        <w:t> </w:t>
      </w:r>
      <w:r>
        <w:rPr>
          <w:color w:val="231F20"/>
          <w:sz w:val="16"/>
        </w:rPr>
        <w:t>Paper</w:t>
      </w:r>
      <w:r>
        <w:rPr>
          <w:color w:val="231F20"/>
          <w:spacing w:val="-25"/>
          <w:sz w:val="16"/>
        </w:rPr>
        <w:t> </w:t>
      </w:r>
      <w:r>
        <w:rPr>
          <w:color w:val="231F20"/>
          <w:sz w:val="16"/>
        </w:rPr>
        <w:t>1049- A, p. A—A90, scale</w:t>
      </w:r>
      <w:r>
        <w:rPr>
          <w:color w:val="231F20"/>
          <w:spacing w:val="14"/>
          <w:sz w:val="16"/>
        </w:rPr>
        <w:t> </w:t>
      </w:r>
      <w:r>
        <w:rPr>
          <w:color w:val="231F20"/>
          <w:sz w:val="16"/>
        </w:rPr>
        <w:t>1:31,680.</w:t>
      </w:r>
    </w:p>
    <w:p>
      <w:pPr>
        <w:spacing w:line="249" w:lineRule="auto" w:before="2"/>
        <w:ind w:left="671" w:right="717" w:hanging="288"/>
        <w:jc w:val="both"/>
        <w:rPr>
          <w:sz w:val="16"/>
        </w:rPr>
      </w:pPr>
      <w:r>
        <w:rPr>
          <w:color w:val="231F20"/>
          <w:sz w:val="16"/>
        </w:rPr>
        <w:t>Starr,</w:t>
      </w:r>
      <w:r>
        <w:rPr>
          <w:color w:val="231F20"/>
          <w:spacing w:val="-8"/>
          <w:sz w:val="16"/>
        </w:rPr>
        <w:t> </w:t>
      </w:r>
      <w:r>
        <w:rPr>
          <w:color w:val="231F20"/>
          <w:sz w:val="16"/>
        </w:rPr>
        <w:t>R.</w:t>
      </w:r>
      <w:r>
        <w:rPr>
          <w:color w:val="231F20"/>
          <w:spacing w:val="-7"/>
          <w:sz w:val="16"/>
        </w:rPr>
        <w:t> </w:t>
      </w:r>
      <w:r>
        <w:rPr>
          <w:color w:val="231F20"/>
          <w:sz w:val="16"/>
        </w:rPr>
        <w:t>B.,</w:t>
      </w:r>
      <w:r>
        <w:rPr>
          <w:color w:val="231F20"/>
          <w:spacing w:val="-7"/>
          <w:sz w:val="16"/>
        </w:rPr>
        <w:t> </w:t>
      </w:r>
      <w:r>
        <w:rPr>
          <w:color w:val="231F20"/>
          <w:sz w:val="16"/>
        </w:rPr>
        <w:t>1955,</w:t>
      </w:r>
      <w:r>
        <w:rPr>
          <w:color w:val="231F20"/>
          <w:spacing w:val="-7"/>
          <w:sz w:val="16"/>
        </w:rPr>
        <w:t> </w:t>
      </w:r>
      <w:r>
        <w:rPr>
          <w:color w:val="231F20"/>
          <w:sz w:val="16"/>
        </w:rPr>
        <w:t>Geology</w:t>
      </w:r>
      <w:r>
        <w:rPr>
          <w:color w:val="231F20"/>
          <w:spacing w:val="-7"/>
          <w:sz w:val="16"/>
        </w:rPr>
        <w:t> </w:t>
      </w:r>
      <w:r>
        <w:rPr>
          <w:color w:val="231F20"/>
          <w:sz w:val="16"/>
        </w:rPr>
        <w:t>of</w:t>
      </w:r>
      <w:r>
        <w:rPr>
          <w:color w:val="231F20"/>
          <w:spacing w:val="-8"/>
          <w:sz w:val="16"/>
        </w:rPr>
        <w:t> </w:t>
      </w:r>
      <w:r>
        <w:rPr>
          <w:color w:val="231F20"/>
          <w:sz w:val="16"/>
        </w:rPr>
        <w:t>the</w:t>
      </w:r>
      <w:r>
        <w:rPr>
          <w:color w:val="231F20"/>
          <w:spacing w:val="-10"/>
          <w:sz w:val="16"/>
        </w:rPr>
        <w:t> </w:t>
      </w:r>
      <w:r>
        <w:rPr>
          <w:color w:val="231F20"/>
          <w:spacing w:val="-4"/>
          <w:sz w:val="16"/>
        </w:rPr>
        <w:t>Twin</w:t>
      </w:r>
      <w:r>
        <w:rPr>
          <w:color w:val="231F20"/>
          <w:spacing w:val="-7"/>
          <w:sz w:val="16"/>
        </w:rPr>
        <w:t> </w:t>
      </w:r>
      <w:r>
        <w:rPr>
          <w:color w:val="231F20"/>
          <w:sz w:val="16"/>
        </w:rPr>
        <w:t>Peaks</w:t>
      </w:r>
      <w:r>
        <w:rPr>
          <w:color w:val="231F20"/>
          <w:spacing w:val="-7"/>
          <w:sz w:val="16"/>
        </w:rPr>
        <w:t> </w:t>
      </w:r>
      <w:r>
        <w:rPr>
          <w:color w:val="231F20"/>
          <w:sz w:val="16"/>
        </w:rPr>
        <w:t>Mine,</w:t>
      </w:r>
      <w:r>
        <w:rPr>
          <w:color w:val="231F20"/>
          <w:spacing w:val="-7"/>
          <w:sz w:val="16"/>
        </w:rPr>
        <w:t> </w:t>
      </w:r>
      <w:r>
        <w:rPr>
          <w:color w:val="231F20"/>
          <w:sz w:val="16"/>
        </w:rPr>
        <w:t>Lemhi</w:t>
      </w:r>
      <w:r>
        <w:rPr>
          <w:color w:val="231F20"/>
          <w:spacing w:val="-7"/>
          <w:sz w:val="16"/>
        </w:rPr>
        <w:t> </w:t>
      </w:r>
      <w:r>
        <w:rPr>
          <w:color w:val="231F20"/>
          <w:spacing w:val="-3"/>
          <w:sz w:val="16"/>
        </w:rPr>
        <w:t>County,</w:t>
      </w:r>
      <w:r>
        <w:rPr>
          <w:color w:val="231F20"/>
          <w:spacing w:val="-8"/>
          <w:sz w:val="16"/>
        </w:rPr>
        <w:t> </w:t>
      </w:r>
      <w:r>
        <w:rPr>
          <w:color w:val="231F20"/>
          <w:sz w:val="16"/>
        </w:rPr>
        <w:t>Idaho</w:t>
      </w:r>
      <w:r>
        <w:rPr>
          <w:color w:val="231F20"/>
          <w:spacing w:val="-7"/>
          <w:sz w:val="16"/>
        </w:rPr>
        <w:t> </w:t>
      </w:r>
      <w:r>
        <w:rPr>
          <w:color w:val="231F20"/>
          <w:sz w:val="16"/>
        </w:rPr>
        <w:t>[M.S. Thesis]: Ithaca, </w:t>
      </w:r>
      <w:r>
        <w:rPr>
          <w:color w:val="231F20"/>
          <w:spacing w:val="-7"/>
          <w:sz w:val="16"/>
        </w:rPr>
        <w:t>NY, </w:t>
      </w:r>
      <w:r>
        <w:rPr>
          <w:color w:val="231F20"/>
          <w:sz w:val="16"/>
        </w:rPr>
        <w:t>Cornell University, 38</w:t>
      </w:r>
      <w:r>
        <w:rPr>
          <w:color w:val="231F20"/>
          <w:spacing w:val="14"/>
          <w:sz w:val="16"/>
        </w:rPr>
        <w:t> </w:t>
      </w:r>
      <w:r>
        <w:rPr>
          <w:color w:val="231F20"/>
          <w:sz w:val="16"/>
        </w:rPr>
        <w:t>p.</w:t>
      </w:r>
    </w:p>
    <w:p>
      <w:pPr>
        <w:spacing w:line="249" w:lineRule="auto" w:before="2"/>
        <w:ind w:left="383" w:right="717" w:firstLine="0"/>
        <w:jc w:val="right"/>
        <w:rPr>
          <w:sz w:val="16"/>
        </w:rPr>
      </w:pPr>
      <w:r>
        <w:rPr>
          <w:color w:val="231F20"/>
          <w:sz w:val="16"/>
        </w:rPr>
        <w:t>Stein, R.S., and Barrientos, S.E., 1985, High-angle normal faulting in the Inter-</w:t>
      </w:r>
      <w:r>
        <w:rPr>
          <w:color w:val="231F20"/>
          <w:w w:val="99"/>
          <w:sz w:val="16"/>
        </w:rPr>
        <w:t> </w:t>
      </w:r>
      <w:r>
        <w:rPr>
          <w:color w:val="231F20"/>
          <w:sz w:val="16"/>
        </w:rPr>
        <w:t>mountain Seismic Belt: Geodetic investigation of the 1983 Borah Peak,</w:t>
      </w:r>
      <w:r>
        <w:rPr>
          <w:color w:val="231F20"/>
          <w:w w:val="99"/>
          <w:sz w:val="16"/>
        </w:rPr>
        <w:t> </w:t>
      </w:r>
      <w:r>
        <w:rPr>
          <w:color w:val="231F20"/>
          <w:sz w:val="16"/>
        </w:rPr>
        <w:t>Idaho, earthquake: Journal of Geophysical Research v. 90, p. 11,355-11,366.</w:t>
      </w:r>
      <w:r>
        <w:rPr>
          <w:color w:val="231F20"/>
          <w:w w:val="99"/>
          <w:sz w:val="16"/>
        </w:rPr>
        <w:t> </w:t>
      </w:r>
      <w:r>
        <w:rPr>
          <w:color w:val="231F20"/>
          <w:sz w:val="16"/>
        </w:rPr>
        <w:t>Stewart, D.E., Mahoney, J.B., Geslin, J.B., Darling, R.S., and Link, P.K., 1992, Geologic map of the Baker Peak quadrangle, Blaine and Camas Counties,</w:t>
      </w:r>
    </w:p>
    <w:p>
      <w:pPr>
        <w:spacing w:before="3"/>
        <w:ind w:left="671" w:right="0" w:firstLine="0"/>
        <w:jc w:val="both"/>
        <w:rPr>
          <w:sz w:val="16"/>
        </w:rPr>
      </w:pPr>
      <w:r>
        <w:rPr>
          <w:color w:val="231F20"/>
          <w:sz w:val="16"/>
        </w:rPr>
        <w:t>Idaho: Idaho Geological Survey </w:t>
      </w:r>
      <w:r>
        <w:rPr>
          <w:color w:val="231F20"/>
          <w:spacing w:val="-3"/>
          <w:sz w:val="16"/>
        </w:rPr>
        <w:t>Technical </w:t>
      </w:r>
      <w:r>
        <w:rPr>
          <w:color w:val="231F20"/>
          <w:sz w:val="16"/>
        </w:rPr>
        <w:t>Report 92-1, scale</w:t>
      </w:r>
      <w:r>
        <w:rPr>
          <w:color w:val="231F20"/>
          <w:spacing w:val="-10"/>
          <w:sz w:val="16"/>
        </w:rPr>
        <w:t> </w:t>
      </w:r>
      <w:r>
        <w:rPr>
          <w:color w:val="231F20"/>
          <w:sz w:val="16"/>
        </w:rPr>
        <w:t>1:24,000.</w:t>
      </w:r>
    </w:p>
    <w:p>
      <w:pPr>
        <w:spacing w:line="249" w:lineRule="auto" w:before="8"/>
        <w:ind w:left="671" w:right="718" w:hanging="288"/>
        <w:jc w:val="both"/>
        <w:rPr>
          <w:sz w:val="16"/>
        </w:rPr>
      </w:pPr>
      <w:r>
        <w:rPr>
          <w:color w:val="231F20"/>
          <w:sz w:val="16"/>
        </w:rPr>
        <w:t>Stickney, M.C., and Bartholomew, M.J., 1987, Seismicity and late Quaternary faulting of the northern Basin-and-Range province, Montana and Idaho: Bulletin of the Seismological Society of America, </w:t>
      </w:r>
      <w:r>
        <w:rPr>
          <w:color w:val="231F20"/>
          <w:spacing w:val="-5"/>
          <w:sz w:val="16"/>
        </w:rPr>
        <w:t>v. </w:t>
      </w:r>
      <w:r>
        <w:rPr>
          <w:color w:val="231F20"/>
          <w:sz w:val="16"/>
        </w:rPr>
        <w:t>77, p.</w:t>
      </w:r>
      <w:r>
        <w:rPr>
          <w:color w:val="231F20"/>
          <w:spacing w:val="18"/>
          <w:sz w:val="16"/>
        </w:rPr>
        <w:t> </w:t>
      </w:r>
      <w:r>
        <w:rPr>
          <w:color w:val="231F20"/>
          <w:sz w:val="16"/>
        </w:rPr>
        <w:t>1602-1625.</w:t>
      </w:r>
    </w:p>
    <w:p>
      <w:pPr>
        <w:spacing w:line="249" w:lineRule="auto" w:before="2"/>
        <w:ind w:left="671" w:right="717" w:hanging="288"/>
        <w:jc w:val="both"/>
        <w:rPr>
          <w:sz w:val="16"/>
        </w:rPr>
      </w:pPr>
      <w:r>
        <w:rPr>
          <w:color w:val="231F20"/>
          <w:sz w:val="16"/>
        </w:rPr>
        <w:t>Susong, D.D., Janecke, S.U., and Bruhn, R.L., 1990, Structure of a fault seg- ment boundary in the Lost River Fault zone, Idaho, and possible effect on the 1983 Borah Peak Earthquake: Bulletin of the Seismological Society of America, v. 80, p. 57-68.</w:t>
      </w:r>
    </w:p>
    <w:p>
      <w:pPr>
        <w:spacing w:line="249" w:lineRule="auto" w:before="3"/>
        <w:ind w:left="671" w:right="717" w:hanging="288"/>
        <w:jc w:val="both"/>
        <w:rPr>
          <w:sz w:val="16"/>
        </w:rPr>
      </w:pPr>
      <w:r>
        <w:rPr>
          <w:color w:val="231F20"/>
          <w:sz w:val="16"/>
        </w:rPr>
        <w:t>Tietbohl, D., 1986, Middle Proterozoic diamictite beds in the Lemhi Range, east-central Idaho, </w:t>
      </w:r>
      <w:r>
        <w:rPr>
          <w:i/>
          <w:color w:val="231F20"/>
          <w:sz w:val="16"/>
        </w:rPr>
        <w:t>in </w:t>
      </w:r>
      <w:r>
        <w:rPr>
          <w:color w:val="231F20"/>
          <w:sz w:val="16"/>
        </w:rPr>
        <w:t>Roberts, S.M., ed., Belt Supergroup; A guide to Prot- erozoic rocks of western Montana and adjacent areas: Montana Bureau of Mines and Geology Special Publication 94, p. 197-207.</w:t>
      </w:r>
    </w:p>
    <w:p>
      <w:pPr>
        <w:spacing w:line="249" w:lineRule="auto" w:before="2"/>
        <w:ind w:left="671" w:right="713" w:hanging="288"/>
        <w:jc w:val="both"/>
        <w:rPr>
          <w:sz w:val="16"/>
        </w:rPr>
      </w:pPr>
      <w:r>
        <w:rPr>
          <w:color w:val="231F20"/>
          <w:sz w:val="16"/>
        </w:rPr>
        <w:t>Tucker, D.R., 1975, Stratigraphy and structure of Precambrian Y (Belt?) metasedimentary and associated rocks, Goldstone Mountain Quadrangle, Lemhi County, Idaho, and Beaverhead County, Montana [Ph.D. thesis]: Oxford, Ohio, Miami University, 221 p.</w:t>
      </w:r>
    </w:p>
    <w:p>
      <w:pPr>
        <w:spacing w:line="249" w:lineRule="auto" w:before="3"/>
        <w:ind w:left="671" w:right="721" w:hanging="288"/>
        <w:jc w:val="both"/>
        <w:rPr>
          <w:sz w:val="16"/>
        </w:rPr>
      </w:pPr>
      <w:r>
        <w:rPr>
          <w:color w:val="231F20"/>
          <w:sz w:val="16"/>
        </w:rPr>
        <w:t>Turko, J.B., and Knuepfer, P.L.K., 1991, Late Quaternary fault segmentation from analysis of scarp morphology: Geology, v. 19, p. 718-721.</w:t>
      </w:r>
    </w:p>
    <w:p>
      <w:pPr>
        <w:spacing w:line="249" w:lineRule="auto" w:before="1"/>
        <w:ind w:left="671" w:right="717" w:hanging="288"/>
        <w:jc w:val="both"/>
        <w:rPr>
          <w:sz w:val="16"/>
        </w:rPr>
      </w:pPr>
      <w:r>
        <w:rPr>
          <w:color w:val="231F20"/>
          <w:sz w:val="16"/>
        </w:rPr>
        <w:t>Turner, R.J.W. and Otto, B.R., 1988, Stratigraphy and structure of the Milligen Formation, Sun Valley area, Idaho, </w:t>
      </w:r>
      <w:r>
        <w:rPr>
          <w:i/>
          <w:color w:val="231F20"/>
          <w:sz w:val="16"/>
        </w:rPr>
        <w:t>in </w:t>
      </w:r>
      <w:r>
        <w:rPr>
          <w:color w:val="231F20"/>
          <w:sz w:val="16"/>
        </w:rPr>
        <w:t>Link, P.K., and Hackett, W.R., eds., Guidebook to the geology of central and southern Idaho: Idaho Geological Survey Bulletin 27, p. 153-167.</w:t>
      </w:r>
    </w:p>
    <w:p>
      <w:pPr>
        <w:spacing w:line="249" w:lineRule="auto" w:before="3"/>
        <w:ind w:left="671" w:right="716" w:hanging="288"/>
        <w:jc w:val="both"/>
        <w:rPr>
          <w:sz w:val="16"/>
        </w:rPr>
      </w:pPr>
      <w:r>
        <w:rPr>
          <w:color w:val="231F20"/>
          <w:sz w:val="16"/>
        </w:rPr>
        <w:t>Turner, </w:t>
      </w:r>
      <w:r>
        <w:rPr>
          <w:color w:val="231F20"/>
          <w:spacing w:val="-4"/>
          <w:sz w:val="16"/>
        </w:rPr>
        <w:t>R.J.W., </w:t>
      </w:r>
      <w:r>
        <w:rPr>
          <w:color w:val="231F20"/>
          <w:sz w:val="16"/>
        </w:rPr>
        <w:t>and Otto., B.R., 1995, Structural and stratigraphic setting of the Triumph stratiform zinc-lead-silver deposit, Devonian Milligen Formation, central Idaho: U.S. Geological Survey Bulletin 2064-E, p. E1-E27.</w:t>
      </w:r>
    </w:p>
    <w:p>
      <w:pPr>
        <w:spacing w:line="249" w:lineRule="auto" w:before="2"/>
        <w:ind w:left="671" w:right="717" w:hanging="288"/>
        <w:jc w:val="both"/>
        <w:rPr>
          <w:sz w:val="16"/>
        </w:rPr>
      </w:pPr>
      <w:r>
        <w:rPr>
          <w:color w:val="231F20"/>
          <w:sz w:val="16"/>
        </w:rPr>
        <w:t>Tysdal, </w:t>
      </w:r>
      <w:r>
        <w:rPr>
          <w:color w:val="231F20"/>
          <w:spacing w:val="-6"/>
          <w:sz w:val="16"/>
        </w:rPr>
        <w:t>R.G. </w:t>
      </w:r>
      <w:r>
        <w:rPr>
          <w:color w:val="231F20"/>
          <w:sz w:val="16"/>
        </w:rPr>
        <w:t>and Moye, Falma, 1996, Geologic map of the Allison Creek quad- rangle,</w:t>
      </w:r>
      <w:r>
        <w:rPr>
          <w:color w:val="231F20"/>
          <w:spacing w:val="-13"/>
          <w:sz w:val="16"/>
        </w:rPr>
        <w:t> </w:t>
      </w:r>
      <w:r>
        <w:rPr>
          <w:color w:val="231F20"/>
          <w:sz w:val="16"/>
        </w:rPr>
        <w:t>Lemhi</w:t>
      </w:r>
      <w:r>
        <w:rPr>
          <w:color w:val="231F20"/>
          <w:spacing w:val="-13"/>
          <w:sz w:val="16"/>
        </w:rPr>
        <w:t> </w:t>
      </w:r>
      <w:r>
        <w:rPr>
          <w:color w:val="231F20"/>
          <w:sz w:val="16"/>
        </w:rPr>
        <w:t>County,</w:t>
      </w:r>
      <w:r>
        <w:rPr>
          <w:color w:val="231F20"/>
          <w:spacing w:val="-13"/>
          <w:sz w:val="16"/>
        </w:rPr>
        <w:t> </w:t>
      </w:r>
      <w:r>
        <w:rPr>
          <w:color w:val="231F20"/>
          <w:sz w:val="16"/>
        </w:rPr>
        <w:t>Idaho:</w:t>
      </w:r>
      <w:r>
        <w:rPr>
          <w:color w:val="231F20"/>
          <w:spacing w:val="-14"/>
          <w:sz w:val="16"/>
        </w:rPr>
        <w:t> </w:t>
      </w:r>
      <w:r>
        <w:rPr>
          <w:color w:val="231F20"/>
          <w:sz w:val="16"/>
        </w:rPr>
        <w:t>U.S.</w:t>
      </w:r>
      <w:r>
        <w:rPr>
          <w:color w:val="231F20"/>
          <w:spacing w:val="-13"/>
          <w:sz w:val="16"/>
        </w:rPr>
        <w:t> </w:t>
      </w:r>
      <w:r>
        <w:rPr>
          <w:color w:val="231F20"/>
          <w:sz w:val="16"/>
        </w:rPr>
        <w:t>Geological</w:t>
      </w:r>
      <w:r>
        <w:rPr>
          <w:color w:val="231F20"/>
          <w:spacing w:val="-13"/>
          <w:sz w:val="16"/>
        </w:rPr>
        <w:t> </w:t>
      </w:r>
      <w:r>
        <w:rPr>
          <w:color w:val="231F20"/>
          <w:sz w:val="16"/>
        </w:rPr>
        <w:t>Survey</w:t>
      </w:r>
      <w:r>
        <w:rPr>
          <w:color w:val="231F20"/>
          <w:spacing w:val="-13"/>
          <w:sz w:val="16"/>
        </w:rPr>
        <w:t> </w:t>
      </w:r>
      <w:r>
        <w:rPr>
          <w:color w:val="231F20"/>
          <w:sz w:val="16"/>
        </w:rPr>
        <w:t>Geologic</w:t>
      </w:r>
      <w:r>
        <w:rPr>
          <w:color w:val="231F20"/>
          <w:spacing w:val="-13"/>
          <w:sz w:val="16"/>
        </w:rPr>
        <w:t> </w:t>
      </w:r>
      <w:r>
        <w:rPr>
          <w:color w:val="231F20"/>
          <w:sz w:val="16"/>
        </w:rPr>
        <w:t>Quadrangle Map GQ-1778, scale</w:t>
      </w:r>
      <w:r>
        <w:rPr>
          <w:color w:val="231F20"/>
          <w:spacing w:val="22"/>
          <w:sz w:val="16"/>
        </w:rPr>
        <w:t> </w:t>
      </w:r>
      <w:r>
        <w:rPr>
          <w:color w:val="231F20"/>
          <w:sz w:val="16"/>
        </w:rPr>
        <w:t>1:24,000.</w:t>
      </w:r>
    </w:p>
    <w:p>
      <w:pPr>
        <w:spacing w:line="249" w:lineRule="auto" w:before="2"/>
        <w:ind w:left="671" w:right="717" w:hanging="288"/>
        <w:jc w:val="both"/>
        <w:rPr>
          <w:sz w:val="16"/>
        </w:rPr>
      </w:pPr>
      <w:r>
        <w:rPr>
          <w:color w:val="231F20"/>
          <w:sz w:val="16"/>
        </w:rPr>
        <w:t>Tysdal,</w:t>
      </w:r>
      <w:r>
        <w:rPr>
          <w:color w:val="231F20"/>
          <w:spacing w:val="-7"/>
          <w:sz w:val="16"/>
        </w:rPr>
        <w:t> </w:t>
      </w:r>
      <w:r>
        <w:rPr>
          <w:color w:val="231F20"/>
          <w:spacing w:val="-5"/>
          <w:sz w:val="16"/>
        </w:rPr>
        <w:t>R.G.,</w:t>
      </w:r>
      <w:r>
        <w:rPr>
          <w:color w:val="231F20"/>
          <w:spacing w:val="-6"/>
          <w:sz w:val="16"/>
        </w:rPr>
        <w:t> </w:t>
      </w:r>
      <w:r>
        <w:rPr>
          <w:color w:val="231F20"/>
          <w:sz w:val="16"/>
        </w:rPr>
        <w:t>1996a,</w:t>
      </w:r>
      <w:r>
        <w:rPr>
          <w:color w:val="231F20"/>
          <w:spacing w:val="-6"/>
          <w:sz w:val="16"/>
        </w:rPr>
        <w:t> </w:t>
      </w:r>
      <w:r>
        <w:rPr>
          <w:color w:val="231F20"/>
          <w:sz w:val="16"/>
        </w:rPr>
        <w:t>Geologic</w:t>
      </w:r>
      <w:r>
        <w:rPr>
          <w:color w:val="231F20"/>
          <w:spacing w:val="-7"/>
          <w:sz w:val="16"/>
        </w:rPr>
        <w:t> </w:t>
      </w:r>
      <w:r>
        <w:rPr>
          <w:color w:val="231F20"/>
          <w:sz w:val="16"/>
        </w:rPr>
        <w:t>map</w:t>
      </w:r>
      <w:r>
        <w:rPr>
          <w:color w:val="231F20"/>
          <w:spacing w:val="-6"/>
          <w:sz w:val="16"/>
        </w:rPr>
        <w:t> </w:t>
      </w:r>
      <w:r>
        <w:rPr>
          <w:color w:val="231F20"/>
          <w:sz w:val="16"/>
        </w:rPr>
        <w:t>of</w:t>
      </w:r>
      <w:r>
        <w:rPr>
          <w:color w:val="231F20"/>
          <w:spacing w:val="-6"/>
          <w:sz w:val="16"/>
        </w:rPr>
        <w:t> </w:t>
      </w:r>
      <w:r>
        <w:rPr>
          <w:color w:val="231F20"/>
          <w:sz w:val="16"/>
        </w:rPr>
        <w:t>the</w:t>
      </w:r>
      <w:r>
        <w:rPr>
          <w:color w:val="231F20"/>
          <w:spacing w:val="-6"/>
          <w:sz w:val="16"/>
        </w:rPr>
        <w:t> </w:t>
      </w:r>
      <w:r>
        <w:rPr>
          <w:color w:val="231F20"/>
          <w:sz w:val="16"/>
        </w:rPr>
        <w:t>Lem</w:t>
      </w:r>
      <w:r>
        <w:rPr>
          <w:color w:val="231F20"/>
          <w:spacing w:val="-7"/>
          <w:sz w:val="16"/>
        </w:rPr>
        <w:t> </w:t>
      </w:r>
      <w:r>
        <w:rPr>
          <w:color w:val="231F20"/>
          <w:sz w:val="16"/>
        </w:rPr>
        <w:t>Peak</w:t>
      </w:r>
      <w:r>
        <w:rPr>
          <w:color w:val="231F20"/>
          <w:spacing w:val="-6"/>
          <w:sz w:val="16"/>
        </w:rPr>
        <w:t> </w:t>
      </w:r>
      <w:r>
        <w:rPr>
          <w:color w:val="231F20"/>
          <w:sz w:val="16"/>
        </w:rPr>
        <w:t>quadrangle,</w:t>
      </w:r>
      <w:r>
        <w:rPr>
          <w:color w:val="231F20"/>
          <w:spacing w:val="-6"/>
          <w:sz w:val="16"/>
        </w:rPr>
        <w:t> </w:t>
      </w:r>
      <w:r>
        <w:rPr>
          <w:color w:val="231F20"/>
          <w:sz w:val="16"/>
        </w:rPr>
        <w:t>Lemhi</w:t>
      </w:r>
      <w:r>
        <w:rPr>
          <w:color w:val="231F20"/>
          <w:spacing w:val="-7"/>
          <w:sz w:val="16"/>
        </w:rPr>
        <w:t> </w:t>
      </w:r>
      <w:r>
        <w:rPr>
          <w:color w:val="231F20"/>
          <w:spacing w:val="-3"/>
          <w:sz w:val="16"/>
        </w:rPr>
        <w:t>County, </w:t>
      </w:r>
      <w:r>
        <w:rPr>
          <w:color w:val="231F20"/>
          <w:sz w:val="16"/>
        </w:rPr>
        <w:t>Idaho: U.S. Geological Survey Geologic Quadrangle Map GQ-1777, scale 1:24,000.</w:t>
      </w:r>
    </w:p>
    <w:p>
      <w:pPr>
        <w:spacing w:line="249" w:lineRule="auto" w:before="2"/>
        <w:ind w:left="671" w:right="718" w:hanging="288"/>
        <w:jc w:val="both"/>
        <w:rPr>
          <w:sz w:val="16"/>
        </w:rPr>
      </w:pPr>
      <w:r>
        <w:rPr>
          <w:color w:val="231F20"/>
          <w:sz w:val="16"/>
        </w:rPr>
        <w:t>Tysdal, </w:t>
      </w:r>
      <w:r>
        <w:rPr>
          <w:color w:val="231F20"/>
          <w:spacing w:val="-5"/>
          <w:sz w:val="16"/>
        </w:rPr>
        <w:t>R.G., </w:t>
      </w:r>
      <w:r>
        <w:rPr>
          <w:color w:val="231F20"/>
          <w:sz w:val="16"/>
        </w:rPr>
        <w:t>1996b., Geologic map of parts of the Hayden Creek and </w:t>
      </w:r>
      <w:r>
        <w:rPr>
          <w:color w:val="231F20"/>
          <w:spacing w:val="-4"/>
          <w:sz w:val="16"/>
        </w:rPr>
        <w:t>Mogg </w:t>
      </w:r>
      <w:r>
        <w:rPr>
          <w:color w:val="231F20"/>
          <w:sz w:val="16"/>
        </w:rPr>
        <w:t>Mountain</w:t>
      </w:r>
      <w:r>
        <w:rPr>
          <w:color w:val="231F20"/>
          <w:spacing w:val="-7"/>
          <w:sz w:val="16"/>
        </w:rPr>
        <w:t> </w:t>
      </w:r>
      <w:r>
        <w:rPr>
          <w:color w:val="231F20"/>
          <w:sz w:val="16"/>
        </w:rPr>
        <w:t>quadrangles,</w:t>
      </w:r>
      <w:r>
        <w:rPr>
          <w:color w:val="231F20"/>
          <w:spacing w:val="-7"/>
          <w:sz w:val="16"/>
        </w:rPr>
        <w:t> </w:t>
      </w:r>
      <w:r>
        <w:rPr>
          <w:color w:val="231F20"/>
          <w:sz w:val="16"/>
        </w:rPr>
        <w:t>Lemhi</w:t>
      </w:r>
      <w:r>
        <w:rPr>
          <w:color w:val="231F20"/>
          <w:spacing w:val="-7"/>
          <w:sz w:val="16"/>
        </w:rPr>
        <w:t> </w:t>
      </w:r>
      <w:r>
        <w:rPr>
          <w:color w:val="231F20"/>
          <w:spacing w:val="-3"/>
          <w:sz w:val="16"/>
        </w:rPr>
        <w:t>County,</w:t>
      </w:r>
      <w:r>
        <w:rPr>
          <w:color w:val="231F20"/>
          <w:spacing w:val="-7"/>
          <w:sz w:val="16"/>
        </w:rPr>
        <w:t> </w:t>
      </w:r>
      <w:r>
        <w:rPr>
          <w:color w:val="231F20"/>
          <w:sz w:val="16"/>
        </w:rPr>
        <w:t>Idaho:</w:t>
      </w:r>
      <w:r>
        <w:rPr>
          <w:color w:val="231F20"/>
          <w:spacing w:val="-7"/>
          <w:sz w:val="16"/>
        </w:rPr>
        <w:t> </w:t>
      </w:r>
      <w:r>
        <w:rPr>
          <w:color w:val="231F20"/>
          <w:sz w:val="16"/>
        </w:rPr>
        <w:t>U.S.</w:t>
      </w:r>
      <w:r>
        <w:rPr>
          <w:color w:val="231F20"/>
          <w:spacing w:val="-7"/>
          <w:sz w:val="16"/>
        </w:rPr>
        <w:t> </w:t>
      </w:r>
      <w:r>
        <w:rPr>
          <w:color w:val="231F20"/>
          <w:sz w:val="16"/>
        </w:rPr>
        <w:t>Geological</w:t>
      </w:r>
      <w:r>
        <w:rPr>
          <w:color w:val="231F20"/>
          <w:spacing w:val="-7"/>
          <w:sz w:val="16"/>
        </w:rPr>
        <w:t> </w:t>
      </w:r>
      <w:r>
        <w:rPr>
          <w:color w:val="231F20"/>
          <w:sz w:val="16"/>
        </w:rPr>
        <w:t>Survey</w:t>
      </w:r>
      <w:r>
        <w:rPr>
          <w:color w:val="231F20"/>
          <w:spacing w:val="-7"/>
          <w:sz w:val="16"/>
        </w:rPr>
        <w:t> </w:t>
      </w:r>
      <w:r>
        <w:rPr>
          <w:color w:val="231F20"/>
          <w:sz w:val="16"/>
        </w:rPr>
        <w:t>Mis- cellaneous Investigations Series I-2563, scale</w:t>
      </w:r>
      <w:r>
        <w:rPr>
          <w:color w:val="231F20"/>
          <w:spacing w:val="13"/>
          <w:sz w:val="16"/>
        </w:rPr>
        <w:t> </w:t>
      </w:r>
      <w:r>
        <w:rPr>
          <w:color w:val="231F20"/>
          <w:sz w:val="16"/>
        </w:rPr>
        <w:t>1:24,000</w:t>
      </w:r>
    </w:p>
    <w:p>
      <w:pPr>
        <w:spacing w:line="249" w:lineRule="auto" w:before="2"/>
        <w:ind w:left="671" w:right="717" w:hanging="288"/>
        <w:jc w:val="both"/>
        <w:rPr>
          <w:sz w:val="16"/>
        </w:rPr>
      </w:pPr>
      <w:r>
        <w:rPr>
          <w:color w:val="231F20"/>
          <w:sz w:val="16"/>
        </w:rPr>
        <w:t>Umpleby, J.B., 1913, Geology and ore deposits of Lemhi County, Idaho: U.S. Geological Survey Bulletin 528, 182 p.</w:t>
      </w:r>
    </w:p>
    <w:p>
      <w:pPr>
        <w:spacing w:after="0" w:line="249" w:lineRule="auto"/>
        <w:jc w:val="both"/>
        <w:rPr>
          <w:sz w:val="16"/>
        </w:rPr>
        <w:sectPr>
          <w:type w:val="continuous"/>
          <w:pgSz w:w="12240" w:h="15840"/>
          <w:pgMar w:top="920" w:bottom="280" w:left="0" w:right="0"/>
          <w:cols w:num="2" w:equalWidth="0">
            <w:col w:w="6001" w:space="40"/>
            <w:col w:w="6199"/>
          </w:cols>
        </w:sectPr>
      </w:pPr>
    </w:p>
    <w:p>
      <w:pPr>
        <w:pStyle w:val="BodyText"/>
        <w:spacing w:before="6"/>
        <w:rPr>
          <w:sz w:val="19"/>
        </w:rPr>
      </w:pPr>
    </w:p>
    <w:p>
      <w:pPr>
        <w:spacing w:line="249" w:lineRule="auto" w:before="94"/>
        <w:ind w:left="1008" w:right="6421" w:hanging="288"/>
        <w:jc w:val="both"/>
        <w:rPr>
          <w:sz w:val="16"/>
        </w:rPr>
      </w:pPr>
      <w:r>
        <w:rPr>
          <w:color w:val="231F20"/>
          <w:sz w:val="16"/>
        </w:rPr>
        <w:t>VanDenburg, C.J., 1997, Tectonic and paleogeographic evolution of the Horse Prairie half graben, southwest Montana [M.S. thesis]: Logan, Utah State University, 152 p., 2 plates.</w:t>
      </w:r>
    </w:p>
    <w:p>
      <w:pPr>
        <w:spacing w:line="249" w:lineRule="auto" w:before="2"/>
        <w:ind w:left="1008" w:right="6424" w:hanging="288"/>
        <w:jc w:val="both"/>
        <w:rPr>
          <w:sz w:val="16"/>
        </w:rPr>
      </w:pPr>
      <w:r>
        <w:rPr>
          <w:color w:val="231F20"/>
          <w:spacing w:val="-3"/>
          <w:sz w:val="16"/>
        </w:rPr>
        <w:t>VanDenburg,</w:t>
      </w:r>
      <w:r>
        <w:rPr>
          <w:color w:val="231F20"/>
          <w:spacing w:val="-10"/>
          <w:sz w:val="16"/>
        </w:rPr>
        <w:t> </w:t>
      </w:r>
      <w:r>
        <w:rPr>
          <w:color w:val="231F20"/>
          <w:sz w:val="16"/>
        </w:rPr>
        <w:t>C.J.,</w:t>
      </w:r>
      <w:r>
        <w:rPr>
          <w:color w:val="231F20"/>
          <w:spacing w:val="-9"/>
          <w:sz w:val="16"/>
        </w:rPr>
        <w:t> </w:t>
      </w:r>
      <w:r>
        <w:rPr>
          <w:color w:val="231F20"/>
          <w:sz w:val="16"/>
        </w:rPr>
        <w:t>Janecke,</w:t>
      </w:r>
      <w:r>
        <w:rPr>
          <w:color w:val="231F20"/>
          <w:spacing w:val="-9"/>
          <w:sz w:val="16"/>
        </w:rPr>
        <w:t> </w:t>
      </w:r>
      <w:r>
        <w:rPr>
          <w:color w:val="231F20"/>
          <w:sz w:val="16"/>
        </w:rPr>
        <w:t>S.U.,</w:t>
      </w:r>
      <w:r>
        <w:rPr>
          <w:color w:val="231F20"/>
          <w:spacing w:val="-9"/>
          <w:sz w:val="16"/>
        </w:rPr>
        <w:t> </w:t>
      </w:r>
      <w:r>
        <w:rPr>
          <w:color w:val="231F20"/>
          <w:sz w:val="16"/>
        </w:rPr>
        <w:t>and</w:t>
      </w:r>
      <w:r>
        <w:rPr>
          <w:color w:val="231F20"/>
          <w:spacing w:val="-10"/>
          <w:sz w:val="16"/>
        </w:rPr>
        <w:t> </w:t>
      </w:r>
      <w:r>
        <w:rPr>
          <w:color w:val="231F20"/>
          <w:sz w:val="16"/>
        </w:rPr>
        <w:t>McIntosh,</w:t>
      </w:r>
      <w:r>
        <w:rPr>
          <w:color w:val="231F20"/>
          <w:spacing w:val="-11"/>
          <w:sz w:val="16"/>
        </w:rPr>
        <w:t> </w:t>
      </w:r>
      <w:r>
        <w:rPr>
          <w:color w:val="231F20"/>
          <w:spacing w:val="-4"/>
          <w:sz w:val="16"/>
        </w:rPr>
        <w:t>W.C.,</w:t>
      </w:r>
      <w:r>
        <w:rPr>
          <w:color w:val="231F20"/>
          <w:spacing w:val="-10"/>
          <w:sz w:val="16"/>
        </w:rPr>
        <w:t> </w:t>
      </w:r>
      <w:r>
        <w:rPr>
          <w:color w:val="231F20"/>
          <w:sz w:val="16"/>
        </w:rPr>
        <w:t>1998,</w:t>
      </w:r>
      <w:r>
        <w:rPr>
          <w:color w:val="231F20"/>
          <w:spacing w:val="-13"/>
          <w:sz w:val="16"/>
        </w:rPr>
        <w:t> </w:t>
      </w:r>
      <w:r>
        <w:rPr>
          <w:color w:val="231F20"/>
          <w:sz w:val="16"/>
        </w:rPr>
        <w:t>Three-dimensional strain</w:t>
      </w:r>
      <w:r>
        <w:rPr>
          <w:color w:val="231F20"/>
          <w:spacing w:val="-9"/>
          <w:sz w:val="16"/>
        </w:rPr>
        <w:t> </w:t>
      </w:r>
      <w:r>
        <w:rPr>
          <w:color w:val="231F20"/>
          <w:sz w:val="16"/>
        </w:rPr>
        <w:t>produced</w:t>
      </w:r>
      <w:r>
        <w:rPr>
          <w:color w:val="231F20"/>
          <w:spacing w:val="-8"/>
          <w:sz w:val="16"/>
        </w:rPr>
        <w:t> </w:t>
      </w:r>
      <w:r>
        <w:rPr>
          <w:color w:val="231F20"/>
          <w:sz w:val="16"/>
        </w:rPr>
        <w:t>by</w:t>
      </w:r>
      <w:r>
        <w:rPr>
          <w:color w:val="231F20"/>
          <w:spacing w:val="-8"/>
          <w:sz w:val="16"/>
        </w:rPr>
        <w:t> </w:t>
      </w:r>
      <w:r>
        <w:rPr>
          <w:color w:val="231F20"/>
          <w:sz w:val="16"/>
        </w:rPr>
        <w:t>&gt;50</w:t>
      </w:r>
      <w:r>
        <w:rPr>
          <w:color w:val="231F20"/>
          <w:spacing w:val="-8"/>
          <w:sz w:val="16"/>
        </w:rPr>
        <w:t> </w:t>
      </w:r>
      <w:r>
        <w:rPr>
          <w:color w:val="231F20"/>
          <w:spacing w:val="-3"/>
          <w:sz w:val="16"/>
        </w:rPr>
        <w:t>m.y.</w:t>
      </w:r>
      <w:r>
        <w:rPr>
          <w:color w:val="231F20"/>
          <w:spacing w:val="-8"/>
          <w:sz w:val="16"/>
        </w:rPr>
        <w:t> </w:t>
      </w:r>
      <w:r>
        <w:rPr>
          <w:color w:val="231F20"/>
          <w:sz w:val="16"/>
        </w:rPr>
        <w:t>of</w:t>
      </w:r>
      <w:r>
        <w:rPr>
          <w:color w:val="231F20"/>
          <w:spacing w:val="-8"/>
          <w:sz w:val="16"/>
        </w:rPr>
        <w:t> </w:t>
      </w:r>
      <w:r>
        <w:rPr>
          <w:color w:val="231F20"/>
          <w:sz w:val="16"/>
        </w:rPr>
        <w:t>episodic</w:t>
      </w:r>
      <w:r>
        <w:rPr>
          <w:color w:val="231F20"/>
          <w:spacing w:val="-8"/>
          <w:sz w:val="16"/>
        </w:rPr>
        <w:t> </w:t>
      </w:r>
      <w:r>
        <w:rPr>
          <w:color w:val="231F20"/>
          <w:sz w:val="16"/>
        </w:rPr>
        <w:t>extension,</w:t>
      </w:r>
      <w:r>
        <w:rPr>
          <w:color w:val="231F20"/>
          <w:spacing w:val="-8"/>
          <w:sz w:val="16"/>
        </w:rPr>
        <w:t> </w:t>
      </w:r>
      <w:r>
        <w:rPr>
          <w:color w:val="231F20"/>
          <w:sz w:val="16"/>
        </w:rPr>
        <w:t>Horse</w:t>
      </w:r>
      <w:r>
        <w:rPr>
          <w:color w:val="231F20"/>
          <w:spacing w:val="-8"/>
          <w:sz w:val="16"/>
        </w:rPr>
        <w:t> </w:t>
      </w:r>
      <w:r>
        <w:rPr>
          <w:color w:val="231F20"/>
          <w:sz w:val="16"/>
        </w:rPr>
        <w:t>Prairie</w:t>
      </w:r>
      <w:r>
        <w:rPr>
          <w:color w:val="231F20"/>
          <w:spacing w:val="-8"/>
          <w:sz w:val="16"/>
        </w:rPr>
        <w:t> </w:t>
      </w:r>
      <w:r>
        <w:rPr>
          <w:color w:val="231F20"/>
          <w:sz w:val="16"/>
        </w:rPr>
        <w:t>basin</w:t>
      </w:r>
      <w:r>
        <w:rPr>
          <w:color w:val="231F20"/>
          <w:spacing w:val="-8"/>
          <w:sz w:val="16"/>
        </w:rPr>
        <w:t> </w:t>
      </w:r>
      <w:r>
        <w:rPr>
          <w:color w:val="231F20"/>
          <w:sz w:val="16"/>
        </w:rPr>
        <w:t>area, southwest Montana, U.S.A., Journal of Structural Geology, </w:t>
      </w:r>
      <w:r>
        <w:rPr>
          <w:color w:val="231F20"/>
          <w:spacing w:val="-5"/>
          <w:sz w:val="16"/>
        </w:rPr>
        <w:t>v. </w:t>
      </w:r>
      <w:r>
        <w:rPr>
          <w:color w:val="231F20"/>
          <w:sz w:val="16"/>
        </w:rPr>
        <w:t>20, p. 1747- 1767.</w:t>
      </w:r>
    </w:p>
    <w:p>
      <w:pPr>
        <w:spacing w:line="249" w:lineRule="auto" w:before="2"/>
        <w:ind w:left="1008" w:right="6424" w:hanging="288"/>
        <w:jc w:val="both"/>
        <w:rPr>
          <w:sz w:val="16"/>
        </w:rPr>
      </w:pPr>
      <w:r>
        <w:rPr>
          <w:color w:val="231F20"/>
          <w:sz w:val="16"/>
        </w:rPr>
        <w:t>Wilson, A.B., and Skipp, 1994, Geologic map of the eastern part of the Challis National</w:t>
      </w:r>
      <w:r>
        <w:rPr>
          <w:color w:val="231F20"/>
          <w:spacing w:val="-11"/>
          <w:sz w:val="16"/>
        </w:rPr>
        <w:t> </w:t>
      </w:r>
      <w:r>
        <w:rPr>
          <w:color w:val="231F20"/>
          <w:sz w:val="16"/>
        </w:rPr>
        <w:t>Forest,</w:t>
      </w:r>
      <w:r>
        <w:rPr>
          <w:color w:val="231F20"/>
          <w:spacing w:val="-11"/>
          <w:sz w:val="16"/>
        </w:rPr>
        <w:t> </w:t>
      </w:r>
      <w:r>
        <w:rPr>
          <w:color w:val="231F20"/>
          <w:sz w:val="16"/>
        </w:rPr>
        <w:t>and</w:t>
      </w:r>
      <w:r>
        <w:rPr>
          <w:color w:val="231F20"/>
          <w:spacing w:val="-11"/>
          <w:sz w:val="16"/>
        </w:rPr>
        <w:t> </w:t>
      </w:r>
      <w:r>
        <w:rPr>
          <w:color w:val="231F20"/>
          <w:sz w:val="16"/>
        </w:rPr>
        <w:t>vicinity,</w:t>
      </w:r>
      <w:r>
        <w:rPr>
          <w:color w:val="231F20"/>
          <w:spacing w:val="-11"/>
          <w:sz w:val="16"/>
        </w:rPr>
        <w:t> </w:t>
      </w:r>
      <w:r>
        <w:rPr>
          <w:color w:val="231F20"/>
          <w:sz w:val="16"/>
        </w:rPr>
        <w:t>Idaho:</w:t>
      </w:r>
      <w:r>
        <w:rPr>
          <w:color w:val="231F20"/>
          <w:spacing w:val="-11"/>
          <w:sz w:val="16"/>
        </w:rPr>
        <w:t> </w:t>
      </w:r>
      <w:r>
        <w:rPr>
          <w:color w:val="231F20"/>
          <w:sz w:val="16"/>
        </w:rPr>
        <w:t>U.S.</w:t>
      </w:r>
      <w:r>
        <w:rPr>
          <w:color w:val="231F20"/>
          <w:spacing w:val="-11"/>
          <w:sz w:val="16"/>
        </w:rPr>
        <w:t> </w:t>
      </w:r>
      <w:r>
        <w:rPr>
          <w:color w:val="231F20"/>
          <w:sz w:val="16"/>
        </w:rPr>
        <w:t>Geological</w:t>
      </w:r>
      <w:r>
        <w:rPr>
          <w:color w:val="231F20"/>
          <w:spacing w:val="-11"/>
          <w:sz w:val="16"/>
        </w:rPr>
        <w:t> </w:t>
      </w:r>
      <w:r>
        <w:rPr>
          <w:color w:val="231F20"/>
          <w:sz w:val="16"/>
        </w:rPr>
        <w:t>Survey</w:t>
      </w:r>
      <w:r>
        <w:rPr>
          <w:color w:val="231F20"/>
          <w:spacing w:val="-10"/>
          <w:sz w:val="16"/>
        </w:rPr>
        <w:t> </w:t>
      </w:r>
      <w:r>
        <w:rPr>
          <w:color w:val="231F20"/>
          <w:sz w:val="16"/>
        </w:rPr>
        <w:t>Miscellaneous Investigations Series, Map I-2395, scale</w:t>
      </w:r>
      <w:r>
        <w:rPr>
          <w:color w:val="231F20"/>
          <w:spacing w:val="24"/>
          <w:sz w:val="16"/>
        </w:rPr>
        <w:t> </w:t>
      </w:r>
      <w:r>
        <w:rPr>
          <w:color w:val="231F20"/>
          <w:sz w:val="16"/>
        </w:rPr>
        <w:t>1:250,000.</w:t>
      </w:r>
    </w:p>
    <w:p>
      <w:pPr>
        <w:spacing w:line="249" w:lineRule="auto" w:before="2"/>
        <w:ind w:left="1008" w:right="6421" w:hanging="288"/>
        <w:jc w:val="both"/>
        <w:rPr>
          <w:sz w:val="16"/>
        </w:rPr>
      </w:pPr>
      <w:r>
        <w:rPr>
          <w:color w:val="231F20"/>
          <w:sz w:val="16"/>
        </w:rPr>
        <w:t>Wilson, A.B., Janecke, S.U., Skipp, Betty, Kleinkopf, M.D., McCafferty, A.E., Barton,</w:t>
      </w:r>
      <w:r>
        <w:rPr>
          <w:color w:val="231F20"/>
          <w:spacing w:val="-8"/>
          <w:sz w:val="16"/>
        </w:rPr>
        <w:t> </w:t>
      </w:r>
      <w:r>
        <w:rPr>
          <w:color w:val="231F20"/>
          <w:sz w:val="16"/>
        </w:rPr>
        <w:t>H.N.,</w:t>
      </w:r>
      <w:r>
        <w:rPr>
          <w:color w:val="231F20"/>
          <w:spacing w:val="-8"/>
          <w:sz w:val="16"/>
        </w:rPr>
        <w:t> </w:t>
      </w:r>
      <w:r>
        <w:rPr>
          <w:color w:val="231F20"/>
          <w:sz w:val="16"/>
        </w:rPr>
        <w:t>and</w:t>
      </w:r>
      <w:r>
        <w:rPr>
          <w:color w:val="231F20"/>
          <w:spacing w:val="-7"/>
          <w:sz w:val="16"/>
        </w:rPr>
        <w:t> </w:t>
      </w:r>
      <w:r>
        <w:rPr>
          <w:color w:val="231F20"/>
          <w:sz w:val="16"/>
        </w:rPr>
        <w:t>Miller,</w:t>
      </w:r>
      <w:r>
        <w:rPr>
          <w:color w:val="231F20"/>
          <w:spacing w:val="-8"/>
          <w:sz w:val="16"/>
        </w:rPr>
        <w:t> </w:t>
      </w:r>
      <w:r>
        <w:rPr>
          <w:color w:val="231F20"/>
          <w:sz w:val="16"/>
        </w:rPr>
        <w:t>M.S.,</w:t>
      </w:r>
      <w:r>
        <w:rPr>
          <w:color w:val="231F20"/>
          <w:spacing w:val="-8"/>
          <w:sz w:val="16"/>
        </w:rPr>
        <w:t> </w:t>
      </w:r>
      <w:r>
        <w:rPr>
          <w:color w:val="231F20"/>
          <w:sz w:val="16"/>
        </w:rPr>
        <w:t>1990,</w:t>
      </w:r>
      <w:r>
        <w:rPr>
          <w:color w:val="231F20"/>
          <w:spacing w:val="-7"/>
          <w:sz w:val="16"/>
        </w:rPr>
        <w:t> </w:t>
      </w:r>
      <w:r>
        <w:rPr>
          <w:color w:val="231F20"/>
          <w:sz w:val="16"/>
        </w:rPr>
        <w:t>Mineral</w:t>
      </w:r>
      <w:r>
        <w:rPr>
          <w:color w:val="231F20"/>
          <w:spacing w:val="-8"/>
          <w:sz w:val="16"/>
        </w:rPr>
        <w:t> </w:t>
      </w:r>
      <w:r>
        <w:rPr>
          <w:color w:val="231F20"/>
          <w:sz w:val="16"/>
        </w:rPr>
        <w:t>Resources</w:t>
      </w:r>
      <w:r>
        <w:rPr>
          <w:color w:val="231F20"/>
          <w:spacing w:val="-7"/>
          <w:sz w:val="16"/>
        </w:rPr>
        <w:t> </w:t>
      </w:r>
      <w:r>
        <w:rPr>
          <w:color w:val="231F20"/>
          <w:sz w:val="16"/>
        </w:rPr>
        <w:t>of</w:t>
      </w:r>
      <w:r>
        <w:rPr>
          <w:color w:val="231F20"/>
          <w:spacing w:val="-8"/>
          <w:sz w:val="16"/>
        </w:rPr>
        <w:t> </w:t>
      </w:r>
      <w:r>
        <w:rPr>
          <w:color w:val="231F20"/>
          <w:sz w:val="16"/>
        </w:rPr>
        <w:t>the</w:t>
      </w:r>
      <w:r>
        <w:rPr>
          <w:color w:val="231F20"/>
          <w:spacing w:val="-8"/>
          <w:sz w:val="16"/>
        </w:rPr>
        <w:t> </w:t>
      </w:r>
      <w:r>
        <w:rPr>
          <w:color w:val="231F20"/>
          <w:sz w:val="16"/>
        </w:rPr>
        <w:t>Borah</w:t>
      </w:r>
      <w:r>
        <w:rPr>
          <w:color w:val="231F20"/>
          <w:spacing w:val="-7"/>
          <w:sz w:val="16"/>
        </w:rPr>
        <w:t> </w:t>
      </w:r>
      <w:r>
        <w:rPr>
          <w:color w:val="231F20"/>
          <w:sz w:val="16"/>
        </w:rPr>
        <w:t>Peak Wilderness</w:t>
      </w:r>
      <w:r>
        <w:rPr>
          <w:color w:val="231F20"/>
          <w:spacing w:val="-6"/>
          <w:sz w:val="16"/>
        </w:rPr>
        <w:t> </w:t>
      </w:r>
      <w:r>
        <w:rPr>
          <w:color w:val="231F20"/>
          <w:sz w:val="16"/>
        </w:rPr>
        <w:t>Study</w:t>
      </w:r>
      <w:r>
        <w:rPr>
          <w:color w:val="231F20"/>
          <w:spacing w:val="-15"/>
          <w:sz w:val="16"/>
        </w:rPr>
        <w:t> </w:t>
      </w:r>
      <w:r>
        <w:rPr>
          <w:color w:val="231F20"/>
          <w:sz w:val="16"/>
        </w:rPr>
        <w:t>Area,</w:t>
      </w:r>
      <w:r>
        <w:rPr>
          <w:color w:val="231F20"/>
          <w:spacing w:val="-5"/>
          <w:sz w:val="16"/>
        </w:rPr>
        <w:t> </w:t>
      </w:r>
      <w:r>
        <w:rPr>
          <w:color w:val="231F20"/>
          <w:sz w:val="16"/>
        </w:rPr>
        <w:t>Custer</w:t>
      </w:r>
      <w:r>
        <w:rPr>
          <w:color w:val="231F20"/>
          <w:spacing w:val="-6"/>
          <w:sz w:val="16"/>
        </w:rPr>
        <w:t> </w:t>
      </w:r>
      <w:r>
        <w:rPr>
          <w:color w:val="231F20"/>
          <w:sz w:val="16"/>
        </w:rPr>
        <w:t>County,</w:t>
      </w:r>
      <w:r>
        <w:rPr>
          <w:color w:val="231F20"/>
          <w:spacing w:val="-5"/>
          <w:sz w:val="16"/>
        </w:rPr>
        <w:t> </w:t>
      </w:r>
      <w:r>
        <w:rPr>
          <w:color w:val="231F20"/>
          <w:sz w:val="16"/>
        </w:rPr>
        <w:t>Idaho:</w:t>
      </w:r>
      <w:r>
        <w:rPr>
          <w:color w:val="231F20"/>
          <w:spacing w:val="-5"/>
          <w:sz w:val="16"/>
        </w:rPr>
        <w:t> </w:t>
      </w:r>
      <w:r>
        <w:rPr>
          <w:color w:val="231F20"/>
          <w:sz w:val="16"/>
        </w:rPr>
        <w:t>U.S.</w:t>
      </w:r>
      <w:r>
        <w:rPr>
          <w:color w:val="231F20"/>
          <w:spacing w:val="-6"/>
          <w:sz w:val="16"/>
        </w:rPr>
        <w:t> </w:t>
      </w:r>
      <w:r>
        <w:rPr>
          <w:color w:val="231F20"/>
          <w:sz w:val="16"/>
        </w:rPr>
        <w:t>Geological</w:t>
      </w:r>
      <w:r>
        <w:rPr>
          <w:color w:val="231F20"/>
          <w:spacing w:val="-5"/>
          <w:sz w:val="16"/>
        </w:rPr>
        <w:t> </w:t>
      </w:r>
      <w:r>
        <w:rPr>
          <w:color w:val="231F20"/>
          <w:sz w:val="16"/>
        </w:rPr>
        <w:t>Survey</w:t>
      </w:r>
      <w:r>
        <w:rPr>
          <w:color w:val="231F20"/>
          <w:spacing w:val="-6"/>
          <w:sz w:val="16"/>
        </w:rPr>
        <w:t> </w:t>
      </w:r>
      <w:r>
        <w:rPr>
          <w:color w:val="231F20"/>
          <w:spacing w:val="-4"/>
          <w:sz w:val="16"/>
        </w:rPr>
        <w:t>Bul- </w:t>
      </w:r>
      <w:r>
        <w:rPr>
          <w:color w:val="231F20"/>
          <w:sz w:val="16"/>
        </w:rPr>
        <w:t>letin 1718, Chapter E, p.</w:t>
      </w:r>
      <w:r>
        <w:rPr>
          <w:color w:val="231F20"/>
          <w:spacing w:val="33"/>
          <w:sz w:val="16"/>
        </w:rPr>
        <w:t> </w:t>
      </w:r>
      <w:r>
        <w:rPr>
          <w:color w:val="231F20"/>
          <w:sz w:val="16"/>
        </w:rPr>
        <w:t>E1-E15.</w:t>
      </w:r>
    </w:p>
    <w:p>
      <w:pPr>
        <w:spacing w:line="249" w:lineRule="auto" w:before="3"/>
        <w:ind w:left="1008" w:right="6425" w:hanging="288"/>
        <w:jc w:val="both"/>
        <w:rPr>
          <w:sz w:val="16"/>
        </w:rPr>
      </w:pPr>
      <w:r>
        <w:rPr>
          <w:color w:val="231F20"/>
          <w:sz w:val="16"/>
        </w:rPr>
        <w:t>Wilson, A.B., Soulliere, S.J., and Skipp, </w:t>
      </w:r>
      <w:r>
        <w:rPr>
          <w:color w:val="231F20"/>
          <w:spacing w:val="-3"/>
          <w:sz w:val="16"/>
        </w:rPr>
        <w:t>Betty, </w:t>
      </w:r>
      <w:r>
        <w:rPr>
          <w:color w:val="231F20"/>
          <w:sz w:val="16"/>
        </w:rPr>
        <w:t>1995, Mineral deposits of the Mackay</w:t>
      </w:r>
      <w:r>
        <w:rPr>
          <w:color w:val="231F20"/>
          <w:spacing w:val="-18"/>
          <w:sz w:val="16"/>
        </w:rPr>
        <w:t> </w:t>
      </w:r>
      <w:r>
        <w:rPr>
          <w:color w:val="231F20"/>
          <w:sz w:val="16"/>
        </w:rPr>
        <w:t>and</w:t>
      </w:r>
      <w:r>
        <w:rPr>
          <w:color w:val="231F20"/>
          <w:spacing w:val="-17"/>
          <w:sz w:val="16"/>
        </w:rPr>
        <w:t> </w:t>
      </w:r>
      <w:r>
        <w:rPr>
          <w:color w:val="231F20"/>
          <w:sz w:val="16"/>
        </w:rPr>
        <w:t>Copper</w:t>
      </w:r>
      <w:r>
        <w:rPr>
          <w:color w:val="231F20"/>
          <w:spacing w:val="-17"/>
          <w:sz w:val="16"/>
        </w:rPr>
        <w:t> </w:t>
      </w:r>
      <w:r>
        <w:rPr>
          <w:color w:val="231F20"/>
          <w:sz w:val="16"/>
        </w:rPr>
        <w:t>Basin</w:t>
      </w:r>
      <w:r>
        <w:rPr>
          <w:color w:val="231F20"/>
          <w:spacing w:val="-17"/>
          <w:sz w:val="16"/>
        </w:rPr>
        <w:t> </w:t>
      </w:r>
      <w:r>
        <w:rPr>
          <w:color w:val="231F20"/>
          <w:sz w:val="16"/>
        </w:rPr>
        <w:t>mineralized</w:t>
      </w:r>
      <w:r>
        <w:rPr>
          <w:color w:val="231F20"/>
          <w:spacing w:val="-18"/>
          <w:sz w:val="16"/>
        </w:rPr>
        <w:t> </w:t>
      </w:r>
      <w:r>
        <w:rPr>
          <w:color w:val="231F20"/>
          <w:sz w:val="16"/>
        </w:rPr>
        <w:t>areas,</w:t>
      </w:r>
      <w:r>
        <w:rPr>
          <w:color w:val="231F20"/>
          <w:spacing w:val="-17"/>
          <w:sz w:val="16"/>
        </w:rPr>
        <w:t> </w:t>
      </w:r>
      <w:r>
        <w:rPr>
          <w:color w:val="231F20"/>
          <w:sz w:val="16"/>
        </w:rPr>
        <w:t>White</w:t>
      </w:r>
      <w:r>
        <w:rPr>
          <w:color w:val="231F20"/>
          <w:spacing w:val="-17"/>
          <w:sz w:val="16"/>
        </w:rPr>
        <w:t> </w:t>
      </w:r>
      <w:r>
        <w:rPr>
          <w:color w:val="231F20"/>
          <w:sz w:val="16"/>
        </w:rPr>
        <w:t>Knob</w:t>
      </w:r>
      <w:r>
        <w:rPr>
          <w:color w:val="231F20"/>
          <w:spacing w:val="-17"/>
          <w:sz w:val="16"/>
        </w:rPr>
        <w:t> </w:t>
      </w:r>
      <w:r>
        <w:rPr>
          <w:color w:val="231F20"/>
          <w:sz w:val="16"/>
        </w:rPr>
        <w:t>Mountains,</w:t>
      </w:r>
      <w:r>
        <w:rPr>
          <w:color w:val="231F20"/>
          <w:spacing w:val="-18"/>
          <w:sz w:val="16"/>
        </w:rPr>
        <w:t> </w:t>
      </w:r>
      <w:r>
        <w:rPr>
          <w:color w:val="231F20"/>
          <w:sz w:val="16"/>
        </w:rPr>
        <w:t>south- central Idaho: U.S. Bulletin 2064, Chapter I, p.</w:t>
      </w:r>
      <w:r>
        <w:rPr>
          <w:color w:val="231F20"/>
          <w:spacing w:val="15"/>
          <w:sz w:val="16"/>
        </w:rPr>
        <w:t> </w:t>
      </w:r>
      <w:r>
        <w:rPr>
          <w:color w:val="231F20"/>
          <w:sz w:val="16"/>
        </w:rPr>
        <w:t>I1-I15.</w:t>
      </w:r>
    </w:p>
    <w:p>
      <w:pPr>
        <w:spacing w:line="249" w:lineRule="auto" w:before="2"/>
        <w:ind w:left="1008" w:right="6422" w:hanging="288"/>
        <w:jc w:val="both"/>
        <w:rPr>
          <w:sz w:val="16"/>
        </w:rPr>
      </w:pPr>
      <w:r>
        <w:rPr>
          <w:color w:val="231F20"/>
          <w:sz w:val="16"/>
        </w:rPr>
        <w:t>Wilson,</w:t>
      </w:r>
      <w:r>
        <w:rPr>
          <w:color w:val="231F20"/>
          <w:spacing w:val="-10"/>
          <w:sz w:val="16"/>
        </w:rPr>
        <w:t> </w:t>
      </w:r>
      <w:r>
        <w:rPr>
          <w:color w:val="231F20"/>
          <w:sz w:val="16"/>
        </w:rPr>
        <w:t>Eric,</w:t>
      </w:r>
      <w:r>
        <w:rPr>
          <w:color w:val="231F20"/>
          <w:spacing w:val="-10"/>
          <w:sz w:val="16"/>
        </w:rPr>
        <w:t> </w:t>
      </w:r>
      <w:r>
        <w:rPr>
          <w:color w:val="231F20"/>
          <w:sz w:val="16"/>
        </w:rPr>
        <w:t>Preacher,</w:t>
      </w:r>
      <w:r>
        <w:rPr>
          <w:color w:val="231F20"/>
          <w:spacing w:val="-9"/>
          <w:sz w:val="16"/>
        </w:rPr>
        <w:t> </w:t>
      </w:r>
      <w:r>
        <w:rPr>
          <w:color w:val="231F20"/>
          <w:sz w:val="16"/>
        </w:rPr>
        <w:t>J.M.,</w:t>
      </w:r>
      <w:r>
        <w:rPr>
          <w:color w:val="231F20"/>
          <w:spacing w:val="-10"/>
          <w:sz w:val="16"/>
        </w:rPr>
        <w:t> </w:t>
      </w:r>
      <w:r>
        <w:rPr>
          <w:color w:val="231F20"/>
          <w:sz w:val="16"/>
        </w:rPr>
        <w:t>and</w:t>
      </w:r>
      <w:r>
        <w:rPr>
          <w:color w:val="231F20"/>
          <w:spacing w:val="-10"/>
          <w:sz w:val="16"/>
        </w:rPr>
        <w:t> </w:t>
      </w:r>
      <w:r>
        <w:rPr>
          <w:color w:val="231F20"/>
          <w:sz w:val="16"/>
        </w:rPr>
        <w:t>Link</w:t>
      </w:r>
      <w:r>
        <w:rPr>
          <w:color w:val="231F20"/>
          <w:spacing w:val="-9"/>
          <w:sz w:val="16"/>
        </w:rPr>
        <w:t> </w:t>
      </w:r>
      <w:r>
        <w:rPr>
          <w:color w:val="231F20"/>
          <w:spacing w:val="-4"/>
          <w:sz w:val="16"/>
        </w:rPr>
        <w:t>P.K.,</w:t>
      </w:r>
      <w:r>
        <w:rPr>
          <w:color w:val="231F20"/>
          <w:spacing w:val="-10"/>
          <w:sz w:val="16"/>
        </w:rPr>
        <w:t> </w:t>
      </w:r>
      <w:r>
        <w:rPr>
          <w:color w:val="231F20"/>
          <w:sz w:val="16"/>
        </w:rPr>
        <w:t>1994,</w:t>
      </w:r>
      <w:r>
        <w:rPr>
          <w:color w:val="231F20"/>
          <w:spacing w:val="-9"/>
          <w:sz w:val="16"/>
        </w:rPr>
        <w:t> </w:t>
      </w:r>
      <w:r>
        <w:rPr>
          <w:color w:val="231F20"/>
          <w:sz w:val="16"/>
        </w:rPr>
        <w:t>New</w:t>
      </w:r>
      <w:r>
        <w:rPr>
          <w:color w:val="231F20"/>
          <w:spacing w:val="-10"/>
          <w:sz w:val="16"/>
        </w:rPr>
        <w:t> </w:t>
      </w:r>
      <w:r>
        <w:rPr>
          <w:color w:val="231F20"/>
          <w:sz w:val="16"/>
        </w:rPr>
        <w:t>constraints</w:t>
      </w:r>
      <w:r>
        <w:rPr>
          <w:color w:val="231F20"/>
          <w:spacing w:val="-10"/>
          <w:sz w:val="16"/>
        </w:rPr>
        <w:t> </w:t>
      </w:r>
      <w:r>
        <w:rPr>
          <w:color w:val="231F20"/>
          <w:sz w:val="16"/>
        </w:rPr>
        <w:t>on</w:t>
      </w:r>
      <w:r>
        <w:rPr>
          <w:color w:val="231F20"/>
          <w:spacing w:val="-9"/>
          <w:sz w:val="16"/>
        </w:rPr>
        <w:t> </w:t>
      </w:r>
      <w:r>
        <w:rPr>
          <w:color w:val="231F20"/>
          <w:sz w:val="16"/>
        </w:rPr>
        <w:t>the</w:t>
      </w:r>
      <w:r>
        <w:rPr>
          <w:color w:val="231F20"/>
          <w:spacing w:val="-10"/>
          <w:sz w:val="16"/>
        </w:rPr>
        <w:t> </w:t>
      </w:r>
      <w:r>
        <w:rPr>
          <w:color w:val="231F20"/>
          <w:sz w:val="16"/>
        </w:rPr>
        <w:t>nature of the Early Mississippian sedimentary basin in Idaho, </w:t>
      </w:r>
      <w:r>
        <w:rPr>
          <w:i/>
          <w:color w:val="231F20"/>
          <w:sz w:val="16"/>
        </w:rPr>
        <w:t>in </w:t>
      </w:r>
      <w:r>
        <w:rPr>
          <w:color w:val="231F20"/>
          <w:sz w:val="16"/>
        </w:rPr>
        <w:t>Embry, A.F., Beauchamp, B., and Glass, D.J., eds., Pangaea: Global Environments and Resources, Canadian Society of Petroleum Geologists, Memoir 17, p. 155- 174.</w:t>
      </w:r>
    </w:p>
    <w:p>
      <w:pPr>
        <w:spacing w:line="249" w:lineRule="auto" w:before="3"/>
        <w:ind w:left="1007" w:right="6421" w:hanging="288"/>
        <w:jc w:val="both"/>
        <w:rPr>
          <w:sz w:val="16"/>
        </w:rPr>
      </w:pPr>
      <w:r>
        <w:rPr>
          <w:color w:val="231F20"/>
          <w:sz w:val="16"/>
        </w:rPr>
        <w:t>Winston,</w:t>
      </w:r>
      <w:r>
        <w:rPr>
          <w:color w:val="231F20"/>
          <w:spacing w:val="-6"/>
          <w:sz w:val="16"/>
        </w:rPr>
        <w:t> </w:t>
      </w:r>
      <w:r>
        <w:rPr>
          <w:color w:val="231F20"/>
          <w:sz w:val="16"/>
        </w:rPr>
        <w:t>D.,</w:t>
      </w:r>
      <w:r>
        <w:rPr>
          <w:color w:val="231F20"/>
          <w:spacing w:val="-5"/>
          <w:sz w:val="16"/>
        </w:rPr>
        <w:t> </w:t>
      </w:r>
      <w:r>
        <w:rPr>
          <w:color w:val="231F20"/>
          <w:sz w:val="16"/>
        </w:rPr>
        <w:t>and</w:t>
      </w:r>
      <w:r>
        <w:rPr>
          <w:color w:val="231F20"/>
          <w:spacing w:val="-6"/>
          <w:sz w:val="16"/>
        </w:rPr>
        <w:t> </w:t>
      </w:r>
      <w:r>
        <w:rPr>
          <w:color w:val="231F20"/>
          <w:sz w:val="16"/>
        </w:rPr>
        <w:t>Link,</w:t>
      </w:r>
      <w:r>
        <w:rPr>
          <w:color w:val="231F20"/>
          <w:spacing w:val="-5"/>
          <w:sz w:val="16"/>
        </w:rPr>
        <w:t> </w:t>
      </w:r>
      <w:r>
        <w:rPr>
          <w:color w:val="231F20"/>
          <w:spacing w:val="-4"/>
          <w:sz w:val="16"/>
        </w:rPr>
        <w:t>P.K.,</w:t>
      </w:r>
      <w:r>
        <w:rPr>
          <w:color w:val="231F20"/>
          <w:spacing w:val="-6"/>
          <w:sz w:val="16"/>
        </w:rPr>
        <w:t> </w:t>
      </w:r>
      <w:r>
        <w:rPr>
          <w:color w:val="231F20"/>
          <w:sz w:val="16"/>
        </w:rPr>
        <w:t>1993,</w:t>
      </w:r>
      <w:r>
        <w:rPr>
          <w:color w:val="231F20"/>
          <w:spacing w:val="-5"/>
          <w:sz w:val="16"/>
        </w:rPr>
        <w:t> </w:t>
      </w:r>
      <w:r>
        <w:rPr>
          <w:color w:val="231F20"/>
          <w:sz w:val="16"/>
        </w:rPr>
        <w:t>Middle</w:t>
      </w:r>
      <w:r>
        <w:rPr>
          <w:color w:val="231F20"/>
          <w:spacing w:val="-5"/>
          <w:sz w:val="16"/>
        </w:rPr>
        <w:t> </w:t>
      </w:r>
      <w:r>
        <w:rPr>
          <w:color w:val="231F20"/>
          <w:sz w:val="16"/>
        </w:rPr>
        <w:t>Proterozoic</w:t>
      </w:r>
      <w:r>
        <w:rPr>
          <w:color w:val="231F20"/>
          <w:spacing w:val="-6"/>
          <w:sz w:val="16"/>
        </w:rPr>
        <w:t> </w:t>
      </w:r>
      <w:r>
        <w:rPr>
          <w:color w:val="231F20"/>
          <w:sz w:val="16"/>
        </w:rPr>
        <w:t>rocks</w:t>
      </w:r>
      <w:r>
        <w:rPr>
          <w:color w:val="231F20"/>
          <w:spacing w:val="-5"/>
          <w:sz w:val="16"/>
        </w:rPr>
        <w:t> </w:t>
      </w:r>
      <w:r>
        <w:rPr>
          <w:color w:val="231F20"/>
          <w:sz w:val="16"/>
        </w:rPr>
        <w:t>of</w:t>
      </w:r>
      <w:r>
        <w:rPr>
          <w:color w:val="231F20"/>
          <w:spacing w:val="-6"/>
          <w:sz w:val="16"/>
        </w:rPr>
        <w:t> </w:t>
      </w:r>
      <w:r>
        <w:rPr>
          <w:color w:val="231F20"/>
          <w:sz w:val="16"/>
        </w:rPr>
        <w:t>Montana,</w:t>
      </w:r>
      <w:r>
        <w:rPr>
          <w:color w:val="231F20"/>
          <w:spacing w:val="-5"/>
          <w:sz w:val="16"/>
        </w:rPr>
        <w:t> </w:t>
      </w:r>
      <w:r>
        <w:rPr>
          <w:color w:val="231F20"/>
          <w:sz w:val="16"/>
        </w:rPr>
        <w:t>Idaho and Eastern Washington: The Belt Supergroup, </w:t>
      </w:r>
      <w:r>
        <w:rPr>
          <w:i/>
          <w:color w:val="231F20"/>
          <w:sz w:val="16"/>
        </w:rPr>
        <w:t>in </w:t>
      </w:r>
      <w:r>
        <w:rPr>
          <w:color w:val="231F20"/>
          <w:sz w:val="16"/>
        </w:rPr>
        <w:t>Reed, J.C., and six oth- ers,</w:t>
      </w:r>
      <w:r>
        <w:rPr>
          <w:color w:val="231F20"/>
          <w:spacing w:val="-9"/>
          <w:sz w:val="16"/>
        </w:rPr>
        <w:t> </w:t>
      </w:r>
      <w:r>
        <w:rPr>
          <w:color w:val="231F20"/>
          <w:sz w:val="16"/>
        </w:rPr>
        <w:t>Precambrian:</w:t>
      </w:r>
      <w:r>
        <w:rPr>
          <w:color w:val="231F20"/>
          <w:spacing w:val="-8"/>
          <w:sz w:val="16"/>
        </w:rPr>
        <w:t> </w:t>
      </w:r>
      <w:r>
        <w:rPr>
          <w:color w:val="231F20"/>
          <w:sz w:val="16"/>
        </w:rPr>
        <w:t>Conterminous</w:t>
      </w:r>
      <w:r>
        <w:rPr>
          <w:color w:val="231F20"/>
          <w:spacing w:val="-9"/>
          <w:sz w:val="16"/>
        </w:rPr>
        <w:t> </w:t>
      </w:r>
      <w:r>
        <w:rPr>
          <w:color w:val="231F20"/>
          <w:sz w:val="16"/>
        </w:rPr>
        <w:t>U.S.:</w:t>
      </w:r>
      <w:r>
        <w:rPr>
          <w:color w:val="231F20"/>
          <w:spacing w:val="-8"/>
          <w:sz w:val="16"/>
        </w:rPr>
        <w:t> </w:t>
      </w:r>
      <w:r>
        <w:rPr>
          <w:color w:val="231F20"/>
          <w:sz w:val="16"/>
        </w:rPr>
        <w:t>Boulder,</w:t>
      </w:r>
      <w:r>
        <w:rPr>
          <w:color w:val="231F20"/>
          <w:spacing w:val="-8"/>
          <w:sz w:val="16"/>
        </w:rPr>
        <w:t> </w:t>
      </w:r>
      <w:r>
        <w:rPr>
          <w:color w:val="231F20"/>
          <w:sz w:val="16"/>
        </w:rPr>
        <w:t>Colorado,</w:t>
      </w:r>
      <w:r>
        <w:rPr>
          <w:color w:val="231F20"/>
          <w:spacing w:val="-9"/>
          <w:sz w:val="16"/>
        </w:rPr>
        <w:t> </w:t>
      </w:r>
      <w:r>
        <w:rPr>
          <w:color w:val="231F20"/>
          <w:sz w:val="16"/>
        </w:rPr>
        <w:t>Geological</w:t>
      </w:r>
      <w:r>
        <w:rPr>
          <w:color w:val="231F20"/>
          <w:spacing w:val="-8"/>
          <w:sz w:val="16"/>
        </w:rPr>
        <w:t> </w:t>
      </w:r>
      <w:r>
        <w:rPr>
          <w:color w:val="231F20"/>
          <w:sz w:val="16"/>
        </w:rPr>
        <w:t>Soci- ety of America, The Geology of North America, </w:t>
      </w:r>
      <w:r>
        <w:rPr>
          <w:color w:val="231F20"/>
          <w:spacing w:val="-6"/>
          <w:sz w:val="16"/>
        </w:rPr>
        <w:t>v. </w:t>
      </w:r>
      <w:r>
        <w:rPr>
          <w:color w:val="231F20"/>
          <w:sz w:val="16"/>
        </w:rPr>
        <w:t>C-2, p. p.</w:t>
      </w:r>
      <w:r>
        <w:rPr>
          <w:color w:val="231F20"/>
          <w:spacing w:val="22"/>
          <w:sz w:val="16"/>
        </w:rPr>
        <w:t> </w:t>
      </w:r>
      <w:r>
        <w:rPr>
          <w:color w:val="231F20"/>
          <w:sz w:val="16"/>
        </w:rPr>
        <w:t>487-517.</w:t>
      </w:r>
    </w:p>
    <w:p>
      <w:pPr>
        <w:spacing w:line="249" w:lineRule="auto" w:before="3"/>
        <w:ind w:left="1007" w:right="6422" w:hanging="288"/>
        <w:jc w:val="both"/>
        <w:rPr>
          <w:sz w:val="16"/>
        </w:rPr>
      </w:pPr>
      <w:r>
        <w:rPr>
          <w:color w:val="231F20"/>
          <w:sz w:val="16"/>
        </w:rPr>
        <w:t>Winston, Don, Link, </w:t>
      </w:r>
      <w:r>
        <w:rPr>
          <w:color w:val="231F20"/>
          <w:spacing w:val="-4"/>
          <w:sz w:val="16"/>
        </w:rPr>
        <w:t>P.K., </w:t>
      </w:r>
      <w:r>
        <w:rPr>
          <w:color w:val="231F20"/>
          <w:sz w:val="16"/>
        </w:rPr>
        <w:t>and Hathaway, Nate, 1999, The Yellowjacket is </w:t>
      </w:r>
      <w:r>
        <w:rPr>
          <w:color w:val="231F20"/>
          <w:spacing w:val="-5"/>
          <w:sz w:val="16"/>
        </w:rPr>
        <w:t>not </w:t>
      </w:r>
      <w:r>
        <w:rPr>
          <w:color w:val="231F20"/>
          <w:sz w:val="16"/>
        </w:rPr>
        <w:t>the</w:t>
      </w:r>
      <w:r>
        <w:rPr>
          <w:color w:val="231F20"/>
          <w:spacing w:val="-6"/>
          <w:sz w:val="16"/>
        </w:rPr>
        <w:t> </w:t>
      </w:r>
      <w:r>
        <w:rPr>
          <w:color w:val="231F20"/>
          <w:sz w:val="16"/>
        </w:rPr>
        <w:t>Prichard</w:t>
      </w:r>
      <w:r>
        <w:rPr>
          <w:color w:val="231F20"/>
          <w:spacing w:val="-7"/>
          <w:sz w:val="16"/>
        </w:rPr>
        <w:t> </w:t>
      </w:r>
      <w:r>
        <w:rPr>
          <w:color w:val="231F20"/>
          <w:sz w:val="16"/>
        </w:rPr>
        <w:t>and</w:t>
      </w:r>
      <w:r>
        <w:rPr>
          <w:color w:val="231F20"/>
          <w:spacing w:val="-6"/>
          <w:sz w:val="16"/>
        </w:rPr>
        <w:t> </w:t>
      </w:r>
      <w:r>
        <w:rPr>
          <w:color w:val="231F20"/>
          <w:sz w:val="16"/>
        </w:rPr>
        <w:t>other</w:t>
      </w:r>
      <w:r>
        <w:rPr>
          <w:color w:val="231F20"/>
          <w:spacing w:val="-6"/>
          <w:sz w:val="16"/>
        </w:rPr>
        <w:t> </w:t>
      </w:r>
      <w:r>
        <w:rPr>
          <w:color w:val="231F20"/>
          <w:sz w:val="16"/>
        </w:rPr>
        <w:t>heresies:</w:t>
      </w:r>
      <w:r>
        <w:rPr>
          <w:color w:val="231F20"/>
          <w:spacing w:val="-7"/>
          <w:sz w:val="16"/>
        </w:rPr>
        <w:t> </w:t>
      </w:r>
      <w:r>
        <w:rPr>
          <w:color w:val="231F20"/>
          <w:sz w:val="16"/>
        </w:rPr>
        <w:t>Belt</w:t>
      </w:r>
      <w:r>
        <w:rPr>
          <w:color w:val="231F20"/>
          <w:spacing w:val="-7"/>
          <w:sz w:val="16"/>
        </w:rPr>
        <w:t> </w:t>
      </w:r>
      <w:r>
        <w:rPr>
          <w:color w:val="231F20"/>
          <w:sz w:val="16"/>
        </w:rPr>
        <w:t>Supergroup</w:t>
      </w:r>
      <w:r>
        <w:rPr>
          <w:color w:val="231F20"/>
          <w:spacing w:val="-6"/>
          <w:sz w:val="16"/>
        </w:rPr>
        <w:t> </w:t>
      </w:r>
      <w:r>
        <w:rPr>
          <w:color w:val="231F20"/>
          <w:sz w:val="16"/>
        </w:rPr>
        <w:t>correlations,</w:t>
      </w:r>
      <w:r>
        <w:rPr>
          <w:color w:val="231F20"/>
          <w:spacing w:val="-6"/>
          <w:sz w:val="16"/>
        </w:rPr>
        <w:t> </w:t>
      </w:r>
      <w:r>
        <w:rPr>
          <w:color w:val="231F20"/>
          <w:sz w:val="16"/>
        </w:rPr>
        <w:t>structure</w:t>
      </w:r>
      <w:r>
        <w:rPr>
          <w:color w:val="231F20"/>
          <w:spacing w:val="-7"/>
          <w:sz w:val="16"/>
        </w:rPr>
        <w:t> </w:t>
      </w:r>
      <w:r>
        <w:rPr>
          <w:color w:val="231F20"/>
          <w:sz w:val="16"/>
        </w:rPr>
        <w:t>and paleogeography, east-central Idaho, </w:t>
      </w:r>
      <w:r>
        <w:rPr>
          <w:i/>
          <w:color w:val="231F20"/>
          <w:sz w:val="16"/>
        </w:rPr>
        <w:t>in </w:t>
      </w:r>
      <w:r>
        <w:rPr>
          <w:color w:val="231F20"/>
          <w:sz w:val="16"/>
        </w:rPr>
        <w:t>Hughes, S.S. and Thackray, </w:t>
      </w:r>
      <w:r>
        <w:rPr>
          <w:color w:val="231F20"/>
          <w:spacing w:val="-4"/>
          <w:sz w:val="16"/>
        </w:rPr>
        <w:t>G.D., </w:t>
      </w:r>
      <w:r>
        <w:rPr>
          <w:color w:val="231F20"/>
          <w:sz w:val="16"/>
        </w:rPr>
        <w:t>eds.,</w:t>
      </w:r>
      <w:r>
        <w:rPr>
          <w:color w:val="231F20"/>
          <w:spacing w:val="-5"/>
          <w:sz w:val="16"/>
        </w:rPr>
        <w:t> </w:t>
      </w:r>
      <w:r>
        <w:rPr>
          <w:color w:val="231F20"/>
          <w:sz w:val="16"/>
        </w:rPr>
        <w:t>Guidebook</w:t>
      </w:r>
      <w:r>
        <w:rPr>
          <w:color w:val="231F20"/>
          <w:spacing w:val="-5"/>
          <w:sz w:val="16"/>
        </w:rPr>
        <w:t> </w:t>
      </w:r>
      <w:r>
        <w:rPr>
          <w:color w:val="231F20"/>
          <w:sz w:val="16"/>
        </w:rPr>
        <w:t>to</w:t>
      </w:r>
      <w:r>
        <w:rPr>
          <w:color w:val="231F20"/>
          <w:spacing w:val="-5"/>
          <w:sz w:val="16"/>
        </w:rPr>
        <w:t> </w:t>
      </w:r>
      <w:r>
        <w:rPr>
          <w:color w:val="231F20"/>
          <w:sz w:val="16"/>
        </w:rPr>
        <w:t>the</w:t>
      </w:r>
      <w:r>
        <w:rPr>
          <w:color w:val="231F20"/>
          <w:spacing w:val="-5"/>
          <w:sz w:val="16"/>
        </w:rPr>
        <w:t> </w:t>
      </w:r>
      <w:r>
        <w:rPr>
          <w:color w:val="231F20"/>
          <w:sz w:val="16"/>
        </w:rPr>
        <w:t>geology</w:t>
      </w:r>
      <w:r>
        <w:rPr>
          <w:color w:val="231F20"/>
          <w:spacing w:val="-5"/>
          <w:sz w:val="16"/>
        </w:rPr>
        <w:t> </w:t>
      </w:r>
      <w:r>
        <w:rPr>
          <w:color w:val="231F20"/>
          <w:sz w:val="16"/>
        </w:rPr>
        <w:t>of</w:t>
      </w:r>
      <w:r>
        <w:rPr>
          <w:color w:val="231F20"/>
          <w:spacing w:val="-5"/>
          <w:sz w:val="16"/>
        </w:rPr>
        <w:t> </w:t>
      </w:r>
      <w:r>
        <w:rPr>
          <w:color w:val="231F20"/>
          <w:sz w:val="16"/>
        </w:rPr>
        <w:t>eastern</w:t>
      </w:r>
      <w:r>
        <w:rPr>
          <w:color w:val="231F20"/>
          <w:spacing w:val="-5"/>
          <w:sz w:val="16"/>
        </w:rPr>
        <w:t> </w:t>
      </w:r>
      <w:r>
        <w:rPr>
          <w:color w:val="231F20"/>
          <w:sz w:val="16"/>
        </w:rPr>
        <w:t>Idaho:</w:t>
      </w:r>
      <w:r>
        <w:rPr>
          <w:color w:val="231F20"/>
          <w:spacing w:val="-5"/>
          <w:sz w:val="16"/>
        </w:rPr>
        <w:t> </w:t>
      </w:r>
      <w:r>
        <w:rPr>
          <w:color w:val="231F20"/>
          <w:sz w:val="16"/>
        </w:rPr>
        <w:t>Idaho</w:t>
      </w:r>
      <w:r>
        <w:rPr>
          <w:color w:val="231F20"/>
          <w:spacing w:val="-5"/>
          <w:sz w:val="16"/>
        </w:rPr>
        <w:t> </w:t>
      </w:r>
      <w:r>
        <w:rPr>
          <w:color w:val="231F20"/>
          <w:sz w:val="16"/>
        </w:rPr>
        <w:t>Museum</w:t>
      </w:r>
      <w:r>
        <w:rPr>
          <w:color w:val="231F20"/>
          <w:spacing w:val="-5"/>
          <w:sz w:val="16"/>
        </w:rPr>
        <w:t> </w:t>
      </w:r>
      <w:r>
        <w:rPr>
          <w:color w:val="231F20"/>
          <w:sz w:val="16"/>
        </w:rPr>
        <w:t>of</w:t>
      </w:r>
      <w:r>
        <w:rPr>
          <w:color w:val="231F20"/>
          <w:spacing w:val="-5"/>
          <w:sz w:val="16"/>
        </w:rPr>
        <w:t> </w:t>
      </w:r>
      <w:r>
        <w:rPr>
          <w:color w:val="231F20"/>
          <w:sz w:val="16"/>
        </w:rPr>
        <w:t>Natural History, this</w:t>
      </w:r>
      <w:r>
        <w:rPr>
          <w:color w:val="231F20"/>
          <w:spacing w:val="5"/>
          <w:sz w:val="16"/>
        </w:rPr>
        <w:t> </w:t>
      </w:r>
      <w:r>
        <w:rPr>
          <w:color w:val="231F20"/>
          <w:sz w:val="16"/>
        </w:rPr>
        <w:t>volume.</w:t>
      </w:r>
    </w:p>
    <w:p>
      <w:pPr>
        <w:spacing w:line="249" w:lineRule="auto" w:before="3"/>
        <w:ind w:left="1007" w:right="6423" w:hanging="288"/>
        <w:jc w:val="both"/>
        <w:rPr>
          <w:sz w:val="16"/>
        </w:rPr>
      </w:pPr>
      <w:r>
        <w:rPr>
          <w:color w:val="231F20"/>
          <w:spacing w:val="-3"/>
          <w:sz w:val="16"/>
        </w:rPr>
        <w:t>Wolfe, </w:t>
      </w:r>
      <w:r>
        <w:rPr>
          <w:color w:val="231F20"/>
          <w:sz w:val="16"/>
        </w:rPr>
        <w:t>J. A., and </w:t>
      </w:r>
      <w:r>
        <w:rPr>
          <w:color w:val="231F20"/>
          <w:spacing w:val="-4"/>
          <w:sz w:val="16"/>
        </w:rPr>
        <w:t>Wehr, </w:t>
      </w:r>
      <w:r>
        <w:rPr>
          <w:color w:val="231F20"/>
          <w:spacing w:val="-6"/>
          <w:sz w:val="16"/>
        </w:rPr>
        <w:t>W., </w:t>
      </w:r>
      <w:r>
        <w:rPr>
          <w:color w:val="231F20"/>
          <w:sz w:val="16"/>
        </w:rPr>
        <w:t>1987, Middle Eocene dicotyledonous plants from Republic, northeastern Washington, Bulletin, U.S. Geological Survey Bul- letin 1597, 25</w:t>
      </w:r>
      <w:r>
        <w:rPr>
          <w:color w:val="231F20"/>
          <w:spacing w:val="20"/>
          <w:sz w:val="16"/>
        </w:rPr>
        <w:t> </w:t>
      </w:r>
      <w:r>
        <w:rPr>
          <w:color w:val="231F20"/>
          <w:sz w:val="16"/>
        </w:rPr>
        <w:t>p.</w:t>
      </w:r>
    </w:p>
    <w:p>
      <w:pPr>
        <w:spacing w:line="249" w:lineRule="auto" w:before="2"/>
        <w:ind w:left="1007" w:right="6424" w:hanging="288"/>
        <w:jc w:val="both"/>
        <w:rPr>
          <w:sz w:val="16"/>
        </w:rPr>
      </w:pPr>
      <w:r>
        <w:rPr>
          <w:color w:val="231F20"/>
          <w:spacing w:val="-3"/>
          <w:sz w:val="16"/>
        </w:rPr>
        <w:t>Worl, </w:t>
      </w:r>
      <w:r>
        <w:rPr>
          <w:color w:val="231F20"/>
          <w:spacing w:val="-4"/>
          <w:sz w:val="16"/>
        </w:rPr>
        <w:t>R.G., </w:t>
      </w:r>
      <w:r>
        <w:rPr>
          <w:color w:val="231F20"/>
          <w:sz w:val="16"/>
        </w:rPr>
        <w:t>Kiilsgaard, </w:t>
      </w:r>
      <w:r>
        <w:rPr>
          <w:color w:val="231F20"/>
          <w:spacing w:val="-3"/>
          <w:sz w:val="16"/>
        </w:rPr>
        <w:t>T.H., </w:t>
      </w:r>
      <w:r>
        <w:rPr>
          <w:color w:val="231F20"/>
          <w:sz w:val="16"/>
        </w:rPr>
        <w:t>Bennett, E.H., Link, </w:t>
      </w:r>
      <w:r>
        <w:rPr>
          <w:color w:val="231F20"/>
          <w:spacing w:val="-5"/>
          <w:sz w:val="16"/>
        </w:rPr>
        <w:t>P.K., </w:t>
      </w:r>
      <w:r>
        <w:rPr>
          <w:color w:val="231F20"/>
          <w:sz w:val="16"/>
        </w:rPr>
        <w:t>Lewis, R.S., Mitchell, </w:t>
      </w:r>
      <w:r>
        <w:rPr>
          <w:color w:val="231F20"/>
          <w:spacing w:val="-4"/>
          <w:sz w:val="16"/>
        </w:rPr>
        <w:t>V.E., </w:t>
      </w:r>
      <w:r>
        <w:rPr>
          <w:color w:val="231F20"/>
          <w:sz w:val="16"/>
        </w:rPr>
        <w:t>Johnson, K.M., and Snyder, L.D., 1991, Geologic map of the Hailey 1°x</w:t>
      </w:r>
      <w:r>
        <w:rPr>
          <w:color w:val="231F20"/>
          <w:spacing w:val="-15"/>
          <w:sz w:val="16"/>
        </w:rPr>
        <w:t> </w:t>
      </w:r>
      <w:r>
        <w:rPr>
          <w:color w:val="231F20"/>
          <w:sz w:val="16"/>
        </w:rPr>
        <w:t>2°</w:t>
      </w:r>
      <w:r>
        <w:rPr>
          <w:color w:val="231F20"/>
          <w:spacing w:val="-14"/>
          <w:sz w:val="16"/>
        </w:rPr>
        <w:t> </w:t>
      </w:r>
      <w:r>
        <w:rPr>
          <w:color w:val="231F20"/>
          <w:sz w:val="16"/>
        </w:rPr>
        <w:t>Quadrangle,</w:t>
      </w:r>
      <w:r>
        <w:rPr>
          <w:color w:val="231F20"/>
          <w:spacing w:val="-14"/>
          <w:sz w:val="16"/>
        </w:rPr>
        <w:t> </w:t>
      </w:r>
      <w:r>
        <w:rPr>
          <w:color w:val="231F20"/>
          <w:sz w:val="16"/>
        </w:rPr>
        <w:t>Idaho:</w:t>
      </w:r>
      <w:r>
        <w:rPr>
          <w:color w:val="231F20"/>
          <w:spacing w:val="-14"/>
          <w:sz w:val="16"/>
        </w:rPr>
        <w:t> </w:t>
      </w:r>
      <w:r>
        <w:rPr>
          <w:color w:val="231F20"/>
          <w:sz w:val="16"/>
        </w:rPr>
        <w:t>U.S.</w:t>
      </w:r>
      <w:r>
        <w:rPr>
          <w:color w:val="231F20"/>
          <w:spacing w:val="-14"/>
          <w:sz w:val="16"/>
        </w:rPr>
        <w:t> </w:t>
      </w:r>
      <w:r>
        <w:rPr>
          <w:color w:val="231F20"/>
          <w:sz w:val="16"/>
        </w:rPr>
        <w:t>Geological</w:t>
      </w:r>
      <w:r>
        <w:rPr>
          <w:color w:val="231F20"/>
          <w:spacing w:val="-14"/>
          <w:sz w:val="16"/>
        </w:rPr>
        <w:t> </w:t>
      </w:r>
      <w:r>
        <w:rPr>
          <w:color w:val="231F20"/>
          <w:sz w:val="16"/>
        </w:rPr>
        <w:t>Survey</w:t>
      </w:r>
      <w:r>
        <w:rPr>
          <w:color w:val="231F20"/>
          <w:spacing w:val="-14"/>
          <w:sz w:val="16"/>
        </w:rPr>
        <w:t> </w:t>
      </w:r>
      <w:r>
        <w:rPr>
          <w:color w:val="231F20"/>
          <w:sz w:val="16"/>
        </w:rPr>
        <w:t>Open-File</w:t>
      </w:r>
      <w:r>
        <w:rPr>
          <w:color w:val="231F20"/>
          <w:spacing w:val="-14"/>
          <w:sz w:val="16"/>
        </w:rPr>
        <w:t> </w:t>
      </w:r>
      <w:r>
        <w:rPr>
          <w:color w:val="231F20"/>
          <w:sz w:val="16"/>
        </w:rPr>
        <w:t>report</w:t>
      </w:r>
      <w:r>
        <w:rPr>
          <w:color w:val="231F20"/>
          <w:spacing w:val="-14"/>
          <w:sz w:val="16"/>
        </w:rPr>
        <w:t> </w:t>
      </w:r>
      <w:r>
        <w:rPr>
          <w:color w:val="231F20"/>
          <w:sz w:val="16"/>
        </w:rPr>
        <w:t>91-340, scale</w:t>
      </w:r>
      <w:r>
        <w:rPr>
          <w:color w:val="231F20"/>
          <w:spacing w:val="14"/>
          <w:sz w:val="16"/>
        </w:rPr>
        <w:t> </w:t>
      </w:r>
      <w:r>
        <w:rPr>
          <w:color w:val="231F20"/>
          <w:sz w:val="16"/>
        </w:rPr>
        <w:t>1:250,000.</w:t>
      </w:r>
    </w:p>
    <w:p>
      <w:pPr>
        <w:spacing w:line="249" w:lineRule="auto" w:before="3"/>
        <w:ind w:left="1007" w:right="6425" w:hanging="288"/>
        <w:jc w:val="both"/>
        <w:rPr>
          <w:sz w:val="16"/>
        </w:rPr>
      </w:pPr>
      <w:r>
        <w:rPr>
          <w:color w:val="231F20"/>
          <w:sz w:val="16"/>
        </w:rPr>
        <w:t>Wust, S.L., 1986, Extensional deformation with northwest vergence, Pioneer core complex, central Idaho: Geology, v. 14, p. 712-714.</w:t>
      </w:r>
    </w:p>
    <w:p>
      <w:pPr>
        <w:spacing w:line="249" w:lineRule="auto" w:before="1"/>
        <w:ind w:left="1007" w:right="6424" w:hanging="288"/>
        <w:jc w:val="both"/>
        <w:rPr>
          <w:sz w:val="16"/>
        </w:rPr>
      </w:pPr>
      <w:r>
        <w:rPr>
          <w:color w:val="231F20"/>
          <w:sz w:val="16"/>
        </w:rPr>
        <w:t>Wust, S.L., and Link, </w:t>
      </w:r>
      <w:r>
        <w:rPr>
          <w:color w:val="231F20"/>
          <w:spacing w:val="-4"/>
          <w:sz w:val="16"/>
        </w:rPr>
        <w:t>P.K., </w:t>
      </w:r>
      <w:r>
        <w:rPr>
          <w:color w:val="231F20"/>
          <w:sz w:val="16"/>
        </w:rPr>
        <w:t>1988, Field guide to the Pioneer Mountains </w:t>
      </w:r>
      <w:r>
        <w:rPr>
          <w:color w:val="231F20"/>
          <w:spacing w:val="-4"/>
          <w:sz w:val="16"/>
        </w:rPr>
        <w:t>core </w:t>
      </w:r>
      <w:r>
        <w:rPr>
          <w:color w:val="231F20"/>
          <w:sz w:val="16"/>
        </w:rPr>
        <w:t>complex, outh-central Idaho, </w:t>
      </w:r>
      <w:r>
        <w:rPr>
          <w:i/>
          <w:color w:val="231F20"/>
          <w:sz w:val="16"/>
        </w:rPr>
        <w:t>in </w:t>
      </w:r>
      <w:r>
        <w:rPr>
          <w:color w:val="231F20"/>
          <w:sz w:val="16"/>
        </w:rPr>
        <w:t>Link, </w:t>
      </w:r>
      <w:r>
        <w:rPr>
          <w:color w:val="231F20"/>
          <w:spacing w:val="-4"/>
          <w:sz w:val="16"/>
        </w:rPr>
        <w:t>P.K., </w:t>
      </w:r>
      <w:r>
        <w:rPr>
          <w:color w:val="231F20"/>
          <w:sz w:val="16"/>
        </w:rPr>
        <w:t>and Hackett, </w:t>
      </w:r>
      <w:r>
        <w:rPr>
          <w:color w:val="231F20"/>
          <w:spacing w:val="-4"/>
          <w:sz w:val="16"/>
        </w:rPr>
        <w:t>W.R., </w:t>
      </w:r>
      <w:r>
        <w:rPr>
          <w:color w:val="231F20"/>
          <w:sz w:val="16"/>
        </w:rPr>
        <w:t>eds., Guide- book</w:t>
      </w:r>
      <w:r>
        <w:rPr>
          <w:color w:val="231F20"/>
          <w:spacing w:val="-11"/>
          <w:sz w:val="16"/>
        </w:rPr>
        <w:t> </w:t>
      </w:r>
      <w:r>
        <w:rPr>
          <w:color w:val="231F20"/>
          <w:sz w:val="16"/>
        </w:rPr>
        <w:t>to</w:t>
      </w:r>
      <w:r>
        <w:rPr>
          <w:color w:val="231F20"/>
          <w:spacing w:val="-10"/>
          <w:sz w:val="16"/>
        </w:rPr>
        <w:t> </w:t>
      </w:r>
      <w:r>
        <w:rPr>
          <w:color w:val="231F20"/>
          <w:sz w:val="16"/>
        </w:rPr>
        <w:t>the</w:t>
      </w:r>
      <w:r>
        <w:rPr>
          <w:color w:val="231F20"/>
          <w:spacing w:val="-10"/>
          <w:sz w:val="16"/>
        </w:rPr>
        <w:t> </w:t>
      </w:r>
      <w:r>
        <w:rPr>
          <w:color w:val="231F20"/>
          <w:sz w:val="16"/>
        </w:rPr>
        <w:t>geology</w:t>
      </w:r>
      <w:r>
        <w:rPr>
          <w:color w:val="231F20"/>
          <w:spacing w:val="-10"/>
          <w:sz w:val="16"/>
        </w:rPr>
        <w:t> </w:t>
      </w:r>
      <w:r>
        <w:rPr>
          <w:color w:val="231F20"/>
          <w:sz w:val="16"/>
        </w:rPr>
        <w:t>of</w:t>
      </w:r>
      <w:r>
        <w:rPr>
          <w:color w:val="231F20"/>
          <w:spacing w:val="-10"/>
          <w:sz w:val="16"/>
        </w:rPr>
        <w:t> </w:t>
      </w:r>
      <w:r>
        <w:rPr>
          <w:color w:val="231F20"/>
          <w:sz w:val="16"/>
        </w:rPr>
        <w:t>central</w:t>
      </w:r>
      <w:r>
        <w:rPr>
          <w:color w:val="231F20"/>
          <w:spacing w:val="-10"/>
          <w:sz w:val="16"/>
        </w:rPr>
        <w:t> </w:t>
      </w:r>
      <w:r>
        <w:rPr>
          <w:color w:val="231F20"/>
          <w:sz w:val="16"/>
        </w:rPr>
        <w:t>and</w:t>
      </w:r>
      <w:r>
        <w:rPr>
          <w:color w:val="231F20"/>
          <w:spacing w:val="-10"/>
          <w:sz w:val="16"/>
        </w:rPr>
        <w:t> </w:t>
      </w:r>
      <w:r>
        <w:rPr>
          <w:color w:val="231F20"/>
          <w:sz w:val="16"/>
        </w:rPr>
        <w:t>southern</w:t>
      </w:r>
      <w:r>
        <w:rPr>
          <w:color w:val="231F20"/>
          <w:spacing w:val="-10"/>
          <w:sz w:val="16"/>
        </w:rPr>
        <w:t> </w:t>
      </w:r>
      <w:r>
        <w:rPr>
          <w:color w:val="231F20"/>
          <w:sz w:val="16"/>
        </w:rPr>
        <w:t>Idaho,</w:t>
      </w:r>
      <w:r>
        <w:rPr>
          <w:color w:val="231F20"/>
          <w:spacing w:val="-10"/>
          <w:sz w:val="16"/>
        </w:rPr>
        <w:t> </w:t>
      </w:r>
      <w:r>
        <w:rPr>
          <w:color w:val="231F20"/>
          <w:sz w:val="16"/>
        </w:rPr>
        <w:t>Idaho</w:t>
      </w:r>
      <w:r>
        <w:rPr>
          <w:color w:val="231F20"/>
          <w:spacing w:val="-10"/>
          <w:sz w:val="16"/>
        </w:rPr>
        <w:t> </w:t>
      </w:r>
      <w:r>
        <w:rPr>
          <w:color w:val="231F20"/>
          <w:sz w:val="16"/>
        </w:rPr>
        <w:t>Geological</w:t>
      </w:r>
      <w:r>
        <w:rPr>
          <w:color w:val="231F20"/>
          <w:spacing w:val="-11"/>
          <w:sz w:val="16"/>
        </w:rPr>
        <w:t> </w:t>
      </w:r>
      <w:r>
        <w:rPr>
          <w:color w:val="231F20"/>
          <w:sz w:val="16"/>
        </w:rPr>
        <w:t>Survey Bulletin 27, </w:t>
      </w:r>
      <w:r>
        <w:rPr>
          <w:color w:val="231F20"/>
          <w:spacing w:val="-10"/>
          <w:sz w:val="16"/>
        </w:rPr>
        <w:t>P.</w:t>
      </w:r>
      <w:r>
        <w:rPr>
          <w:color w:val="231F20"/>
          <w:spacing w:val="-9"/>
          <w:sz w:val="16"/>
        </w:rPr>
        <w:t> </w:t>
      </w:r>
      <w:r>
        <w:rPr>
          <w:color w:val="231F20"/>
          <w:sz w:val="16"/>
        </w:rPr>
        <w:t>43-54.</w:t>
      </w:r>
    </w:p>
    <w:sectPr>
      <w:pgSz w:w="12240" w:h="15840"/>
      <w:pgMar w:header="657" w:footer="0" w:top="90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imSun">
    <w:altName w:val="SimSun"/>
    <w:charset w:val="0"/>
    <w:family w:val="auto"/>
    <w:pitch w:val="variable"/>
  </w:font>
  <w:font w:name="Tahoma">
    <w:altName w:val="Tahoma"/>
    <w:charset w:val="0"/>
    <w:family w:val="swiss"/>
    <w:pitch w:val="variable"/>
  </w:font>
  <w:font w:name="Symbol">
    <w:altName w:val="Symbol"/>
    <w:charset w:val="2"/>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185.960007pt;margin-top:32.928867pt;width:252.25pt;height:13.1pt;mso-position-horizontal-relative:page;mso-position-vertical-relative:page;z-index:-255304704" type="#_x0000_t202" filled="false" stroked="false">
          <v:textbox inset="0,0,0,0">
            <w:txbxContent>
              <w:p>
                <w:pPr>
                  <w:spacing w:before="11"/>
                  <w:ind w:left="20" w:right="0" w:firstLine="0"/>
                  <w:jc w:val="left"/>
                  <w:rPr>
                    <w:i/>
                    <w:sz w:val="20"/>
                  </w:rPr>
                </w:pPr>
                <w:r>
                  <w:rPr>
                    <w:i/>
                    <w:color w:val="231F20"/>
                    <w:sz w:val="20"/>
                  </w:rPr>
                  <w:t>Link and Janecke -- Geology of East-Central Idaho: Roadlogs</w:t>
                </w:r>
              </w:p>
            </w:txbxContent>
          </v:textbox>
          <w10:wrap type="none"/>
        </v:shape>
      </w:pict>
    </w:r>
    <w:r>
      <w:rPr/>
      <w:pict>
        <v:shape style="position:absolute;margin-left:553.320007pt;margin-top:34.248867pt;width:21.2pt;height:13.1pt;mso-position-horizontal-relative:page;mso-position-vertical-relative:page;z-index:-255303680" type="#_x0000_t202" filled="false" stroked="false">
          <v:textbox inset="0,0,0,0">
            <w:txbxContent>
              <w:p>
                <w:pPr>
                  <w:spacing w:before="11"/>
                  <w:ind w:left="60" w:right="0" w:firstLine="0"/>
                  <w:jc w:val="left"/>
                  <w:rPr>
                    <w:i/>
                    <w:sz w:val="20"/>
                  </w:rPr>
                </w:pPr>
                <w:r>
                  <w:rPr/>
                  <w:fldChar w:fldCharType="begin"/>
                </w:r>
                <w:r>
                  <w:rPr>
                    <w:i/>
                    <w:color w:val="231F20"/>
                    <w:sz w:val="20"/>
                  </w:rPr>
                  <w:instrText> PAGE </w:instrText>
                </w:r>
                <w:r>
                  <w:rPr/>
                  <w:fldChar w:fldCharType="separate"/>
                </w:r>
                <w:r>
                  <w:rPr/>
                  <w:t>295</w:t>
                </w:r>
                <w:r>
                  <w:rPr/>
                  <w:fldChar w:fldCharType="end"/>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86.800003pt;margin-top:32.568867pt;width:252.25pt;height:13.1pt;mso-position-horizontal-relative:page;mso-position-vertical-relative:page;z-index:-255285248" type="#_x0000_t202" filled="false" stroked="false">
          <v:textbox inset="0,0,0,0">
            <w:txbxContent>
              <w:p>
                <w:pPr>
                  <w:spacing w:before="11"/>
                  <w:ind w:left="20" w:right="0" w:firstLine="0"/>
                  <w:jc w:val="left"/>
                  <w:rPr>
                    <w:i/>
                    <w:sz w:val="20"/>
                  </w:rPr>
                </w:pPr>
                <w:r>
                  <w:rPr>
                    <w:i/>
                    <w:color w:val="231F20"/>
                    <w:sz w:val="20"/>
                  </w:rPr>
                  <w:t>Link and Janecke -- Geology of East-Central Idaho: Roadlogs</w:t>
                </w:r>
              </w:p>
            </w:txbxContent>
          </v:textbox>
          <w10:wrap type="none"/>
        </v:shape>
      </w:pict>
    </w:r>
    <w:r>
      <w:rPr/>
      <w:pict>
        <v:shape style="position:absolute;margin-left:553.320007pt;margin-top:34.248867pt;width:21.2pt;height:13.1pt;mso-position-horizontal-relative:page;mso-position-vertical-relative:page;z-index:-255284224" type="#_x0000_t202" filled="false" stroked="false">
          <v:textbox inset="0,0,0,0">
            <w:txbxContent>
              <w:p>
                <w:pPr>
                  <w:spacing w:before="11"/>
                  <w:ind w:left="60" w:right="0" w:firstLine="0"/>
                  <w:jc w:val="left"/>
                  <w:rPr>
                    <w:i/>
                    <w:sz w:val="20"/>
                  </w:rPr>
                </w:pPr>
                <w:r>
                  <w:rPr>
                    <w:i/>
                    <w:color w:val="231F20"/>
                    <w:sz w:val="20"/>
                  </w:rPr>
                  <w:t>317</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3.440002pt;margin-top:32.568867pt;width:177.6pt;height:13.1pt;mso-position-horizontal-relative:page;mso-position-vertical-relative:page;z-index:-255283200" type="#_x0000_t202" filled="false" stroked="false">
          <v:textbox inset="0,0,0,0">
            <w:txbxContent>
              <w:p>
                <w:pPr>
                  <w:spacing w:before="11"/>
                  <w:ind w:left="20" w:right="0" w:firstLine="0"/>
                  <w:jc w:val="left"/>
                  <w:rPr>
                    <w:i/>
                    <w:sz w:val="20"/>
                  </w:rPr>
                </w:pPr>
                <w:r>
                  <w:rPr>
                    <w:i/>
                    <w:color w:val="231F20"/>
                    <w:sz w:val="20"/>
                  </w:rPr>
                  <w:t>Guidebook to the Geology of Eastern Idaho</w:t>
                </w:r>
              </w:p>
            </w:txbxContent>
          </v:textbox>
          <w10:wrap type="none"/>
        </v:shape>
      </w:pict>
    </w:r>
    <w:r>
      <w:rPr/>
      <w:pict>
        <v:shape style="position:absolute;margin-left:37.160pt;margin-top:33.888767pt;width:17.2pt;height:13.1pt;mso-position-horizontal-relative:page;mso-position-vertical-relative:page;z-index:-255282176" type="#_x0000_t202" filled="false" stroked="false">
          <v:textbox inset="0,0,0,0">
            <w:txbxContent>
              <w:p>
                <w:pPr>
                  <w:spacing w:before="11"/>
                  <w:ind w:left="20" w:right="0" w:firstLine="0"/>
                  <w:jc w:val="left"/>
                  <w:rPr>
                    <w:i/>
                    <w:sz w:val="20"/>
                  </w:rPr>
                </w:pPr>
                <w:r>
                  <w:rPr>
                    <w:i/>
                    <w:color w:val="231F20"/>
                    <w:sz w:val="20"/>
                  </w:rPr>
                  <w:t>318</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86.800003pt;margin-top:32.568867pt;width:252.25pt;height:13.1pt;mso-position-horizontal-relative:page;mso-position-vertical-relative:page;z-index:-255281152" type="#_x0000_t202" filled="false" stroked="false">
          <v:textbox inset="0,0,0,0">
            <w:txbxContent>
              <w:p>
                <w:pPr>
                  <w:spacing w:before="11"/>
                  <w:ind w:left="20" w:right="0" w:firstLine="0"/>
                  <w:jc w:val="left"/>
                  <w:rPr>
                    <w:i/>
                    <w:sz w:val="20"/>
                  </w:rPr>
                </w:pPr>
                <w:r>
                  <w:rPr>
                    <w:i/>
                    <w:color w:val="231F20"/>
                    <w:sz w:val="20"/>
                  </w:rPr>
                  <w:t>Link and Janecke -- Geology of East-Central Idaho: Roadlogs</w:t>
                </w:r>
              </w:p>
            </w:txbxContent>
          </v:textbox>
          <w10:wrap type="none"/>
        </v:shape>
      </w:pict>
    </w:r>
    <w:r>
      <w:rPr/>
      <w:pict>
        <v:shape style="position:absolute;margin-left:553.320007pt;margin-top:34.248867pt;width:21.2pt;height:13.1pt;mso-position-horizontal-relative:page;mso-position-vertical-relative:page;z-index:-255280128" type="#_x0000_t202" filled="false" stroked="false">
          <v:textbox inset="0,0,0,0">
            <w:txbxContent>
              <w:p>
                <w:pPr>
                  <w:spacing w:before="11"/>
                  <w:ind w:left="60" w:right="0" w:firstLine="0"/>
                  <w:jc w:val="left"/>
                  <w:rPr>
                    <w:i/>
                    <w:sz w:val="20"/>
                  </w:rPr>
                </w:pPr>
                <w:r>
                  <w:rPr>
                    <w:i/>
                    <w:color w:val="231F20"/>
                    <w:sz w:val="20"/>
                  </w:rPr>
                  <w:t>319</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3.440002pt;margin-top:31.848766pt;width:177.6pt;height:13.1pt;mso-position-horizontal-relative:page;mso-position-vertical-relative:page;z-index:-255279104" type="#_x0000_t202" filled="false" stroked="false">
          <v:textbox inset="0,0,0,0">
            <w:txbxContent>
              <w:p>
                <w:pPr>
                  <w:spacing w:before="11"/>
                  <w:ind w:left="20" w:right="0" w:firstLine="0"/>
                  <w:jc w:val="left"/>
                  <w:rPr>
                    <w:i/>
                    <w:sz w:val="20"/>
                  </w:rPr>
                </w:pPr>
                <w:r>
                  <w:rPr>
                    <w:i/>
                    <w:color w:val="231F20"/>
                    <w:sz w:val="20"/>
                  </w:rPr>
                  <w:t>Guidebook to the Geology of Eastern Idaho</w:t>
                </w:r>
              </w:p>
            </w:txbxContent>
          </v:textbox>
          <w10:wrap type="none"/>
        </v:shape>
      </w:pict>
    </w:r>
    <w:r>
      <w:rPr/>
      <w:pict>
        <v:shape style="position:absolute;margin-left:37.160pt;margin-top:33.888767pt;width:17.2pt;height:13.1pt;mso-position-horizontal-relative:page;mso-position-vertical-relative:page;z-index:-255278080" type="#_x0000_t202" filled="false" stroked="false">
          <v:textbox inset="0,0,0,0">
            <w:txbxContent>
              <w:p>
                <w:pPr>
                  <w:spacing w:before="11"/>
                  <w:ind w:left="20" w:right="0" w:firstLine="0"/>
                  <w:jc w:val="left"/>
                  <w:rPr>
                    <w:i/>
                    <w:sz w:val="20"/>
                  </w:rPr>
                </w:pPr>
                <w:r>
                  <w:rPr>
                    <w:i/>
                    <w:color w:val="231F20"/>
                    <w:sz w:val="20"/>
                  </w:rPr>
                  <w:t>320</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85.360001pt;margin-top:32.568867pt;width:252.25pt;height:13.1pt;mso-position-horizontal-relative:page;mso-position-vertical-relative:page;z-index:-255277056" type="#_x0000_t202" filled="false" stroked="false">
          <v:textbox inset="0,0,0,0">
            <w:txbxContent>
              <w:p>
                <w:pPr>
                  <w:spacing w:before="11"/>
                  <w:ind w:left="20" w:right="0" w:firstLine="0"/>
                  <w:jc w:val="left"/>
                  <w:rPr>
                    <w:i/>
                    <w:sz w:val="20"/>
                  </w:rPr>
                </w:pPr>
                <w:r>
                  <w:rPr>
                    <w:i/>
                    <w:color w:val="231F20"/>
                    <w:sz w:val="20"/>
                  </w:rPr>
                  <w:t>Link and Janecke -- Geology of East-Central Idaho: Roadlogs</w:t>
                </w:r>
              </w:p>
            </w:txbxContent>
          </v:textbox>
          <w10:wrap type="none"/>
        </v:shape>
      </w:pict>
    </w:r>
    <w:r>
      <w:rPr/>
      <w:pict>
        <v:shape style="position:absolute;margin-left:555.320007pt;margin-top:34.248867pt;width:17.2pt;height:13.1pt;mso-position-horizontal-relative:page;mso-position-vertical-relative:page;z-index:-255276032" type="#_x0000_t202" filled="false" stroked="false">
          <v:textbox inset="0,0,0,0">
            <w:txbxContent>
              <w:p>
                <w:pPr>
                  <w:spacing w:before="11"/>
                  <w:ind w:left="20" w:right="0" w:firstLine="0"/>
                  <w:jc w:val="left"/>
                  <w:rPr>
                    <w:i/>
                    <w:sz w:val="20"/>
                  </w:rPr>
                </w:pPr>
                <w:r>
                  <w:rPr>
                    <w:i/>
                    <w:color w:val="231F20"/>
                    <w:sz w:val="20"/>
                  </w:rPr>
                  <w:t>321</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4.160004pt;margin-top:31.848867pt;width:177.6pt;height:13.1pt;mso-position-horizontal-relative:page;mso-position-vertical-relative:page;z-index:-255275008" type="#_x0000_t202" filled="false" stroked="false">
          <v:textbox inset="0,0,0,0">
            <w:txbxContent>
              <w:p>
                <w:pPr>
                  <w:spacing w:before="11"/>
                  <w:ind w:left="20" w:right="0" w:firstLine="0"/>
                  <w:jc w:val="left"/>
                  <w:rPr>
                    <w:i/>
                    <w:sz w:val="20"/>
                  </w:rPr>
                </w:pPr>
                <w:r>
                  <w:rPr>
                    <w:i/>
                    <w:color w:val="231F20"/>
                    <w:sz w:val="20"/>
                  </w:rPr>
                  <w:t>Guidebook to the Geology of Eastern Idaho</w:t>
                </w:r>
              </w:p>
            </w:txbxContent>
          </v:textbox>
          <w10:wrap type="none"/>
        </v:shape>
      </w:pict>
    </w:r>
    <w:r>
      <w:rPr/>
      <w:pict>
        <v:shape style="position:absolute;margin-left:35.160pt;margin-top:33.888767pt;width:21.2pt;height:13.1pt;mso-position-horizontal-relative:page;mso-position-vertical-relative:page;z-index:-255273984" type="#_x0000_t202" filled="false" stroked="false">
          <v:textbox inset="0,0,0,0">
            <w:txbxContent>
              <w:p>
                <w:pPr>
                  <w:spacing w:before="11"/>
                  <w:ind w:left="60" w:right="0" w:firstLine="0"/>
                  <w:jc w:val="left"/>
                  <w:rPr>
                    <w:i/>
                    <w:sz w:val="20"/>
                  </w:rPr>
                </w:pPr>
                <w:r>
                  <w:rPr/>
                  <w:fldChar w:fldCharType="begin"/>
                </w:r>
                <w:r>
                  <w:rPr>
                    <w:i/>
                    <w:color w:val="231F20"/>
                    <w:sz w:val="20"/>
                  </w:rPr>
                  <w:instrText> PAGE </w:instrText>
                </w:r>
                <w:r>
                  <w:rPr/>
                  <w:fldChar w:fldCharType="separate"/>
                </w:r>
                <w:r>
                  <w:rPr/>
                  <w:t>322</w:t>
                </w:r>
                <w:r>
                  <w:rPr/>
                  <w:fldChar w:fldCharType="end"/>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86.080002pt;margin-top:32.568867pt;width:252.25pt;height:13.1pt;mso-position-horizontal-relative:page;mso-position-vertical-relative:page;z-index:-255272960" type="#_x0000_t202" filled="false" stroked="false">
          <v:textbox inset="0,0,0,0">
            <w:txbxContent>
              <w:p>
                <w:pPr>
                  <w:spacing w:before="11"/>
                  <w:ind w:left="20" w:right="0" w:firstLine="0"/>
                  <w:jc w:val="left"/>
                  <w:rPr>
                    <w:i/>
                    <w:sz w:val="20"/>
                  </w:rPr>
                </w:pPr>
                <w:r>
                  <w:rPr>
                    <w:i/>
                    <w:color w:val="231F20"/>
                    <w:sz w:val="20"/>
                  </w:rPr>
                  <w:t>Link and Janecke -- Geology of East-Central Idaho: Roadlogs</w:t>
                </w:r>
              </w:p>
            </w:txbxContent>
          </v:textbox>
          <w10:wrap type="none"/>
        </v:shape>
      </w:pict>
    </w:r>
    <w:r>
      <w:rPr/>
      <w:pict>
        <v:shape style="position:absolute;margin-left:553.320007pt;margin-top:34.248867pt;width:21.2pt;height:13.1pt;mso-position-horizontal-relative:page;mso-position-vertical-relative:page;z-index:-255271936" type="#_x0000_t202" filled="false" stroked="false">
          <v:textbox inset="0,0,0,0">
            <w:txbxContent>
              <w:p>
                <w:pPr>
                  <w:spacing w:before="11"/>
                  <w:ind w:left="60" w:right="0" w:firstLine="0"/>
                  <w:jc w:val="left"/>
                  <w:rPr>
                    <w:i/>
                    <w:sz w:val="20"/>
                  </w:rPr>
                </w:pPr>
                <w:r>
                  <w:rPr/>
                  <w:fldChar w:fldCharType="begin"/>
                </w:r>
                <w:r>
                  <w:rPr>
                    <w:i/>
                    <w:color w:val="231F20"/>
                    <w:sz w:val="20"/>
                  </w:rPr>
                  <w:instrText> PAGE </w:instrText>
                </w:r>
                <w:r>
                  <w:rPr/>
                  <w:fldChar w:fldCharType="separate"/>
                </w:r>
                <w:r>
                  <w:rPr/>
                  <w:t>323</w:t>
                </w:r>
                <w:r>
                  <w:rPr/>
                  <w:fldChar w:fldCharType="end"/>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4.160004pt;margin-top:31.848766pt;width:177.6pt;height:13.1pt;mso-position-horizontal-relative:page;mso-position-vertical-relative:page;z-index:-255270912" type="#_x0000_t202" filled="false" stroked="false">
          <v:textbox inset="0,0,0,0">
            <w:txbxContent>
              <w:p>
                <w:pPr>
                  <w:spacing w:before="11"/>
                  <w:ind w:left="20" w:right="0" w:firstLine="0"/>
                  <w:jc w:val="left"/>
                  <w:rPr>
                    <w:i/>
                    <w:sz w:val="20"/>
                  </w:rPr>
                </w:pPr>
                <w:r>
                  <w:rPr>
                    <w:i/>
                    <w:color w:val="231F20"/>
                    <w:sz w:val="20"/>
                  </w:rPr>
                  <w:t>Guidebook to the Geology of Eastern Idaho</w:t>
                </w:r>
              </w:p>
            </w:txbxContent>
          </v:textbox>
          <w10:wrap type="none"/>
        </v:shape>
      </w:pict>
    </w:r>
    <w:r>
      <w:rPr/>
      <w:pict>
        <v:shape style="position:absolute;margin-left:37.160pt;margin-top:33.888767pt;width:17.2pt;height:13.1pt;mso-position-horizontal-relative:page;mso-position-vertical-relative:page;z-index:-255269888" type="#_x0000_t202" filled="false" stroked="false">
          <v:textbox inset="0,0,0,0">
            <w:txbxContent>
              <w:p>
                <w:pPr>
                  <w:spacing w:before="11"/>
                  <w:ind w:left="20" w:right="0" w:firstLine="0"/>
                  <w:jc w:val="left"/>
                  <w:rPr>
                    <w:i/>
                    <w:sz w:val="20"/>
                  </w:rPr>
                </w:pPr>
                <w:r>
                  <w:rPr>
                    <w:i/>
                    <w:color w:val="231F20"/>
                    <w:sz w:val="20"/>
                  </w:rPr>
                  <w:t>330</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87.279999pt;margin-top:32.568867pt;width:252.25pt;height:13.1pt;mso-position-horizontal-relative:page;mso-position-vertical-relative:page;z-index:-255268864" type="#_x0000_t202" filled="false" stroked="false">
          <v:textbox inset="0,0,0,0">
            <w:txbxContent>
              <w:p>
                <w:pPr>
                  <w:spacing w:before="11"/>
                  <w:ind w:left="20" w:right="0" w:firstLine="0"/>
                  <w:jc w:val="left"/>
                  <w:rPr>
                    <w:i/>
                    <w:sz w:val="20"/>
                  </w:rPr>
                </w:pPr>
                <w:r>
                  <w:rPr>
                    <w:i/>
                    <w:color w:val="231F20"/>
                    <w:sz w:val="20"/>
                  </w:rPr>
                  <w:t>Link and Janecke -- Geology of East-Central Idaho: Roadlogs</w:t>
                </w:r>
              </w:p>
            </w:txbxContent>
          </v:textbox>
          <w10:wrap type="none"/>
        </v:shape>
      </w:pict>
    </w:r>
    <w:r>
      <w:rPr/>
      <w:pict>
        <v:shape style="position:absolute;margin-left:555.320007pt;margin-top:34.248867pt;width:17.2pt;height:13.1pt;mso-position-horizontal-relative:page;mso-position-vertical-relative:page;z-index:-255267840" type="#_x0000_t202" filled="false" stroked="false">
          <v:textbox inset="0,0,0,0">
            <w:txbxContent>
              <w:p>
                <w:pPr>
                  <w:spacing w:before="11"/>
                  <w:ind w:left="20" w:right="0" w:firstLine="0"/>
                  <w:jc w:val="left"/>
                  <w:rPr>
                    <w:i/>
                    <w:sz w:val="20"/>
                  </w:rPr>
                </w:pPr>
                <w:r>
                  <w:rPr>
                    <w:i/>
                    <w:color w:val="231F20"/>
                    <w:sz w:val="20"/>
                  </w:rPr>
                  <w:t>331</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4.160004pt;margin-top:31.848766pt;width:177.6pt;height:13.1pt;mso-position-horizontal-relative:page;mso-position-vertical-relative:page;z-index:-255266816" type="#_x0000_t202" filled="false" stroked="false">
          <v:textbox inset="0,0,0,0">
            <w:txbxContent>
              <w:p>
                <w:pPr>
                  <w:spacing w:before="11"/>
                  <w:ind w:left="20" w:right="0" w:firstLine="0"/>
                  <w:jc w:val="left"/>
                  <w:rPr>
                    <w:i/>
                    <w:sz w:val="20"/>
                  </w:rPr>
                </w:pPr>
                <w:r>
                  <w:rPr>
                    <w:i/>
                    <w:color w:val="231F20"/>
                    <w:sz w:val="20"/>
                  </w:rPr>
                  <w:t>Guidebook to the Geology of Eastern Idaho</w:t>
                </w:r>
              </w:p>
            </w:txbxContent>
          </v:textbox>
          <w10:wrap type="none"/>
        </v:shape>
      </w:pict>
    </w:r>
    <w:r>
      <w:rPr/>
      <w:pict>
        <v:shape style="position:absolute;margin-left:35.160pt;margin-top:33.888767pt;width:21.2pt;height:13.1pt;mso-position-horizontal-relative:page;mso-position-vertical-relative:page;z-index:-255265792" type="#_x0000_t202" filled="false" stroked="false">
          <v:textbox inset="0,0,0,0">
            <w:txbxContent>
              <w:p>
                <w:pPr>
                  <w:spacing w:before="11"/>
                  <w:ind w:left="60" w:right="0" w:firstLine="0"/>
                  <w:jc w:val="left"/>
                  <w:rPr>
                    <w:i/>
                    <w:sz w:val="20"/>
                  </w:rPr>
                </w:pPr>
                <w:r>
                  <w:rPr/>
                  <w:fldChar w:fldCharType="begin"/>
                </w:r>
                <w:r>
                  <w:rPr>
                    <w:i/>
                    <w:color w:val="231F20"/>
                    <w:sz w:val="20"/>
                  </w:rPr>
                  <w:instrText> PAGE </w:instrText>
                </w:r>
                <w:r>
                  <w:rPr/>
                  <w:fldChar w:fldCharType="separate"/>
                </w:r>
                <w:r>
                  <w:rPr/>
                  <w:t>332</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4.160004pt;margin-top:31.728767pt;width:177.6pt;height:13.1pt;mso-position-horizontal-relative:page;mso-position-vertical-relative:page;z-index:-255302656" type="#_x0000_t202" filled="false" stroked="false">
          <v:textbox inset="0,0,0,0">
            <w:txbxContent>
              <w:p>
                <w:pPr>
                  <w:spacing w:before="11"/>
                  <w:ind w:left="20" w:right="0" w:firstLine="0"/>
                  <w:jc w:val="left"/>
                  <w:rPr>
                    <w:i/>
                    <w:sz w:val="20"/>
                  </w:rPr>
                </w:pPr>
                <w:r>
                  <w:rPr>
                    <w:i/>
                    <w:color w:val="231F20"/>
                    <w:sz w:val="20"/>
                  </w:rPr>
                  <w:t>Guidebook to the Geology of Eastern Idaho</w:t>
                </w:r>
              </w:p>
            </w:txbxContent>
          </v:textbox>
          <w10:wrap type="none"/>
        </v:shape>
      </w:pict>
    </w:r>
    <w:r>
      <w:rPr/>
      <w:pict>
        <v:shape style="position:absolute;margin-left:35.160pt;margin-top:33.888767pt;width:21.2pt;height:13.1pt;mso-position-horizontal-relative:page;mso-position-vertical-relative:page;z-index:-255301632" type="#_x0000_t202" filled="false" stroked="false">
          <v:textbox inset="0,0,0,0">
            <w:txbxContent>
              <w:p>
                <w:pPr>
                  <w:spacing w:before="11"/>
                  <w:ind w:left="60" w:right="0" w:firstLine="0"/>
                  <w:jc w:val="left"/>
                  <w:rPr>
                    <w:i/>
                    <w:sz w:val="20"/>
                  </w:rPr>
                </w:pPr>
                <w:r>
                  <w:rPr/>
                  <w:fldChar w:fldCharType="begin"/>
                </w:r>
                <w:r>
                  <w:rPr>
                    <w:i/>
                    <w:color w:val="231F20"/>
                    <w:sz w:val="20"/>
                  </w:rPr>
                  <w:instrText> PAGE </w:instrText>
                </w:r>
                <w:r>
                  <w:rPr/>
                  <w:fldChar w:fldCharType="separate"/>
                </w:r>
                <w:r>
                  <w:rPr/>
                  <w:t>296</w:t>
                </w:r>
                <w:r>
                  <w:rPr/>
                  <w:fldChar w:fldCharType="end"/>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86.080002pt;margin-top:32.568867pt;width:252.25pt;height:13.1pt;mso-position-horizontal-relative:page;mso-position-vertical-relative:page;z-index:-255264768" type="#_x0000_t202" filled="false" stroked="false">
          <v:textbox inset="0,0,0,0">
            <w:txbxContent>
              <w:p>
                <w:pPr>
                  <w:spacing w:before="11"/>
                  <w:ind w:left="20" w:right="0" w:firstLine="0"/>
                  <w:jc w:val="left"/>
                  <w:rPr>
                    <w:i/>
                    <w:sz w:val="20"/>
                  </w:rPr>
                </w:pPr>
                <w:r>
                  <w:rPr>
                    <w:i/>
                    <w:color w:val="231F20"/>
                    <w:sz w:val="20"/>
                  </w:rPr>
                  <w:t>Link and Janecke -- Geology of East-Central Idaho: Roadlogs</w:t>
                </w:r>
              </w:p>
            </w:txbxContent>
          </v:textbox>
          <w10:wrap type="none"/>
        </v:shape>
      </w:pict>
    </w:r>
    <w:r>
      <w:rPr/>
      <w:pict>
        <v:shape style="position:absolute;margin-left:555.320007pt;margin-top:34.248867pt;width:17.2pt;height:13.1pt;mso-position-horizontal-relative:page;mso-position-vertical-relative:page;z-index:-255263744" type="#_x0000_t202" filled="false" stroked="false">
          <v:textbox inset="0,0,0,0">
            <w:txbxContent>
              <w:p>
                <w:pPr>
                  <w:spacing w:before="11"/>
                  <w:ind w:left="20" w:right="0" w:firstLine="0"/>
                  <w:jc w:val="left"/>
                  <w:rPr>
                    <w:i/>
                    <w:sz w:val="20"/>
                  </w:rPr>
                </w:pPr>
                <w:r>
                  <w:rPr>
                    <w:i/>
                    <w:color w:val="231F20"/>
                    <w:sz w:val="20"/>
                  </w:rPr>
                  <w:t>333</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4.160004pt;margin-top:32.568867pt;width:177.6pt;height:13.1pt;mso-position-horizontal-relative:page;mso-position-vertical-relative:page;z-index:-255300608" type="#_x0000_t202" filled="false" stroked="false">
          <v:textbox inset="0,0,0,0">
            <w:txbxContent>
              <w:p>
                <w:pPr>
                  <w:spacing w:before="11"/>
                  <w:ind w:left="20" w:right="0" w:firstLine="0"/>
                  <w:jc w:val="left"/>
                  <w:rPr>
                    <w:i/>
                    <w:sz w:val="20"/>
                  </w:rPr>
                </w:pPr>
                <w:r>
                  <w:rPr>
                    <w:i/>
                    <w:color w:val="231F20"/>
                    <w:sz w:val="20"/>
                  </w:rPr>
                  <w:t>Guidebook to the Geology of Eastern Idaho</w:t>
                </w:r>
              </w:p>
            </w:txbxContent>
          </v:textbox>
          <w10:wrap type="none"/>
        </v:shape>
      </w:pict>
    </w:r>
    <w:r>
      <w:rPr/>
      <w:pict>
        <v:shape style="position:absolute;margin-left:37.160pt;margin-top:33.888767pt;width:17.2pt;height:13.1pt;mso-position-horizontal-relative:page;mso-position-vertical-relative:page;z-index:-255299584" type="#_x0000_t202" filled="false" stroked="false">
          <v:textbox inset="0,0,0,0">
            <w:txbxContent>
              <w:p>
                <w:pPr>
                  <w:spacing w:before="11"/>
                  <w:ind w:left="20" w:right="0" w:firstLine="0"/>
                  <w:jc w:val="left"/>
                  <w:rPr>
                    <w:i/>
                    <w:sz w:val="20"/>
                  </w:rPr>
                </w:pPr>
                <w:r>
                  <w:rPr>
                    <w:i/>
                    <w:color w:val="231F20"/>
                    <w:sz w:val="20"/>
                  </w:rPr>
                  <w:t>310</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86.800003pt;margin-top:32.568867pt;width:252.25pt;height:13.1pt;mso-position-horizontal-relative:page;mso-position-vertical-relative:page;z-index:-255298560" type="#_x0000_t202" filled="false" stroked="false">
          <v:textbox inset="0,0,0,0">
            <w:txbxContent>
              <w:p>
                <w:pPr>
                  <w:spacing w:before="11"/>
                  <w:ind w:left="20" w:right="0" w:firstLine="0"/>
                  <w:jc w:val="left"/>
                  <w:rPr>
                    <w:i/>
                    <w:sz w:val="20"/>
                  </w:rPr>
                </w:pPr>
                <w:r>
                  <w:rPr>
                    <w:i/>
                    <w:color w:val="231F20"/>
                    <w:sz w:val="20"/>
                  </w:rPr>
                  <w:t>Link and Janecke -- Geology of East-Central Idaho: Roadlogs</w:t>
                </w:r>
              </w:p>
            </w:txbxContent>
          </v:textbox>
          <w10:wrap type="none"/>
        </v:shape>
      </w:pict>
    </w:r>
    <w:r>
      <w:rPr/>
      <w:pict>
        <v:shape style="position:absolute;margin-left:555.320007pt;margin-top:34.248867pt;width:17.2pt;height:13.1pt;mso-position-horizontal-relative:page;mso-position-vertical-relative:page;z-index:-255297536" type="#_x0000_t202" filled="false" stroked="false">
          <v:textbox inset="0,0,0,0">
            <w:txbxContent>
              <w:p>
                <w:pPr>
                  <w:spacing w:before="11"/>
                  <w:ind w:left="20" w:right="0" w:firstLine="0"/>
                  <w:jc w:val="left"/>
                  <w:rPr>
                    <w:i/>
                    <w:sz w:val="20"/>
                  </w:rPr>
                </w:pPr>
                <w:r>
                  <w:rPr>
                    <w:i/>
                    <w:color w:val="231F20"/>
                    <w:sz w:val="20"/>
                  </w:rPr>
                  <w:t>311</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3.440002pt;margin-top:32.568867pt;width:177.6pt;height:13.1pt;mso-position-horizontal-relative:page;mso-position-vertical-relative:page;z-index:-255296512" type="#_x0000_t202" filled="false" stroked="false">
          <v:textbox inset="0,0,0,0">
            <w:txbxContent>
              <w:p>
                <w:pPr>
                  <w:spacing w:before="11"/>
                  <w:ind w:left="20" w:right="0" w:firstLine="0"/>
                  <w:jc w:val="left"/>
                  <w:rPr>
                    <w:i/>
                    <w:sz w:val="20"/>
                  </w:rPr>
                </w:pPr>
                <w:r>
                  <w:rPr>
                    <w:i/>
                    <w:color w:val="231F20"/>
                    <w:sz w:val="20"/>
                  </w:rPr>
                  <w:t>Guidebook to the Geology of Eastern Idaho</w:t>
                </w:r>
              </w:p>
            </w:txbxContent>
          </v:textbox>
          <w10:wrap type="none"/>
        </v:shape>
      </w:pict>
    </w:r>
    <w:r>
      <w:rPr/>
      <w:pict>
        <v:shape style="position:absolute;margin-left:37.160pt;margin-top:33.888767pt;width:17.2pt;height:13.1pt;mso-position-horizontal-relative:page;mso-position-vertical-relative:page;z-index:-255295488" type="#_x0000_t202" filled="false" stroked="false">
          <v:textbox inset="0,0,0,0">
            <w:txbxContent>
              <w:p>
                <w:pPr>
                  <w:spacing w:before="11"/>
                  <w:ind w:left="20" w:right="0" w:firstLine="0"/>
                  <w:jc w:val="left"/>
                  <w:rPr>
                    <w:i/>
                    <w:sz w:val="20"/>
                  </w:rPr>
                </w:pPr>
                <w:r>
                  <w:rPr>
                    <w:i/>
                    <w:color w:val="231F20"/>
                    <w:sz w:val="20"/>
                  </w:rPr>
                  <w:t>312</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86.080002pt;margin-top:32.568867pt;width:252.25pt;height:13.1pt;mso-position-horizontal-relative:page;mso-position-vertical-relative:page;z-index:-255294464" type="#_x0000_t202" filled="false" stroked="false">
          <v:textbox inset="0,0,0,0">
            <w:txbxContent>
              <w:p>
                <w:pPr>
                  <w:spacing w:before="11"/>
                  <w:ind w:left="20" w:right="0" w:firstLine="0"/>
                  <w:jc w:val="left"/>
                  <w:rPr>
                    <w:i/>
                    <w:sz w:val="20"/>
                  </w:rPr>
                </w:pPr>
                <w:r>
                  <w:rPr>
                    <w:i/>
                    <w:color w:val="231F20"/>
                    <w:sz w:val="20"/>
                  </w:rPr>
                  <w:t>Link and Janecke -- Geology of East-Central Idaho: Roadlogs</w:t>
                </w:r>
              </w:p>
            </w:txbxContent>
          </v:textbox>
          <w10:wrap type="none"/>
        </v:shape>
      </w:pict>
    </w:r>
    <w:r>
      <w:rPr/>
      <w:pict>
        <v:shape style="position:absolute;margin-left:553.320007pt;margin-top:34.248867pt;width:21.2pt;height:13.1pt;mso-position-horizontal-relative:page;mso-position-vertical-relative:page;z-index:-255293440" type="#_x0000_t202" filled="false" stroked="false">
          <v:textbox inset="0,0,0,0">
            <w:txbxContent>
              <w:p>
                <w:pPr>
                  <w:spacing w:before="11"/>
                  <w:ind w:left="60" w:right="0" w:firstLine="0"/>
                  <w:jc w:val="left"/>
                  <w:rPr>
                    <w:i/>
                    <w:sz w:val="20"/>
                  </w:rPr>
                </w:pPr>
                <w:r>
                  <w:rPr>
                    <w:i/>
                    <w:color w:val="231F20"/>
                    <w:sz w:val="20"/>
                  </w:rPr>
                  <w:t>313</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3.440002pt;margin-top:31.848766pt;width:177.6pt;height:13.1pt;mso-position-horizontal-relative:page;mso-position-vertical-relative:page;z-index:-255292416" type="#_x0000_t202" filled="false" stroked="false">
          <v:textbox inset="0,0,0,0">
            <w:txbxContent>
              <w:p>
                <w:pPr>
                  <w:spacing w:before="11"/>
                  <w:ind w:left="20" w:right="0" w:firstLine="0"/>
                  <w:jc w:val="left"/>
                  <w:rPr>
                    <w:i/>
                    <w:sz w:val="20"/>
                  </w:rPr>
                </w:pPr>
                <w:r>
                  <w:rPr>
                    <w:i/>
                    <w:color w:val="231F20"/>
                    <w:sz w:val="20"/>
                  </w:rPr>
                  <w:t>Guidebook to the Geology of Eastern Idaho</w:t>
                </w:r>
              </w:p>
            </w:txbxContent>
          </v:textbox>
          <w10:wrap type="none"/>
        </v:shape>
      </w:pict>
    </w:r>
    <w:r>
      <w:rPr/>
      <w:pict>
        <v:shape style="position:absolute;margin-left:35.160pt;margin-top:33.888767pt;width:21.2pt;height:13.1pt;mso-position-horizontal-relative:page;mso-position-vertical-relative:page;z-index:-255291392" type="#_x0000_t202" filled="false" stroked="false">
          <v:textbox inset="0,0,0,0">
            <w:txbxContent>
              <w:p>
                <w:pPr>
                  <w:spacing w:before="11"/>
                  <w:ind w:left="60" w:right="0" w:firstLine="0"/>
                  <w:jc w:val="left"/>
                  <w:rPr>
                    <w:i/>
                    <w:sz w:val="20"/>
                  </w:rPr>
                </w:pPr>
                <w:r>
                  <w:rPr/>
                  <w:fldChar w:fldCharType="begin"/>
                </w:r>
                <w:r>
                  <w:rPr>
                    <w:i/>
                    <w:color w:val="231F20"/>
                    <w:sz w:val="20"/>
                  </w:rPr>
                  <w:instrText> PAGE </w:instrText>
                </w:r>
                <w:r>
                  <w:rPr/>
                  <w:fldChar w:fldCharType="separate"/>
                </w:r>
                <w:r>
                  <w:rPr/>
                  <w:t>314</w:t>
                </w:r>
                <w:r>
                  <w:rPr/>
                  <w:fldChar w:fldCharType="end"/>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86.800003pt;margin-top:32.568867pt;width:252.25pt;height:13.1pt;mso-position-horizontal-relative:page;mso-position-vertical-relative:page;z-index:-255290368" type="#_x0000_t202" filled="false" stroked="false">
          <v:textbox inset="0,0,0,0">
            <w:txbxContent>
              <w:p>
                <w:pPr>
                  <w:spacing w:before="11"/>
                  <w:ind w:left="20" w:right="0" w:firstLine="0"/>
                  <w:jc w:val="left"/>
                  <w:rPr>
                    <w:i/>
                    <w:sz w:val="20"/>
                  </w:rPr>
                </w:pPr>
                <w:r>
                  <w:rPr>
                    <w:i/>
                    <w:color w:val="231F20"/>
                    <w:sz w:val="20"/>
                  </w:rPr>
                  <w:t>Link and Janecke -- Geology of East-Central Idaho: Roadlogs</w:t>
                </w:r>
              </w:p>
            </w:txbxContent>
          </v:textbox>
          <w10:wrap type="none"/>
        </v:shape>
      </w:pict>
    </w:r>
    <w:r>
      <w:rPr/>
      <w:pict>
        <v:shape style="position:absolute;margin-left:553.320007pt;margin-top:34.248867pt;width:21.2pt;height:13.1pt;mso-position-horizontal-relative:page;mso-position-vertical-relative:page;z-index:-255289344" type="#_x0000_t202" filled="false" stroked="false">
          <v:textbox inset="0,0,0,0">
            <w:txbxContent>
              <w:p>
                <w:pPr>
                  <w:spacing w:before="11"/>
                  <w:ind w:left="60" w:right="0" w:firstLine="0"/>
                  <w:jc w:val="left"/>
                  <w:rPr>
                    <w:i/>
                    <w:sz w:val="20"/>
                  </w:rPr>
                </w:pPr>
                <w:r>
                  <w:rPr/>
                  <w:fldChar w:fldCharType="begin"/>
                </w:r>
                <w:r>
                  <w:rPr>
                    <w:i/>
                    <w:color w:val="231F20"/>
                    <w:sz w:val="20"/>
                  </w:rPr>
                  <w:instrText> PAGE </w:instrText>
                </w:r>
                <w:r>
                  <w:rPr/>
                  <w:fldChar w:fldCharType="separate"/>
                </w:r>
                <w:r>
                  <w:rPr/>
                  <w:t>315</w:t>
                </w:r>
                <w:r>
                  <w:rPr/>
                  <w:fldChar w:fldCharType="end"/>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48028160">
          <wp:simplePos x="0" y="0"/>
          <wp:positionH relativeFrom="page">
            <wp:posOffset>457200</wp:posOffset>
          </wp:positionH>
          <wp:positionV relativeFrom="page">
            <wp:posOffset>800100</wp:posOffset>
          </wp:positionV>
          <wp:extent cx="3234690" cy="2086609"/>
          <wp:effectExtent l="0" t="0" r="0" b="0"/>
          <wp:wrapNone/>
          <wp:docPr id="35" name="image115.jpeg"/>
          <wp:cNvGraphicFramePr>
            <a:graphicFrameLocks noChangeAspect="1"/>
          </wp:cNvGraphicFramePr>
          <a:graphic>
            <a:graphicData uri="http://schemas.openxmlformats.org/drawingml/2006/picture">
              <pic:pic>
                <pic:nvPicPr>
                  <pic:cNvPr id="36" name="image115.jpeg"/>
                  <pic:cNvPicPr/>
                </pic:nvPicPr>
                <pic:blipFill>
                  <a:blip r:embed="rId1" cstate="print"/>
                  <a:stretch>
                    <a:fillRect/>
                  </a:stretch>
                </pic:blipFill>
                <pic:spPr>
                  <a:xfrm>
                    <a:off x="0" y="0"/>
                    <a:ext cx="3234690" cy="2086609"/>
                  </a:xfrm>
                  <a:prstGeom prst="rect">
                    <a:avLst/>
                  </a:prstGeom>
                </pic:spPr>
              </pic:pic>
            </a:graphicData>
          </a:graphic>
        </wp:anchor>
      </w:drawing>
    </w:r>
    <w:r>
      <w:rPr/>
      <w:pict>
        <v:shape style="position:absolute;margin-left:214.160004pt;margin-top:32.568867pt;width:177.6pt;height:13.1pt;mso-position-horizontal-relative:page;mso-position-vertical-relative:page;z-index:-255287296" type="#_x0000_t202" filled="false" stroked="false">
          <v:textbox inset="0,0,0,0">
            <w:txbxContent>
              <w:p>
                <w:pPr>
                  <w:spacing w:before="11"/>
                  <w:ind w:left="20" w:right="0" w:firstLine="0"/>
                  <w:jc w:val="left"/>
                  <w:rPr>
                    <w:i/>
                    <w:sz w:val="20"/>
                  </w:rPr>
                </w:pPr>
                <w:r>
                  <w:rPr>
                    <w:i/>
                    <w:color w:val="231F20"/>
                    <w:sz w:val="20"/>
                  </w:rPr>
                  <w:t>Guidebook to the Geology of Eastern Idaho</w:t>
                </w:r>
              </w:p>
            </w:txbxContent>
          </v:textbox>
          <w10:wrap type="none"/>
        </v:shape>
      </w:pict>
    </w:r>
    <w:r>
      <w:rPr/>
      <w:pict>
        <v:shape style="position:absolute;margin-left:37.160pt;margin-top:33.888767pt;width:17.2pt;height:13.1pt;mso-position-horizontal-relative:page;mso-position-vertical-relative:page;z-index:-255286272" type="#_x0000_t202" filled="false" stroked="false">
          <v:textbox inset="0,0,0,0">
            <w:txbxContent>
              <w:p>
                <w:pPr>
                  <w:spacing w:before="11"/>
                  <w:ind w:left="20" w:right="0" w:firstLine="0"/>
                  <w:jc w:val="left"/>
                  <w:rPr>
                    <w:i/>
                    <w:sz w:val="20"/>
                  </w:rPr>
                </w:pPr>
                <w:r>
                  <w:rPr>
                    <w:i/>
                    <w:color w:val="231F20"/>
                    <w:sz w:val="20"/>
                  </w:rPr>
                  <w:t>316</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2"/>
      <w:numFmt w:val="upperLetter"/>
      <w:lvlText w:val="%1."/>
      <w:lvlJc w:val="left"/>
      <w:pPr>
        <w:ind w:left="388" w:hanging="210"/>
        <w:jc w:val="right"/>
      </w:pPr>
      <w:rPr>
        <w:rFonts w:hint="default"/>
        <w:w w:val="100"/>
      </w:rPr>
    </w:lvl>
    <w:lvl w:ilvl="1">
      <w:start w:val="0"/>
      <w:numFmt w:val="bullet"/>
      <w:lvlText w:val="•"/>
      <w:lvlJc w:val="left"/>
      <w:pPr>
        <w:ind w:left="720" w:hanging="210"/>
      </w:pPr>
      <w:rPr>
        <w:rFonts w:hint="default"/>
      </w:rPr>
    </w:lvl>
    <w:lvl w:ilvl="2">
      <w:start w:val="0"/>
      <w:numFmt w:val="bullet"/>
      <w:lvlText w:val="•"/>
      <w:lvlJc w:val="left"/>
      <w:pPr>
        <w:ind w:left="615" w:hanging="210"/>
      </w:pPr>
      <w:rPr>
        <w:rFonts w:hint="default"/>
      </w:rPr>
    </w:lvl>
    <w:lvl w:ilvl="3">
      <w:start w:val="0"/>
      <w:numFmt w:val="bullet"/>
      <w:lvlText w:val="•"/>
      <w:lvlJc w:val="left"/>
      <w:pPr>
        <w:ind w:left="511" w:hanging="210"/>
      </w:pPr>
      <w:rPr>
        <w:rFonts w:hint="default"/>
      </w:rPr>
    </w:lvl>
    <w:lvl w:ilvl="4">
      <w:start w:val="0"/>
      <w:numFmt w:val="bullet"/>
      <w:lvlText w:val="•"/>
      <w:lvlJc w:val="left"/>
      <w:pPr>
        <w:ind w:left="407" w:hanging="210"/>
      </w:pPr>
      <w:rPr>
        <w:rFonts w:hint="default"/>
      </w:rPr>
    </w:lvl>
    <w:lvl w:ilvl="5">
      <w:start w:val="0"/>
      <w:numFmt w:val="bullet"/>
      <w:lvlText w:val="•"/>
      <w:lvlJc w:val="left"/>
      <w:pPr>
        <w:ind w:left="303" w:hanging="210"/>
      </w:pPr>
      <w:rPr>
        <w:rFonts w:hint="default"/>
      </w:rPr>
    </w:lvl>
    <w:lvl w:ilvl="6">
      <w:start w:val="0"/>
      <w:numFmt w:val="bullet"/>
      <w:lvlText w:val="•"/>
      <w:lvlJc w:val="left"/>
      <w:pPr>
        <w:ind w:left="198" w:hanging="210"/>
      </w:pPr>
      <w:rPr>
        <w:rFonts w:hint="default"/>
      </w:rPr>
    </w:lvl>
    <w:lvl w:ilvl="7">
      <w:start w:val="0"/>
      <w:numFmt w:val="bullet"/>
      <w:lvlText w:val="•"/>
      <w:lvlJc w:val="left"/>
      <w:pPr>
        <w:ind w:left="94" w:hanging="210"/>
      </w:pPr>
      <w:rPr>
        <w:rFonts w:hint="default"/>
      </w:rPr>
    </w:lvl>
    <w:lvl w:ilvl="8">
      <w:start w:val="0"/>
      <w:numFmt w:val="bullet"/>
      <w:lvlText w:val="•"/>
      <w:lvlJc w:val="left"/>
      <w:pPr>
        <w:ind w:left="-10" w:hanging="210"/>
      </w:pPr>
      <w:rPr>
        <w:rFonts w:hint="default"/>
      </w:rPr>
    </w:lvl>
  </w:abstractNum>
  <w:abstractNum w:abstractNumId="0">
    <w:multiLevelType w:val="hybridMultilevel"/>
    <w:lvl w:ilvl="0">
      <w:start w:val="1"/>
      <w:numFmt w:val="decimal"/>
      <w:lvlText w:val="%1)"/>
      <w:lvlJc w:val="left"/>
      <w:pPr>
        <w:ind w:left="1402" w:hanging="215"/>
        <w:jc w:val="left"/>
      </w:pPr>
      <w:rPr>
        <w:rFonts w:hint="default" w:ascii="Times New Roman" w:hAnsi="Times New Roman" w:eastAsia="Times New Roman" w:cs="Times New Roman"/>
        <w:color w:val="231F20"/>
        <w:w w:val="99"/>
        <w:sz w:val="20"/>
        <w:szCs w:val="20"/>
      </w:rPr>
    </w:lvl>
    <w:lvl w:ilvl="1">
      <w:start w:val="0"/>
      <w:numFmt w:val="bullet"/>
      <w:lvlText w:val="•"/>
      <w:lvlJc w:val="left"/>
      <w:pPr>
        <w:ind w:left="1859" w:hanging="215"/>
      </w:pPr>
      <w:rPr>
        <w:rFonts w:hint="default"/>
      </w:rPr>
    </w:lvl>
    <w:lvl w:ilvl="2">
      <w:start w:val="0"/>
      <w:numFmt w:val="bullet"/>
      <w:lvlText w:val="•"/>
      <w:lvlJc w:val="left"/>
      <w:pPr>
        <w:ind w:left="2319" w:hanging="215"/>
      </w:pPr>
      <w:rPr>
        <w:rFonts w:hint="default"/>
      </w:rPr>
    </w:lvl>
    <w:lvl w:ilvl="3">
      <w:start w:val="0"/>
      <w:numFmt w:val="bullet"/>
      <w:lvlText w:val="•"/>
      <w:lvlJc w:val="left"/>
      <w:pPr>
        <w:ind w:left="2778" w:hanging="215"/>
      </w:pPr>
      <w:rPr>
        <w:rFonts w:hint="default"/>
      </w:rPr>
    </w:lvl>
    <w:lvl w:ilvl="4">
      <w:start w:val="0"/>
      <w:numFmt w:val="bullet"/>
      <w:lvlText w:val="•"/>
      <w:lvlJc w:val="left"/>
      <w:pPr>
        <w:ind w:left="3238" w:hanging="215"/>
      </w:pPr>
      <w:rPr>
        <w:rFonts w:hint="default"/>
      </w:rPr>
    </w:lvl>
    <w:lvl w:ilvl="5">
      <w:start w:val="0"/>
      <w:numFmt w:val="bullet"/>
      <w:lvlText w:val="•"/>
      <w:lvlJc w:val="left"/>
      <w:pPr>
        <w:ind w:left="3697" w:hanging="215"/>
      </w:pPr>
      <w:rPr>
        <w:rFonts w:hint="default"/>
      </w:rPr>
    </w:lvl>
    <w:lvl w:ilvl="6">
      <w:start w:val="0"/>
      <w:numFmt w:val="bullet"/>
      <w:lvlText w:val="•"/>
      <w:lvlJc w:val="left"/>
      <w:pPr>
        <w:ind w:left="4157" w:hanging="215"/>
      </w:pPr>
      <w:rPr>
        <w:rFonts w:hint="default"/>
      </w:rPr>
    </w:lvl>
    <w:lvl w:ilvl="7">
      <w:start w:val="0"/>
      <w:numFmt w:val="bullet"/>
      <w:lvlText w:val="•"/>
      <w:lvlJc w:val="left"/>
      <w:pPr>
        <w:ind w:left="4617" w:hanging="215"/>
      </w:pPr>
      <w:rPr>
        <w:rFonts w:hint="default"/>
      </w:rPr>
    </w:lvl>
    <w:lvl w:ilvl="8">
      <w:start w:val="0"/>
      <w:numFmt w:val="bullet"/>
      <w:lvlText w:val="•"/>
      <w:lvlJc w:val="left"/>
      <w:pPr>
        <w:ind w:left="5076" w:hanging="215"/>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0"/>
      <w:szCs w:val="20"/>
    </w:rPr>
  </w:style>
  <w:style w:styleId="Heading1" w:type="paragraph">
    <w:name w:val="Heading 1"/>
    <w:basedOn w:val="Normal"/>
    <w:uiPriority w:val="1"/>
    <w:qFormat/>
    <w:pPr>
      <w:ind w:left="900"/>
      <w:outlineLvl w:val="1"/>
    </w:pPr>
    <w:rPr>
      <w:rFonts w:ascii="Times New Roman" w:hAnsi="Times New Roman" w:eastAsia="Times New Roman" w:cs="Times New Roman"/>
      <w:b/>
      <w:bCs/>
      <w:sz w:val="24"/>
      <w:szCs w:val="24"/>
    </w:rPr>
  </w:style>
  <w:style w:styleId="Heading2" w:type="paragraph">
    <w:name w:val="Heading 2"/>
    <w:basedOn w:val="Normal"/>
    <w:uiPriority w:val="1"/>
    <w:qFormat/>
    <w:pPr>
      <w:ind w:left="900"/>
      <w:jc w:val="both"/>
      <w:outlineLvl w:val="2"/>
    </w:pPr>
    <w:rPr>
      <w:rFonts w:ascii="Times New Roman" w:hAnsi="Times New Roman" w:eastAsia="Times New Roman" w:cs="Times New Roman"/>
      <w:b/>
      <w:bCs/>
      <w:sz w:val="22"/>
      <w:szCs w:val="22"/>
    </w:rPr>
  </w:style>
  <w:style w:styleId="Heading3" w:type="paragraph">
    <w:name w:val="Heading 3"/>
    <w:basedOn w:val="Normal"/>
    <w:uiPriority w:val="1"/>
    <w:qFormat/>
    <w:pPr>
      <w:ind w:left="900"/>
      <w:jc w:val="both"/>
      <w:outlineLvl w:val="3"/>
    </w:pPr>
    <w:rPr>
      <w:rFonts w:ascii="Times New Roman" w:hAnsi="Times New Roman" w:eastAsia="Times New Roman" w:cs="Times New Roman"/>
      <w:i/>
      <w:sz w:val="22"/>
      <w:szCs w:val="22"/>
    </w:rPr>
  </w:style>
  <w:style w:styleId="ListParagraph" w:type="paragraph">
    <w:name w:val="List Paragraph"/>
    <w:basedOn w:val="Normal"/>
    <w:uiPriority w:val="1"/>
    <w:qFormat/>
    <w:pPr>
      <w:spacing w:before="10"/>
      <w:ind w:left="1400" w:hanging="213"/>
    </w:pPr>
    <w:rPr>
      <w:rFonts w:ascii="Times New Roman" w:hAnsi="Times New Roman" w:eastAsia="Times New Roman" w:cs="Times New Roman"/>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image" Target="media/image60.png"/><Relationship Id="rId67" Type="http://schemas.openxmlformats.org/officeDocument/2006/relationships/image" Target="media/image61.png"/><Relationship Id="rId68" Type="http://schemas.openxmlformats.org/officeDocument/2006/relationships/image" Target="media/image62.png"/><Relationship Id="rId69" Type="http://schemas.openxmlformats.org/officeDocument/2006/relationships/image" Target="media/image63.png"/><Relationship Id="rId70" Type="http://schemas.openxmlformats.org/officeDocument/2006/relationships/image" Target="media/image64.png"/><Relationship Id="rId71" Type="http://schemas.openxmlformats.org/officeDocument/2006/relationships/image" Target="media/image65.png"/><Relationship Id="rId72" Type="http://schemas.openxmlformats.org/officeDocument/2006/relationships/image" Target="media/image66.png"/><Relationship Id="rId73" Type="http://schemas.openxmlformats.org/officeDocument/2006/relationships/image" Target="media/image67.png"/><Relationship Id="rId74" Type="http://schemas.openxmlformats.org/officeDocument/2006/relationships/image" Target="media/image68.png"/><Relationship Id="rId75" Type="http://schemas.openxmlformats.org/officeDocument/2006/relationships/image" Target="media/image69.png"/><Relationship Id="rId76" Type="http://schemas.openxmlformats.org/officeDocument/2006/relationships/image" Target="media/image70.png"/><Relationship Id="rId77" Type="http://schemas.openxmlformats.org/officeDocument/2006/relationships/image" Target="media/image71.png"/><Relationship Id="rId78" Type="http://schemas.openxmlformats.org/officeDocument/2006/relationships/image" Target="media/image72.png"/><Relationship Id="rId79" Type="http://schemas.openxmlformats.org/officeDocument/2006/relationships/image" Target="media/image73.png"/><Relationship Id="rId80" Type="http://schemas.openxmlformats.org/officeDocument/2006/relationships/image" Target="media/image74.png"/><Relationship Id="rId81" Type="http://schemas.openxmlformats.org/officeDocument/2006/relationships/image" Target="media/image75.png"/><Relationship Id="rId82" Type="http://schemas.openxmlformats.org/officeDocument/2006/relationships/image" Target="media/image76.png"/><Relationship Id="rId83" Type="http://schemas.openxmlformats.org/officeDocument/2006/relationships/image" Target="media/image77.png"/><Relationship Id="rId84" Type="http://schemas.openxmlformats.org/officeDocument/2006/relationships/image" Target="media/image78.png"/><Relationship Id="rId85" Type="http://schemas.openxmlformats.org/officeDocument/2006/relationships/image" Target="media/image79.png"/><Relationship Id="rId86" Type="http://schemas.openxmlformats.org/officeDocument/2006/relationships/image" Target="media/image80.png"/><Relationship Id="rId87" Type="http://schemas.openxmlformats.org/officeDocument/2006/relationships/image" Target="media/image81.png"/><Relationship Id="rId88" Type="http://schemas.openxmlformats.org/officeDocument/2006/relationships/image" Target="media/image82.png"/><Relationship Id="rId89" Type="http://schemas.openxmlformats.org/officeDocument/2006/relationships/image" Target="media/image83.png"/><Relationship Id="rId90" Type="http://schemas.openxmlformats.org/officeDocument/2006/relationships/image" Target="media/image84.png"/><Relationship Id="rId91" Type="http://schemas.openxmlformats.org/officeDocument/2006/relationships/image" Target="media/image85.png"/><Relationship Id="rId92" Type="http://schemas.openxmlformats.org/officeDocument/2006/relationships/image" Target="media/image86.png"/><Relationship Id="rId93" Type="http://schemas.openxmlformats.org/officeDocument/2006/relationships/image" Target="media/image87.png"/><Relationship Id="rId94" Type="http://schemas.openxmlformats.org/officeDocument/2006/relationships/image" Target="media/image88.png"/><Relationship Id="rId95" Type="http://schemas.openxmlformats.org/officeDocument/2006/relationships/image" Target="media/image89.png"/><Relationship Id="rId96" Type="http://schemas.openxmlformats.org/officeDocument/2006/relationships/image" Target="media/image90.png"/><Relationship Id="rId97" Type="http://schemas.openxmlformats.org/officeDocument/2006/relationships/image" Target="media/image91.png"/><Relationship Id="rId98" Type="http://schemas.openxmlformats.org/officeDocument/2006/relationships/image" Target="media/image92.png"/><Relationship Id="rId99" Type="http://schemas.openxmlformats.org/officeDocument/2006/relationships/image" Target="media/image93.png"/><Relationship Id="rId100" Type="http://schemas.openxmlformats.org/officeDocument/2006/relationships/image" Target="media/image94.jpeg"/><Relationship Id="rId101" Type="http://schemas.openxmlformats.org/officeDocument/2006/relationships/image" Target="media/image95.png"/><Relationship Id="rId102" Type="http://schemas.openxmlformats.org/officeDocument/2006/relationships/image" Target="media/image96.png"/><Relationship Id="rId103" Type="http://schemas.openxmlformats.org/officeDocument/2006/relationships/image" Target="media/image97.png"/><Relationship Id="rId104" Type="http://schemas.openxmlformats.org/officeDocument/2006/relationships/image" Target="media/image98.png"/><Relationship Id="rId105" Type="http://schemas.openxmlformats.org/officeDocument/2006/relationships/image" Target="media/image99.png"/><Relationship Id="rId106" Type="http://schemas.openxmlformats.org/officeDocument/2006/relationships/image" Target="media/image100.png"/><Relationship Id="rId107" Type="http://schemas.openxmlformats.org/officeDocument/2006/relationships/image" Target="media/image101.png"/><Relationship Id="rId108" Type="http://schemas.openxmlformats.org/officeDocument/2006/relationships/header" Target="header3.xml"/><Relationship Id="rId109" Type="http://schemas.openxmlformats.org/officeDocument/2006/relationships/header" Target="header4.xml"/><Relationship Id="rId110" Type="http://schemas.openxmlformats.org/officeDocument/2006/relationships/image" Target="media/image102.jpeg"/><Relationship Id="rId111" Type="http://schemas.openxmlformats.org/officeDocument/2006/relationships/image" Target="media/image103.jpeg"/><Relationship Id="rId112" Type="http://schemas.openxmlformats.org/officeDocument/2006/relationships/image" Target="media/image104.png"/><Relationship Id="rId113" Type="http://schemas.openxmlformats.org/officeDocument/2006/relationships/image" Target="media/image105.png"/><Relationship Id="rId114" Type="http://schemas.openxmlformats.org/officeDocument/2006/relationships/image" Target="media/image106.png"/><Relationship Id="rId115" Type="http://schemas.openxmlformats.org/officeDocument/2006/relationships/header" Target="header5.xml"/><Relationship Id="rId116" Type="http://schemas.openxmlformats.org/officeDocument/2006/relationships/header" Target="header6.xml"/><Relationship Id="rId117" Type="http://schemas.openxmlformats.org/officeDocument/2006/relationships/image" Target="media/image107.jpeg"/><Relationship Id="rId118" Type="http://schemas.openxmlformats.org/officeDocument/2006/relationships/image" Target="media/image108.jpeg"/><Relationship Id="rId119" Type="http://schemas.openxmlformats.org/officeDocument/2006/relationships/image" Target="media/image109.jpeg"/><Relationship Id="rId120" Type="http://schemas.openxmlformats.org/officeDocument/2006/relationships/image" Target="media/image110.jpeg"/><Relationship Id="rId121" Type="http://schemas.openxmlformats.org/officeDocument/2006/relationships/image" Target="media/image111.jpeg"/><Relationship Id="rId122" Type="http://schemas.openxmlformats.org/officeDocument/2006/relationships/image" Target="media/image112.jpeg"/><Relationship Id="rId123" Type="http://schemas.openxmlformats.org/officeDocument/2006/relationships/header" Target="header7.xml"/><Relationship Id="rId124" Type="http://schemas.openxmlformats.org/officeDocument/2006/relationships/header" Target="header8.xml"/><Relationship Id="rId125" Type="http://schemas.openxmlformats.org/officeDocument/2006/relationships/image" Target="media/image113.jpeg"/><Relationship Id="rId126" Type="http://schemas.openxmlformats.org/officeDocument/2006/relationships/image" Target="media/image114.jpeg"/><Relationship Id="rId127" Type="http://schemas.openxmlformats.org/officeDocument/2006/relationships/header" Target="header9.xml"/><Relationship Id="rId128" Type="http://schemas.openxmlformats.org/officeDocument/2006/relationships/header" Target="header10.xml"/><Relationship Id="rId129" Type="http://schemas.openxmlformats.org/officeDocument/2006/relationships/image" Target="media/image116.jpeg"/><Relationship Id="rId130" Type="http://schemas.openxmlformats.org/officeDocument/2006/relationships/image" Target="media/image117.jpeg"/><Relationship Id="rId131" Type="http://schemas.openxmlformats.org/officeDocument/2006/relationships/image" Target="media/image118.jpeg"/><Relationship Id="rId132" Type="http://schemas.openxmlformats.org/officeDocument/2006/relationships/image" Target="media/image119.jpeg"/><Relationship Id="rId133" Type="http://schemas.openxmlformats.org/officeDocument/2006/relationships/image" Target="media/image120.jpeg"/><Relationship Id="rId134" Type="http://schemas.openxmlformats.org/officeDocument/2006/relationships/header" Target="header11.xml"/><Relationship Id="rId135" Type="http://schemas.openxmlformats.org/officeDocument/2006/relationships/header" Target="header12.xml"/><Relationship Id="rId136" Type="http://schemas.openxmlformats.org/officeDocument/2006/relationships/image" Target="media/image121.jpeg"/><Relationship Id="rId137" Type="http://schemas.openxmlformats.org/officeDocument/2006/relationships/image" Target="media/image122.jpeg"/><Relationship Id="rId138" Type="http://schemas.openxmlformats.org/officeDocument/2006/relationships/image" Target="media/image123.jpeg"/><Relationship Id="rId139" Type="http://schemas.openxmlformats.org/officeDocument/2006/relationships/image" Target="media/image124.jpeg"/><Relationship Id="rId140" Type="http://schemas.openxmlformats.org/officeDocument/2006/relationships/image" Target="media/image125.jpeg"/><Relationship Id="rId141" Type="http://schemas.openxmlformats.org/officeDocument/2006/relationships/image" Target="media/image126.jpeg"/><Relationship Id="rId142" Type="http://schemas.openxmlformats.org/officeDocument/2006/relationships/header" Target="header13.xml"/><Relationship Id="rId143" Type="http://schemas.openxmlformats.org/officeDocument/2006/relationships/header" Target="header14.xml"/><Relationship Id="rId144" Type="http://schemas.openxmlformats.org/officeDocument/2006/relationships/image" Target="media/image127.jpeg"/><Relationship Id="rId145" Type="http://schemas.openxmlformats.org/officeDocument/2006/relationships/image" Target="media/image128.jpeg"/><Relationship Id="rId146" Type="http://schemas.openxmlformats.org/officeDocument/2006/relationships/image" Target="media/image129.jpeg"/><Relationship Id="rId147" Type="http://schemas.openxmlformats.org/officeDocument/2006/relationships/image" Target="media/image130.jpeg"/><Relationship Id="rId148" Type="http://schemas.openxmlformats.org/officeDocument/2006/relationships/image" Target="media/image131.jpeg"/><Relationship Id="rId149" Type="http://schemas.openxmlformats.org/officeDocument/2006/relationships/image" Target="media/image132.jpeg"/><Relationship Id="rId150" Type="http://schemas.openxmlformats.org/officeDocument/2006/relationships/header" Target="header15.xml"/><Relationship Id="rId151" Type="http://schemas.openxmlformats.org/officeDocument/2006/relationships/header" Target="header16.xml"/><Relationship Id="rId152" Type="http://schemas.openxmlformats.org/officeDocument/2006/relationships/image" Target="media/image133.jpeg"/><Relationship Id="rId153" Type="http://schemas.openxmlformats.org/officeDocument/2006/relationships/image" Target="media/image134.jpeg"/><Relationship Id="rId154" Type="http://schemas.openxmlformats.org/officeDocument/2006/relationships/image" Target="media/image135.jpeg"/><Relationship Id="rId155" Type="http://schemas.openxmlformats.org/officeDocument/2006/relationships/image" Target="media/image136.jpeg"/><Relationship Id="rId156" Type="http://schemas.openxmlformats.org/officeDocument/2006/relationships/image" Target="media/image137.jpeg"/><Relationship Id="rId157" Type="http://schemas.openxmlformats.org/officeDocument/2006/relationships/image" Target="media/image138.jpeg"/><Relationship Id="rId158" Type="http://schemas.openxmlformats.org/officeDocument/2006/relationships/image" Target="media/image139.jpeg"/><Relationship Id="rId159" Type="http://schemas.openxmlformats.org/officeDocument/2006/relationships/image" Target="media/image140.jpeg"/><Relationship Id="rId160" Type="http://schemas.openxmlformats.org/officeDocument/2006/relationships/image" Target="media/image141.jpeg"/><Relationship Id="rId161" Type="http://schemas.openxmlformats.org/officeDocument/2006/relationships/image" Target="media/image142.jpeg"/><Relationship Id="rId162" Type="http://schemas.openxmlformats.org/officeDocument/2006/relationships/image" Target="media/image143.jpeg"/><Relationship Id="rId163" Type="http://schemas.openxmlformats.org/officeDocument/2006/relationships/image" Target="media/image144.jpeg"/><Relationship Id="rId164" Type="http://schemas.openxmlformats.org/officeDocument/2006/relationships/image" Target="media/image145.jpeg"/><Relationship Id="rId165" Type="http://schemas.openxmlformats.org/officeDocument/2006/relationships/header" Target="header17.xml"/><Relationship Id="rId166" Type="http://schemas.openxmlformats.org/officeDocument/2006/relationships/header" Target="header18.xml"/><Relationship Id="rId167" Type="http://schemas.openxmlformats.org/officeDocument/2006/relationships/header" Target="header19.xml"/><Relationship Id="rId168" Type="http://schemas.openxmlformats.org/officeDocument/2006/relationships/header" Target="header20.xml"/><Relationship Id="rId169" Type="http://schemas.openxmlformats.org/officeDocument/2006/relationships/numbering" Target="numbering.xml"/></Relationships>

</file>

<file path=word/_rels/header9.xml.rels><?xml version="1.0" encoding="UTF-8" standalone="yes"?>
<Relationships xmlns="http://schemas.openxmlformats.org/package/2006/relationships"><Relationship Id="rId1" Type="http://schemas.openxmlformats.org/officeDocument/2006/relationships/image" Target="media/image1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boyadian</dc:creator>
  <dc:subject>GSA_pg295</dc:subject>
  <dc:title>GSA_pg295</dc:title>
  <dcterms:created xsi:type="dcterms:W3CDTF">2025-08-28T14:25:46Z</dcterms:created>
  <dcterms:modified xsi:type="dcterms:W3CDTF">2025-08-28T14:25:46Z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2004-05-10T00:00:00Z</vt:filetime>
  </property>
  <property fmtid="{D5CDD505-2E9C-101B-9397-08002B2CF9AE}" pid="3" name="Creator">
    <vt:lpwstr>Adobe PageMaker 7.0</vt:lpwstr>
  </property>
  <property fmtid="{D5CDD505-2E9C-101B-9397-08002B2CF9AE}" pid="4" name="LastSaved">
    <vt:filetime>2025-08-28T00:00:00Z</vt:filetime>
  </property>
</Properties>
</file>