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0B42A" w14:textId="77777777" w:rsidR="007C735D" w:rsidRDefault="0016321B">
      <w:pPr>
        <w:pStyle w:val="Heading1"/>
        <w:spacing w:before="82"/>
        <w:ind w:left="3060" w:right="3049"/>
        <w:jc w:val="center"/>
      </w:pPr>
      <w:r>
        <w:t>College of Science &amp; Engineering Space Policy</w:t>
      </w:r>
    </w:p>
    <w:p w14:paraId="5F9C6548" w14:textId="77777777" w:rsidR="007C735D" w:rsidRDefault="0016321B">
      <w:pPr>
        <w:spacing w:line="280" w:lineRule="exact"/>
        <w:ind w:left="3058" w:right="3049"/>
        <w:jc w:val="center"/>
        <w:rPr>
          <w:b/>
          <w:sz w:val="24"/>
        </w:rPr>
      </w:pPr>
      <w:r>
        <w:rPr>
          <w:b/>
          <w:sz w:val="24"/>
        </w:rPr>
        <w:t>August 30, 2012</w:t>
      </w:r>
    </w:p>
    <w:p w14:paraId="0DE65393" w14:textId="77777777" w:rsidR="007C735D" w:rsidRDefault="007C735D">
      <w:pPr>
        <w:pStyle w:val="BodyText"/>
        <w:ind w:left="0"/>
        <w:rPr>
          <w:b/>
          <w:sz w:val="28"/>
        </w:rPr>
      </w:pPr>
    </w:p>
    <w:p w14:paraId="5820EEC4" w14:textId="77777777" w:rsidR="007C735D" w:rsidRDefault="0016321B">
      <w:pPr>
        <w:spacing w:before="235"/>
        <w:ind w:left="164"/>
        <w:rPr>
          <w:b/>
          <w:sz w:val="24"/>
        </w:rPr>
      </w:pPr>
      <w:r>
        <w:rPr>
          <w:b/>
          <w:sz w:val="24"/>
        </w:rPr>
        <w:t>Introduction</w:t>
      </w:r>
    </w:p>
    <w:p w14:paraId="0274B02C" w14:textId="77777777" w:rsidR="007C735D" w:rsidRDefault="0016321B">
      <w:pPr>
        <w:pStyle w:val="BodyText"/>
        <w:spacing w:before="2"/>
        <w:ind w:right="660" w:firstLine="720"/>
        <w:jc w:val="both"/>
      </w:pPr>
      <w:r>
        <w:t>This Space Policy lists the different workspaces that exist within the College of Science &amp; Engineering and provides basic guidelines for space allocation, upkeep, and maintenance. The policy is intended to supplement and augment the University Space Plann</w:t>
      </w:r>
      <w:r>
        <w:t>ing guidelines and any space policies established on the Idaho Falls and Meridian campuses.</w:t>
      </w:r>
    </w:p>
    <w:p w14:paraId="519728BA" w14:textId="77777777" w:rsidR="007C735D" w:rsidRDefault="0016321B">
      <w:pPr>
        <w:pStyle w:val="BodyText"/>
        <w:ind w:right="137" w:firstLine="720"/>
      </w:pPr>
      <w:r>
        <w:t>Idaho State University allocates space to departments and schools (hereafter referred to as “units”) within the College of Science &amp; Engineering (</w:t>
      </w:r>
      <w:proofErr w:type="spellStart"/>
      <w:r>
        <w:t>CoSE</w:t>
      </w:r>
      <w:proofErr w:type="spellEnd"/>
      <w:r>
        <w:t>) to allow the</w:t>
      </w:r>
      <w:r>
        <w:t>se units to accomplish their teaching, research, and service missions. Due to the dynamic nature of academic units, the allocation of space should be reviewed annually and adjusted as necessary to coincide with current rather than historical needs. Unit ad</w:t>
      </w:r>
      <w:r>
        <w:t xml:space="preserve">ministrators are charged with this task: Chairs have the authority to assign space within their department, School Directors have the authority to assign space between their departments, and the </w:t>
      </w:r>
      <w:proofErr w:type="spellStart"/>
      <w:r>
        <w:t>CoSE</w:t>
      </w:r>
      <w:proofErr w:type="spellEnd"/>
      <w:r>
        <w:t xml:space="preserve"> Dean is responsible for the allocation of space between </w:t>
      </w:r>
      <w:r>
        <w:t xml:space="preserve">departments and schools. The </w:t>
      </w:r>
      <w:proofErr w:type="spellStart"/>
      <w:r>
        <w:t>CoSE</w:t>
      </w:r>
      <w:proofErr w:type="spellEnd"/>
      <w:r>
        <w:t xml:space="preserve"> Dean is also responsible for overseeing the sharing of space between colleges.</w:t>
      </w:r>
    </w:p>
    <w:p w14:paraId="2F024FE0" w14:textId="77777777" w:rsidR="007C735D" w:rsidRDefault="0016321B">
      <w:pPr>
        <w:pStyle w:val="BodyText"/>
        <w:spacing w:line="242" w:lineRule="auto"/>
        <w:ind w:right="180" w:firstLine="772"/>
      </w:pPr>
      <w:r>
        <w:t xml:space="preserve">It is the responsibility of </w:t>
      </w:r>
      <w:proofErr w:type="spellStart"/>
      <w:r>
        <w:t>CoSE</w:t>
      </w:r>
      <w:proofErr w:type="spellEnd"/>
      <w:r>
        <w:t xml:space="preserve"> faculty and staff to notify their supervisor (or Facility Services directly) when repairs are needed to buildi</w:t>
      </w:r>
      <w:r>
        <w:t>ngs and rooms, and to notify the appropriate unit when repairs are needed to equipment within the rooms.</w:t>
      </w:r>
    </w:p>
    <w:p w14:paraId="06BF08DD" w14:textId="77777777" w:rsidR="007C735D" w:rsidRDefault="007C735D">
      <w:pPr>
        <w:pStyle w:val="BodyText"/>
        <w:spacing w:before="3"/>
        <w:ind w:left="0"/>
        <w:rPr>
          <w:sz w:val="23"/>
        </w:rPr>
      </w:pPr>
    </w:p>
    <w:p w14:paraId="69C3BA82" w14:textId="77777777" w:rsidR="007C735D" w:rsidRDefault="0016321B">
      <w:pPr>
        <w:pStyle w:val="Heading1"/>
        <w:spacing w:line="280" w:lineRule="exact"/>
      </w:pPr>
      <w:r>
        <w:t>Teaching Space</w:t>
      </w:r>
    </w:p>
    <w:p w14:paraId="14D6FE39" w14:textId="77777777" w:rsidR="007C735D" w:rsidRDefault="0016321B">
      <w:pPr>
        <w:pStyle w:val="BodyText"/>
        <w:spacing w:line="280" w:lineRule="exact"/>
      </w:pPr>
      <w:r>
        <w:rPr>
          <w:u w:val="single"/>
        </w:rPr>
        <w:t>General Classroom</w:t>
      </w:r>
    </w:p>
    <w:p w14:paraId="16E380E4" w14:textId="77777777" w:rsidR="007C735D" w:rsidRDefault="0016321B">
      <w:pPr>
        <w:pStyle w:val="BodyText"/>
        <w:spacing w:before="2"/>
        <w:ind w:right="137" w:firstLine="720"/>
      </w:pPr>
      <w:r>
        <w:t>General classrooms are not allocated to specific departments. General classroom space is assigned by the Office of th</w:t>
      </w:r>
      <w:r>
        <w:t>e Registrar. Upkeep and maintenance of general classrooms and the equipment contained in them is the responsibility of the university.</w:t>
      </w:r>
    </w:p>
    <w:p w14:paraId="30D45670" w14:textId="77777777" w:rsidR="007C735D" w:rsidRDefault="0016321B">
      <w:pPr>
        <w:pStyle w:val="BodyText"/>
        <w:ind w:right="320" w:firstLine="720"/>
      </w:pPr>
      <w:r>
        <w:t xml:space="preserve">When </w:t>
      </w:r>
      <w:proofErr w:type="spellStart"/>
      <w:r>
        <w:t>CoSE</w:t>
      </w:r>
      <w:proofErr w:type="spellEnd"/>
      <w:r>
        <w:t xml:space="preserve"> units add specialized equipment to general classrooms, the sponsoring unit is expected to maintain the speciali</w:t>
      </w:r>
      <w:r>
        <w:t>zed equipment with the assistance of any other units that may use the equipment.</w:t>
      </w:r>
    </w:p>
    <w:p w14:paraId="5D04D596" w14:textId="77777777" w:rsidR="007C735D" w:rsidRDefault="007C735D">
      <w:pPr>
        <w:pStyle w:val="BodyText"/>
        <w:spacing w:before="10"/>
        <w:ind w:left="0"/>
        <w:rPr>
          <w:sz w:val="23"/>
        </w:rPr>
      </w:pPr>
    </w:p>
    <w:p w14:paraId="1D82BF99" w14:textId="77777777" w:rsidR="007C735D" w:rsidRDefault="0016321B">
      <w:pPr>
        <w:pStyle w:val="BodyText"/>
      </w:pPr>
      <w:r>
        <w:rPr>
          <w:u w:val="single"/>
        </w:rPr>
        <w:t>Teaching or Computer laboratory</w:t>
      </w:r>
    </w:p>
    <w:p w14:paraId="3BFD1DD5" w14:textId="77777777" w:rsidR="007C735D" w:rsidRDefault="0016321B">
      <w:pPr>
        <w:pStyle w:val="BodyText"/>
        <w:spacing w:before="2"/>
        <w:ind w:right="586" w:firstLine="720"/>
      </w:pPr>
      <w:r>
        <w:t>Teaching laboratories may be allocated to specific departments or schools, if the labs have a specific purpose that requires unique qualities or specialized equipment.</w:t>
      </w:r>
    </w:p>
    <w:p w14:paraId="786E58A1" w14:textId="77777777" w:rsidR="007C735D" w:rsidRDefault="0016321B">
      <w:pPr>
        <w:pStyle w:val="BodyText"/>
        <w:ind w:right="286"/>
      </w:pPr>
      <w:r>
        <w:t>Computer laboratories may be allocated to specific departments or schools, if the comput</w:t>
      </w:r>
      <w:r>
        <w:t>ers were purchased by that unit. Upkeep and maintenance of these rooms is the responsibility of the university, but upkeep of specialized equipment and computers is the responsibility of the department(s) or school(s) that use the equipment. If multiple un</w:t>
      </w:r>
      <w:r>
        <w:t xml:space="preserve">its regularly share such a laboratory, a Usage MOU (Memorandum of Understanding) should be developed to define usage and maintenance responsibilities, and filed with the </w:t>
      </w:r>
      <w:proofErr w:type="spellStart"/>
      <w:r>
        <w:t>CoSE</w:t>
      </w:r>
      <w:proofErr w:type="spellEnd"/>
      <w:r>
        <w:t xml:space="preserve"> office.</w:t>
      </w:r>
    </w:p>
    <w:p w14:paraId="3C4B1A0A" w14:textId="77777777" w:rsidR="007C735D" w:rsidRDefault="007C735D">
      <w:pPr>
        <w:pStyle w:val="BodyText"/>
        <w:spacing w:before="10"/>
        <w:ind w:left="0"/>
        <w:rPr>
          <w:sz w:val="23"/>
        </w:rPr>
      </w:pPr>
    </w:p>
    <w:p w14:paraId="2832CDB9" w14:textId="77777777" w:rsidR="007C735D" w:rsidRDefault="0016321B">
      <w:pPr>
        <w:pStyle w:val="BodyText"/>
      </w:pPr>
      <w:r>
        <w:rPr>
          <w:u w:val="single"/>
        </w:rPr>
        <w:t>Distance Learning (DL) Classroom</w:t>
      </w:r>
    </w:p>
    <w:p w14:paraId="400AEEC0" w14:textId="77777777" w:rsidR="007C735D" w:rsidRDefault="007C735D">
      <w:pPr>
        <w:sectPr w:rsidR="007C735D">
          <w:type w:val="continuous"/>
          <w:pgSz w:w="12240" w:h="15840"/>
          <w:pgMar w:top="1360" w:right="1280" w:bottom="280" w:left="1280" w:header="720" w:footer="720" w:gutter="0"/>
          <w:cols w:space="720"/>
        </w:sectPr>
      </w:pPr>
    </w:p>
    <w:p w14:paraId="7E760C98" w14:textId="77777777" w:rsidR="007C735D" w:rsidRDefault="0016321B">
      <w:pPr>
        <w:pStyle w:val="BodyText"/>
        <w:spacing w:before="82"/>
        <w:ind w:firstLine="720"/>
      </w:pPr>
      <w:r>
        <w:lastRenderedPageBreak/>
        <w:t>DL Classrooms may be alloca</w:t>
      </w:r>
      <w:r>
        <w:t>ted to specific departments or schools, if the DL equipment was purchased by those units. Upkeep and maintenance of the room is the responsibility of the university, but upkeep of the DL equipment is the responsibility of the department(s) or school(s) tha</w:t>
      </w:r>
      <w:r>
        <w:t xml:space="preserve">t use the equipment. If multiple units regularly share such a classroom, a Usage MOU should be developed to define usage and maintenance responsibilities, and filed with the </w:t>
      </w:r>
      <w:proofErr w:type="spellStart"/>
      <w:r>
        <w:t>CoSE</w:t>
      </w:r>
      <w:proofErr w:type="spellEnd"/>
      <w:r>
        <w:t xml:space="preserve"> office.</w:t>
      </w:r>
    </w:p>
    <w:p w14:paraId="11CE230D" w14:textId="77777777" w:rsidR="007C735D" w:rsidRDefault="007C735D">
      <w:pPr>
        <w:pStyle w:val="BodyText"/>
        <w:spacing w:before="10"/>
        <w:ind w:left="0"/>
        <w:rPr>
          <w:sz w:val="23"/>
        </w:rPr>
      </w:pPr>
    </w:p>
    <w:p w14:paraId="2C2358B4" w14:textId="77777777" w:rsidR="007C735D" w:rsidRDefault="0016321B">
      <w:pPr>
        <w:pStyle w:val="Heading1"/>
      </w:pPr>
      <w:r>
        <w:t>Research Space</w:t>
      </w:r>
    </w:p>
    <w:p w14:paraId="630EC6F5" w14:textId="77777777" w:rsidR="007C735D" w:rsidRDefault="0016321B">
      <w:pPr>
        <w:pStyle w:val="BodyText"/>
        <w:spacing w:before="2"/>
      </w:pPr>
      <w:r>
        <w:rPr>
          <w:u w:val="single"/>
        </w:rPr>
        <w:t>Research laboratory</w:t>
      </w:r>
    </w:p>
    <w:p w14:paraId="48F38F7A" w14:textId="77777777" w:rsidR="007C735D" w:rsidRDefault="0016321B">
      <w:pPr>
        <w:pStyle w:val="BodyText"/>
        <w:spacing w:before="2"/>
        <w:ind w:right="137" w:firstLine="720"/>
      </w:pPr>
      <w:r>
        <w:t>Research laboratories may be allo</w:t>
      </w:r>
      <w:r>
        <w:t>cated to specific schools, departments, or faculty members for the purpose of conducting original research. All active researchers should be given an appropriate research space but if space is limited, those who obtain external funding for their research w</w:t>
      </w:r>
      <w:r>
        <w:t>ill have first priority on research space. Once a faculty member is no longer actively engaged in research, their space may be reassigned by their Chair.</w:t>
      </w:r>
    </w:p>
    <w:p w14:paraId="42D4196E" w14:textId="77777777" w:rsidR="007C735D" w:rsidRDefault="0016321B">
      <w:pPr>
        <w:pStyle w:val="BodyText"/>
        <w:ind w:firstLine="720"/>
      </w:pPr>
      <w:r>
        <w:t xml:space="preserve">Upkeep and maintenance of the room is the responsibility of the university, but upkeep of specialized </w:t>
      </w:r>
      <w:r>
        <w:t>research equipment is the responsibility of the faculty member(s), department(s), or school(s) that use the equipment. If multiple units regularly share such a laboratory, a Usage MOU should be developed to define usage and maintenance responsibilities, an</w:t>
      </w:r>
      <w:r>
        <w:t xml:space="preserve">d filed with the </w:t>
      </w:r>
      <w:proofErr w:type="spellStart"/>
      <w:r>
        <w:t>CoSE</w:t>
      </w:r>
      <w:proofErr w:type="spellEnd"/>
      <w:r>
        <w:t xml:space="preserve"> office.</w:t>
      </w:r>
    </w:p>
    <w:p w14:paraId="5DE07031" w14:textId="77777777" w:rsidR="007C735D" w:rsidRDefault="0016321B">
      <w:pPr>
        <w:pStyle w:val="BodyText"/>
        <w:ind w:right="357" w:firstLine="720"/>
      </w:pPr>
      <w:r>
        <w:t xml:space="preserve">Safety policies related to chemicals, hazardous and infectious waste, radiation, and lasers shall be as required by the ISU Technical Safety Office </w:t>
      </w:r>
      <w:hyperlink r:id="rId4">
        <w:r>
          <w:t>(http://www.physics.isu.</w:t>
        </w:r>
        <w:r>
          <w:t>edu/health</w:t>
        </w:r>
        <w:r>
          <w:rPr>
            <w:w w:val="33"/>
          </w:rPr>
          <w:t>-­‐</w:t>
        </w:r>
      </w:hyperlink>
      <w:r>
        <w:t>physics/</w:t>
      </w:r>
      <w:proofErr w:type="spellStart"/>
      <w:r>
        <w:t>tso</w:t>
      </w:r>
      <w:proofErr w:type="spellEnd"/>
      <w:r>
        <w:t>/ohome1.html).  Safety and Security policies related to animals shall be as required by the ISU Animal Care Facility (</w:t>
      </w:r>
      <w:hyperlink r:id="rId5">
        <w:r>
          <w:t>http://www.isu.edu/anmlcare/index.shtml).</w:t>
        </w:r>
      </w:hyperlink>
      <w:r>
        <w:t xml:space="preserve"> Safety and S</w:t>
      </w:r>
      <w:r>
        <w:t>ecurity policies related to reactors and associated materials shall be as required by the Nuclear Regulatory Commission.</w:t>
      </w:r>
    </w:p>
    <w:p w14:paraId="063D02D6" w14:textId="77777777" w:rsidR="007C735D" w:rsidRDefault="007C735D">
      <w:pPr>
        <w:pStyle w:val="BodyText"/>
        <w:spacing w:before="11"/>
        <w:ind w:left="0"/>
        <w:rPr>
          <w:sz w:val="23"/>
        </w:rPr>
      </w:pPr>
    </w:p>
    <w:p w14:paraId="6DA288F5" w14:textId="77777777" w:rsidR="007C735D" w:rsidRDefault="0016321B">
      <w:pPr>
        <w:pStyle w:val="BodyText"/>
        <w:spacing w:line="280" w:lineRule="exact"/>
      </w:pPr>
      <w:r>
        <w:rPr>
          <w:u w:val="single"/>
        </w:rPr>
        <w:t>Research Centers (MCERC, CERE, MCRF)</w:t>
      </w:r>
    </w:p>
    <w:p w14:paraId="0F6D0835" w14:textId="77777777" w:rsidR="007C735D" w:rsidRDefault="0016321B">
      <w:pPr>
        <w:pStyle w:val="BodyText"/>
        <w:ind w:right="405" w:firstLine="720"/>
      </w:pPr>
      <w:r>
        <w:t xml:space="preserve">Research Centers within </w:t>
      </w:r>
      <w:proofErr w:type="spellStart"/>
      <w:r>
        <w:t>CoSE</w:t>
      </w:r>
      <w:proofErr w:type="spellEnd"/>
      <w:r>
        <w:t xml:space="preserve"> (including MCERC, CERE, MCRF) should conform to the </w:t>
      </w:r>
      <w:proofErr w:type="spellStart"/>
      <w:r>
        <w:t>CoSE</w:t>
      </w:r>
      <w:proofErr w:type="spellEnd"/>
      <w:r>
        <w:t xml:space="preserve"> Space Polic</w:t>
      </w:r>
      <w:r>
        <w:t xml:space="preserve">y, but may define their own supplemental Space Policy, subject to approval by the Dean of </w:t>
      </w:r>
      <w:proofErr w:type="spellStart"/>
      <w:r>
        <w:t>CoSE</w:t>
      </w:r>
      <w:proofErr w:type="spellEnd"/>
      <w:r>
        <w:t>, if more specific details need to be defined. These policies should include specific statements about safety and security related to chemicals, waste, animals, l</w:t>
      </w:r>
      <w:r>
        <w:t>asers, reactors, and nuclear materials.</w:t>
      </w:r>
    </w:p>
    <w:p w14:paraId="64E08DA0" w14:textId="77777777" w:rsidR="007C735D" w:rsidRDefault="007C735D">
      <w:pPr>
        <w:pStyle w:val="BodyText"/>
        <w:ind w:left="0"/>
      </w:pPr>
    </w:p>
    <w:p w14:paraId="15A6320E" w14:textId="77777777" w:rsidR="007C735D" w:rsidRDefault="0016321B">
      <w:pPr>
        <w:pStyle w:val="Heading1"/>
      </w:pPr>
      <w:r>
        <w:t>Office Space</w:t>
      </w:r>
    </w:p>
    <w:p w14:paraId="23DB1163" w14:textId="77777777" w:rsidR="007C735D" w:rsidRDefault="0016321B">
      <w:pPr>
        <w:pStyle w:val="BodyText"/>
        <w:spacing w:before="2" w:line="280" w:lineRule="exact"/>
      </w:pPr>
      <w:r>
        <w:rPr>
          <w:u w:val="single"/>
        </w:rPr>
        <w:t>Faculty Offices</w:t>
      </w:r>
    </w:p>
    <w:p w14:paraId="2636D5B0" w14:textId="77777777" w:rsidR="007C735D" w:rsidRDefault="0016321B">
      <w:pPr>
        <w:pStyle w:val="BodyText"/>
        <w:ind w:right="621" w:firstLine="720"/>
      </w:pPr>
      <w:proofErr w:type="spellStart"/>
      <w:r>
        <w:t>CoSE</w:t>
      </w:r>
      <w:proofErr w:type="spellEnd"/>
      <w:r>
        <w:t xml:space="preserve"> will endeavor to allocate an appropriate individual office for each </w:t>
      </w:r>
      <w:proofErr w:type="gramStart"/>
      <w:r>
        <w:t>full time</w:t>
      </w:r>
      <w:proofErr w:type="gramEnd"/>
      <w:r>
        <w:t xml:space="preserve"> faculty member.  Part</w:t>
      </w:r>
      <w:r>
        <w:rPr>
          <w:w w:val="33"/>
        </w:rPr>
        <w:t>-­‐</w:t>
      </w:r>
      <w:r>
        <w:t xml:space="preserve">time, adjunct, and visiting faculty will also be allocated an office, though it may be shared. In accordance with </w:t>
      </w:r>
      <w:proofErr w:type="gramStart"/>
      <w:r>
        <w:t>University</w:t>
      </w:r>
      <w:proofErr w:type="gramEnd"/>
      <w:r>
        <w:t xml:space="preserve"> policy, emeriti faculty </w:t>
      </w:r>
      <w:r>
        <w:t>will be allocated office and laboratory space whenever possible. Upkeep of the office is the responsibility of the university, while faculty are expected to maintain their offices in accordance with relevant safety and security regulations.</w:t>
      </w:r>
    </w:p>
    <w:p w14:paraId="20B088CC" w14:textId="77777777" w:rsidR="007C735D" w:rsidRDefault="007C735D">
      <w:pPr>
        <w:pStyle w:val="BodyText"/>
        <w:spacing w:before="1"/>
        <w:ind w:left="0"/>
      </w:pPr>
    </w:p>
    <w:p w14:paraId="2F7CB501" w14:textId="77777777" w:rsidR="007C735D" w:rsidRDefault="0016321B">
      <w:pPr>
        <w:pStyle w:val="BodyText"/>
        <w:spacing w:line="280" w:lineRule="exact"/>
      </w:pPr>
      <w:r>
        <w:rPr>
          <w:u w:val="single"/>
        </w:rPr>
        <w:t>Staff Office</w:t>
      </w:r>
    </w:p>
    <w:p w14:paraId="5E38B85C" w14:textId="77777777" w:rsidR="007C735D" w:rsidRDefault="0016321B">
      <w:pPr>
        <w:pStyle w:val="BodyText"/>
        <w:ind w:right="221" w:firstLine="720"/>
      </w:pPr>
      <w:proofErr w:type="spellStart"/>
      <w:r>
        <w:t>C</w:t>
      </w:r>
      <w:r>
        <w:t>oSE</w:t>
      </w:r>
      <w:proofErr w:type="spellEnd"/>
      <w:r>
        <w:t xml:space="preserve"> will endeavor to allocate an appropriate staff office space for each department or school. Upkeep of the office is the responsibility of the university, while staff are</w:t>
      </w:r>
    </w:p>
    <w:p w14:paraId="410588D3" w14:textId="77777777" w:rsidR="007C735D" w:rsidRDefault="007C735D">
      <w:pPr>
        <w:sectPr w:rsidR="007C735D">
          <w:pgSz w:w="12240" w:h="15840"/>
          <w:pgMar w:top="1360" w:right="1280" w:bottom="280" w:left="1280" w:header="720" w:footer="720" w:gutter="0"/>
          <w:cols w:space="720"/>
        </w:sectPr>
      </w:pPr>
    </w:p>
    <w:p w14:paraId="0C5ED39B" w14:textId="77777777" w:rsidR="007C735D" w:rsidRDefault="0016321B">
      <w:pPr>
        <w:pStyle w:val="BodyText"/>
        <w:spacing w:before="82"/>
        <w:ind w:right="1202"/>
      </w:pPr>
      <w:r>
        <w:lastRenderedPageBreak/>
        <w:t>expected to maintain their offices in accordance with relevant safety and</w:t>
      </w:r>
      <w:r>
        <w:t xml:space="preserve"> security regulations.</w:t>
      </w:r>
    </w:p>
    <w:p w14:paraId="2CE8A9B1" w14:textId="77777777" w:rsidR="007C735D" w:rsidRDefault="007C735D">
      <w:pPr>
        <w:pStyle w:val="BodyText"/>
        <w:spacing w:before="1"/>
        <w:ind w:left="0"/>
      </w:pPr>
    </w:p>
    <w:p w14:paraId="74C2B09B" w14:textId="77777777" w:rsidR="007C735D" w:rsidRDefault="0016321B">
      <w:pPr>
        <w:pStyle w:val="BodyText"/>
        <w:spacing w:line="280" w:lineRule="exact"/>
      </w:pPr>
      <w:r>
        <w:rPr>
          <w:u w:val="single"/>
        </w:rPr>
        <w:t>Student Office</w:t>
      </w:r>
    </w:p>
    <w:p w14:paraId="6BFE2B2F" w14:textId="77777777" w:rsidR="007C735D" w:rsidRDefault="0016321B">
      <w:pPr>
        <w:pStyle w:val="BodyText"/>
        <w:ind w:right="356" w:firstLine="720"/>
      </w:pPr>
      <w:r>
        <w:t>Each department will endeavor to allocate an appropriate workspace for every graduate and post</w:t>
      </w:r>
      <w:r>
        <w:rPr>
          <w:w w:val="33"/>
        </w:rPr>
        <w:t>-­‐</w:t>
      </w:r>
      <w:r>
        <w:t>doctoral student.  This space may be an individual office, shared office, cubicle, or workspace within an office complex</w:t>
      </w:r>
      <w:r>
        <w:t xml:space="preserve"> or laboratory. If space is limited, priority should be given to those students who serve as teaching assistants or instructors. Upkeep of the workspace is the responsibility of the university, while students are expected to maintain their workspace in acc</w:t>
      </w:r>
      <w:r>
        <w:t>ordance with relevant safety and security regulations.</w:t>
      </w:r>
    </w:p>
    <w:p w14:paraId="10CB941A" w14:textId="77777777" w:rsidR="007C735D" w:rsidRDefault="007C735D">
      <w:pPr>
        <w:pStyle w:val="BodyText"/>
        <w:spacing w:before="1"/>
        <w:ind w:left="0"/>
      </w:pPr>
    </w:p>
    <w:p w14:paraId="6CFD5DD1" w14:textId="77777777" w:rsidR="007C735D" w:rsidRDefault="0016321B">
      <w:pPr>
        <w:pStyle w:val="Heading1"/>
        <w:spacing w:line="280" w:lineRule="exact"/>
      </w:pPr>
      <w:r>
        <w:t>Conference Rooms</w:t>
      </w:r>
    </w:p>
    <w:p w14:paraId="4F0519DB" w14:textId="77777777" w:rsidR="007C735D" w:rsidRDefault="0016321B">
      <w:pPr>
        <w:pStyle w:val="BodyText"/>
        <w:ind w:right="246" w:firstLine="720"/>
      </w:pPr>
      <w:r>
        <w:t>Conference rooms may be allocated to departments or schools. Room scheduling is the responsibility of the host unit(s). Upkeep and maintenance of the room is the responsibility of the</w:t>
      </w:r>
      <w:r>
        <w:t xml:space="preserve"> university, but upkeep of any specialized equipment is the responsibility of the department(s) or school(s) that use the equipment. If multiple units regularly share such a conference room, a Usage MOU should be developed to define usage and maintenance r</w:t>
      </w:r>
      <w:r>
        <w:t xml:space="preserve">esponsibilities, and filed with the </w:t>
      </w:r>
      <w:proofErr w:type="spellStart"/>
      <w:r>
        <w:t>CoSE</w:t>
      </w:r>
      <w:proofErr w:type="spellEnd"/>
      <w:r>
        <w:t xml:space="preserve"> office.</w:t>
      </w:r>
    </w:p>
    <w:p w14:paraId="11BDB503" w14:textId="77777777" w:rsidR="007C735D" w:rsidRDefault="007C735D">
      <w:pPr>
        <w:pStyle w:val="BodyText"/>
        <w:spacing w:before="2"/>
        <w:ind w:left="0"/>
      </w:pPr>
    </w:p>
    <w:p w14:paraId="35D5EE63" w14:textId="77777777" w:rsidR="007C735D" w:rsidRDefault="0016321B">
      <w:pPr>
        <w:pStyle w:val="Heading1"/>
        <w:spacing w:line="280" w:lineRule="exact"/>
      </w:pPr>
      <w:r>
        <w:t>Lounges</w:t>
      </w:r>
    </w:p>
    <w:p w14:paraId="6B270B94" w14:textId="77777777" w:rsidR="007C735D" w:rsidRDefault="0016321B">
      <w:pPr>
        <w:pStyle w:val="BodyText"/>
        <w:spacing w:line="280" w:lineRule="exact"/>
      </w:pPr>
      <w:r>
        <w:rPr>
          <w:u w:val="single"/>
        </w:rPr>
        <w:t>Faculty/Staff lounge</w:t>
      </w:r>
    </w:p>
    <w:p w14:paraId="53F40EC5" w14:textId="77777777" w:rsidR="007C735D" w:rsidRDefault="0016321B">
      <w:pPr>
        <w:pStyle w:val="BodyText"/>
        <w:spacing w:before="2"/>
        <w:ind w:right="137" w:firstLine="720"/>
      </w:pPr>
      <w:r>
        <w:t>Where feasible, faculty and staff will have access to a conveniently located break room equipped with a refrigerator and microwave oven. The units are responsible for providing appliances. Upkeep and maintenance of the room is the responsibility of the uni</w:t>
      </w:r>
      <w:r>
        <w:t>versity, while cleanliness is the responsibility of those individuals who use the room and appliances.</w:t>
      </w:r>
    </w:p>
    <w:p w14:paraId="54E78BE2" w14:textId="77777777" w:rsidR="007C735D" w:rsidRDefault="007C735D">
      <w:pPr>
        <w:pStyle w:val="BodyText"/>
        <w:spacing w:before="1"/>
        <w:ind w:left="0"/>
      </w:pPr>
    </w:p>
    <w:p w14:paraId="51EE41A8" w14:textId="77777777" w:rsidR="007C735D" w:rsidRDefault="0016321B">
      <w:pPr>
        <w:pStyle w:val="BodyText"/>
        <w:spacing w:line="280" w:lineRule="exact"/>
      </w:pPr>
      <w:r>
        <w:rPr>
          <w:u w:val="single"/>
        </w:rPr>
        <w:t>Student lounge</w:t>
      </w:r>
    </w:p>
    <w:p w14:paraId="3C599ABB" w14:textId="77777777" w:rsidR="007C735D" w:rsidRDefault="0016321B">
      <w:pPr>
        <w:pStyle w:val="BodyText"/>
        <w:ind w:right="318" w:firstLine="720"/>
      </w:pPr>
      <w:r>
        <w:t>Where feasible, students will have access to a conveniently located lounge or study room. Upkeep and maintenance of the room is the responsibility of the university, while cleanliness is the responsibility of those individuals who use the room.</w:t>
      </w:r>
    </w:p>
    <w:p w14:paraId="5491C376" w14:textId="77777777" w:rsidR="007C735D" w:rsidRDefault="007C735D">
      <w:pPr>
        <w:pStyle w:val="BodyText"/>
        <w:spacing w:before="1"/>
        <w:ind w:left="0"/>
      </w:pPr>
    </w:p>
    <w:p w14:paraId="7704634D" w14:textId="77777777" w:rsidR="007C735D" w:rsidRDefault="0016321B">
      <w:pPr>
        <w:pStyle w:val="Heading1"/>
        <w:spacing w:before="1" w:line="280" w:lineRule="exact"/>
      </w:pPr>
      <w:r>
        <w:t>Storage Ro</w:t>
      </w:r>
      <w:r>
        <w:t>oms</w:t>
      </w:r>
    </w:p>
    <w:p w14:paraId="7E626E37" w14:textId="77777777" w:rsidR="007C735D" w:rsidRDefault="0016321B">
      <w:pPr>
        <w:pStyle w:val="BodyText"/>
        <w:ind w:right="90" w:firstLine="720"/>
      </w:pPr>
      <w:r>
        <w:t xml:space="preserve">Where necessary, each department will have storage rooms dedicated to holding materials and supplies used for teaching and research. Examples include chemistry and biology stockrooms, rock and mineral storerooms, etc. Maintenance of these rooms is the </w:t>
      </w:r>
      <w:r>
        <w:t>responsibility of the university, but upkeep of the room (to appropriate safety standards, where applicable) is the responsibility of the department(s) or school(s) that use the rooms.</w:t>
      </w:r>
    </w:p>
    <w:p w14:paraId="212B2DE4" w14:textId="77777777" w:rsidR="007C735D" w:rsidRDefault="0016321B">
      <w:pPr>
        <w:pStyle w:val="BodyText"/>
        <w:ind w:right="479" w:firstLine="720"/>
      </w:pPr>
      <w:r>
        <w:t>Where feasible, each department/school shall have access to a storage c</w:t>
      </w:r>
      <w:r>
        <w:t>loset that holds common office supplies. Maintenance of the closet is the responsibility of the university, while upkeep is the responsibility of the department or school.</w:t>
      </w:r>
    </w:p>
    <w:p w14:paraId="108C4BB0" w14:textId="77777777" w:rsidR="007C735D" w:rsidRDefault="0016321B">
      <w:pPr>
        <w:pStyle w:val="BodyText"/>
        <w:ind w:right="335" w:firstLine="720"/>
      </w:pPr>
      <w:r>
        <w:t>IT closets that house wiring and switches are the responsibility of ISU IT Services.</w:t>
      </w:r>
      <w:r>
        <w:t xml:space="preserve"> Upkeep of equipment in </w:t>
      </w:r>
      <w:proofErr w:type="spellStart"/>
      <w:r>
        <w:t>CoSE</w:t>
      </w:r>
      <w:proofErr w:type="spellEnd"/>
      <w:r>
        <w:t xml:space="preserve"> Server Rooms is the responsibility of </w:t>
      </w:r>
      <w:proofErr w:type="spellStart"/>
      <w:r>
        <w:t>CoSE</w:t>
      </w:r>
      <w:proofErr w:type="spellEnd"/>
      <w:r>
        <w:t xml:space="preserve"> IT Services, in conjunction with the departmental or school units that purchased and use the equipment.</w:t>
      </w:r>
    </w:p>
    <w:p w14:paraId="714059D4" w14:textId="77777777" w:rsidR="007C735D" w:rsidRDefault="0016321B">
      <w:pPr>
        <w:pStyle w:val="BodyText"/>
        <w:ind w:right="866" w:firstLine="720"/>
      </w:pPr>
      <w:r>
        <w:t>Janitorial closets are the responsibility of the university, who shall provide a</w:t>
      </w:r>
      <w:r>
        <w:t>ll upkeep and maintenance.</w:t>
      </w:r>
    </w:p>
    <w:p w14:paraId="4CC31160" w14:textId="77777777" w:rsidR="007C735D" w:rsidRDefault="007C735D">
      <w:pPr>
        <w:sectPr w:rsidR="007C735D">
          <w:pgSz w:w="12240" w:h="15840"/>
          <w:pgMar w:top="1360" w:right="1280" w:bottom="280" w:left="1280" w:header="720" w:footer="720" w:gutter="0"/>
          <w:cols w:space="720"/>
        </w:sectPr>
      </w:pPr>
    </w:p>
    <w:p w14:paraId="727E7759" w14:textId="77777777" w:rsidR="007C735D" w:rsidRDefault="0016321B">
      <w:pPr>
        <w:pStyle w:val="Heading1"/>
        <w:spacing w:before="82"/>
        <w:ind w:left="4123" w:right="2077" w:hanging="2018"/>
      </w:pPr>
      <w:r>
        <w:lastRenderedPageBreak/>
        <w:t xml:space="preserve">Inventory List of </w:t>
      </w:r>
      <w:proofErr w:type="spellStart"/>
      <w:r>
        <w:t>CoSE</w:t>
      </w:r>
      <w:proofErr w:type="spellEnd"/>
      <w:r>
        <w:t xml:space="preserve"> Buildings, Rooms, Facilities August, 2012</w:t>
      </w:r>
    </w:p>
    <w:p w14:paraId="78B58B9D" w14:textId="77777777" w:rsidR="007C735D" w:rsidRDefault="007C735D">
      <w:pPr>
        <w:pStyle w:val="BodyText"/>
        <w:spacing w:before="1"/>
        <w:ind w:left="0"/>
        <w:rPr>
          <w:b/>
        </w:rPr>
      </w:pPr>
    </w:p>
    <w:tbl>
      <w:tblPr>
        <w:tblW w:w="0" w:type="auto"/>
        <w:tblInd w:w="122" w:type="dxa"/>
        <w:tblLayout w:type="fixed"/>
        <w:tblCellMar>
          <w:left w:w="0" w:type="dxa"/>
          <w:right w:w="0" w:type="dxa"/>
        </w:tblCellMar>
        <w:tblLook w:val="01E0" w:firstRow="1" w:lastRow="1" w:firstColumn="1" w:lastColumn="1" w:noHBand="0" w:noVBand="0"/>
      </w:tblPr>
      <w:tblGrid>
        <w:gridCol w:w="618"/>
        <w:gridCol w:w="3259"/>
        <w:gridCol w:w="4078"/>
      </w:tblGrid>
      <w:tr w:rsidR="007C735D" w14:paraId="6A623249" w14:textId="77777777">
        <w:trPr>
          <w:trHeight w:val="279"/>
        </w:trPr>
        <w:tc>
          <w:tcPr>
            <w:tcW w:w="618" w:type="dxa"/>
          </w:tcPr>
          <w:p w14:paraId="67B9F0A8" w14:textId="77777777" w:rsidR="007C735D" w:rsidRDefault="0016321B">
            <w:pPr>
              <w:pStyle w:val="TableParagraph"/>
              <w:rPr>
                <w:b/>
                <w:sz w:val="24"/>
              </w:rPr>
            </w:pPr>
            <w:r>
              <w:rPr>
                <w:b/>
                <w:sz w:val="24"/>
                <w:u w:val="single"/>
              </w:rPr>
              <w:t>#</w:t>
            </w:r>
          </w:p>
        </w:tc>
        <w:tc>
          <w:tcPr>
            <w:tcW w:w="3259" w:type="dxa"/>
          </w:tcPr>
          <w:p w14:paraId="63524927" w14:textId="77777777" w:rsidR="007C735D" w:rsidRDefault="0016321B">
            <w:pPr>
              <w:pStyle w:val="TableParagraph"/>
              <w:ind w:left="152"/>
              <w:rPr>
                <w:b/>
                <w:sz w:val="24"/>
              </w:rPr>
            </w:pPr>
            <w:r>
              <w:rPr>
                <w:b/>
                <w:sz w:val="24"/>
                <w:u w:val="single"/>
              </w:rPr>
              <w:t>Building Name</w:t>
            </w:r>
          </w:p>
        </w:tc>
        <w:tc>
          <w:tcPr>
            <w:tcW w:w="4078" w:type="dxa"/>
          </w:tcPr>
          <w:p w14:paraId="66CD3B20" w14:textId="77777777" w:rsidR="007C735D" w:rsidRDefault="0016321B">
            <w:pPr>
              <w:pStyle w:val="TableParagraph"/>
              <w:ind w:left="493"/>
              <w:rPr>
                <w:b/>
                <w:sz w:val="24"/>
              </w:rPr>
            </w:pPr>
            <w:r>
              <w:rPr>
                <w:b/>
                <w:sz w:val="24"/>
                <w:u w:val="single"/>
              </w:rPr>
              <w:t>Units within building</w:t>
            </w:r>
          </w:p>
        </w:tc>
      </w:tr>
      <w:tr w:rsidR="007C735D" w14:paraId="3111B9B6" w14:textId="77777777">
        <w:trPr>
          <w:trHeight w:val="280"/>
        </w:trPr>
        <w:tc>
          <w:tcPr>
            <w:tcW w:w="618" w:type="dxa"/>
          </w:tcPr>
          <w:p w14:paraId="542FF76E" w14:textId="77777777" w:rsidR="007C735D" w:rsidRDefault="0016321B">
            <w:pPr>
              <w:pStyle w:val="TableParagraph"/>
              <w:spacing w:line="261" w:lineRule="exact"/>
              <w:rPr>
                <w:sz w:val="24"/>
              </w:rPr>
            </w:pPr>
            <w:r>
              <w:rPr>
                <w:sz w:val="24"/>
              </w:rPr>
              <w:t>3</w:t>
            </w:r>
          </w:p>
        </w:tc>
        <w:tc>
          <w:tcPr>
            <w:tcW w:w="3259" w:type="dxa"/>
          </w:tcPr>
          <w:p w14:paraId="4F3419CA" w14:textId="77777777" w:rsidR="007C735D" w:rsidRDefault="0016321B">
            <w:pPr>
              <w:pStyle w:val="TableParagraph"/>
              <w:spacing w:line="261" w:lineRule="exact"/>
              <w:ind w:left="152"/>
              <w:rPr>
                <w:sz w:val="24"/>
              </w:rPr>
            </w:pPr>
            <w:r>
              <w:rPr>
                <w:sz w:val="24"/>
              </w:rPr>
              <w:t>Physical Science Complex</w:t>
            </w:r>
          </w:p>
        </w:tc>
        <w:tc>
          <w:tcPr>
            <w:tcW w:w="4078" w:type="dxa"/>
          </w:tcPr>
          <w:p w14:paraId="1CCE4AA1" w14:textId="77777777" w:rsidR="007C735D" w:rsidRDefault="0016321B">
            <w:pPr>
              <w:pStyle w:val="TableParagraph"/>
              <w:spacing w:line="261" w:lineRule="exact"/>
              <w:ind w:left="493"/>
              <w:rPr>
                <w:sz w:val="24"/>
              </w:rPr>
            </w:pPr>
            <w:r>
              <w:rPr>
                <w:sz w:val="24"/>
              </w:rPr>
              <w:t>Mathematics, Geosciences, Physics</w:t>
            </w:r>
          </w:p>
        </w:tc>
      </w:tr>
      <w:tr w:rsidR="007C735D" w14:paraId="7DCA4ECC" w14:textId="77777777">
        <w:trPr>
          <w:trHeight w:val="283"/>
        </w:trPr>
        <w:tc>
          <w:tcPr>
            <w:tcW w:w="618" w:type="dxa"/>
          </w:tcPr>
          <w:p w14:paraId="100E4FF0" w14:textId="77777777" w:rsidR="007C735D" w:rsidRDefault="0016321B">
            <w:pPr>
              <w:pStyle w:val="TableParagraph"/>
              <w:spacing w:before="1" w:line="262" w:lineRule="exact"/>
              <w:rPr>
                <w:sz w:val="24"/>
              </w:rPr>
            </w:pPr>
            <w:r>
              <w:rPr>
                <w:sz w:val="24"/>
              </w:rPr>
              <w:t>3A</w:t>
            </w:r>
          </w:p>
        </w:tc>
        <w:tc>
          <w:tcPr>
            <w:tcW w:w="3259" w:type="dxa"/>
          </w:tcPr>
          <w:p w14:paraId="101D7558" w14:textId="77777777" w:rsidR="007C735D" w:rsidRDefault="0016321B">
            <w:pPr>
              <w:pStyle w:val="TableParagraph"/>
              <w:spacing w:before="1" w:line="262" w:lineRule="exact"/>
              <w:ind w:left="152"/>
              <w:rPr>
                <w:sz w:val="24"/>
              </w:rPr>
            </w:pPr>
            <w:r>
              <w:rPr>
                <w:sz w:val="24"/>
              </w:rPr>
              <w:t>Physical Science Addition</w:t>
            </w:r>
          </w:p>
        </w:tc>
        <w:tc>
          <w:tcPr>
            <w:tcW w:w="4078" w:type="dxa"/>
          </w:tcPr>
          <w:p w14:paraId="552B6B90" w14:textId="77777777" w:rsidR="007C735D" w:rsidRDefault="0016321B">
            <w:pPr>
              <w:pStyle w:val="TableParagraph"/>
              <w:spacing w:before="1" w:line="262" w:lineRule="exact"/>
              <w:ind w:left="493"/>
              <w:rPr>
                <w:sz w:val="24"/>
              </w:rPr>
            </w:pPr>
            <w:r>
              <w:rPr>
                <w:sz w:val="24"/>
              </w:rPr>
              <w:t>Chemistry, Geosciences</w:t>
            </w:r>
          </w:p>
        </w:tc>
      </w:tr>
      <w:tr w:rsidR="007C735D" w14:paraId="29BA7EA8" w14:textId="77777777">
        <w:trPr>
          <w:trHeight w:val="280"/>
        </w:trPr>
        <w:tc>
          <w:tcPr>
            <w:tcW w:w="618" w:type="dxa"/>
          </w:tcPr>
          <w:p w14:paraId="553DDFFE" w14:textId="77777777" w:rsidR="007C735D" w:rsidRDefault="0016321B">
            <w:pPr>
              <w:pStyle w:val="TableParagraph"/>
              <w:spacing w:before="1"/>
              <w:rPr>
                <w:sz w:val="24"/>
              </w:rPr>
            </w:pPr>
            <w:r>
              <w:rPr>
                <w:sz w:val="24"/>
              </w:rPr>
              <w:t>7</w:t>
            </w:r>
          </w:p>
        </w:tc>
        <w:tc>
          <w:tcPr>
            <w:tcW w:w="3259" w:type="dxa"/>
          </w:tcPr>
          <w:p w14:paraId="41C70517" w14:textId="77777777" w:rsidR="007C735D" w:rsidRDefault="0016321B">
            <w:pPr>
              <w:pStyle w:val="TableParagraph"/>
              <w:spacing w:before="1"/>
              <w:ind w:left="152"/>
              <w:rPr>
                <w:sz w:val="24"/>
              </w:rPr>
            </w:pPr>
            <w:proofErr w:type="spellStart"/>
            <w:r>
              <w:rPr>
                <w:sz w:val="24"/>
              </w:rPr>
              <w:t>Lillibridge</w:t>
            </w:r>
            <w:proofErr w:type="spellEnd"/>
            <w:r>
              <w:rPr>
                <w:sz w:val="24"/>
              </w:rPr>
              <w:t xml:space="preserve"> Engineering</w:t>
            </w:r>
          </w:p>
        </w:tc>
        <w:tc>
          <w:tcPr>
            <w:tcW w:w="4078" w:type="dxa"/>
          </w:tcPr>
          <w:p w14:paraId="0B1B19D4" w14:textId="77777777" w:rsidR="007C735D" w:rsidRDefault="0016321B">
            <w:pPr>
              <w:pStyle w:val="TableParagraph"/>
              <w:spacing w:before="1"/>
              <w:ind w:left="493"/>
              <w:rPr>
                <w:sz w:val="24"/>
              </w:rPr>
            </w:pPr>
            <w:r>
              <w:rPr>
                <w:sz w:val="24"/>
              </w:rPr>
              <w:t>Engineering</w:t>
            </w:r>
          </w:p>
        </w:tc>
      </w:tr>
      <w:tr w:rsidR="007C735D" w14:paraId="5EEBD15F" w14:textId="77777777">
        <w:trPr>
          <w:trHeight w:val="280"/>
        </w:trPr>
        <w:tc>
          <w:tcPr>
            <w:tcW w:w="618" w:type="dxa"/>
          </w:tcPr>
          <w:p w14:paraId="7299C60D" w14:textId="77777777" w:rsidR="007C735D" w:rsidRDefault="0016321B">
            <w:pPr>
              <w:pStyle w:val="TableParagraph"/>
              <w:spacing w:line="261" w:lineRule="exact"/>
              <w:rPr>
                <w:sz w:val="24"/>
              </w:rPr>
            </w:pPr>
            <w:r>
              <w:rPr>
                <w:sz w:val="24"/>
              </w:rPr>
              <w:t>35</w:t>
            </w:r>
          </w:p>
        </w:tc>
        <w:tc>
          <w:tcPr>
            <w:tcW w:w="3259" w:type="dxa"/>
          </w:tcPr>
          <w:p w14:paraId="104FC475" w14:textId="77777777" w:rsidR="007C735D" w:rsidRDefault="0016321B">
            <w:pPr>
              <w:pStyle w:val="TableParagraph"/>
              <w:spacing w:line="261" w:lineRule="exact"/>
              <w:ind w:left="152"/>
              <w:rPr>
                <w:sz w:val="24"/>
              </w:rPr>
            </w:pPr>
            <w:r>
              <w:rPr>
                <w:sz w:val="24"/>
              </w:rPr>
              <w:t>Colonial Hall</w:t>
            </w:r>
          </w:p>
        </w:tc>
        <w:tc>
          <w:tcPr>
            <w:tcW w:w="4078" w:type="dxa"/>
          </w:tcPr>
          <w:p w14:paraId="5F3066FD" w14:textId="77777777" w:rsidR="007C735D" w:rsidRDefault="0016321B">
            <w:pPr>
              <w:pStyle w:val="TableParagraph"/>
              <w:spacing w:line="261" w:lineRule="exact"/>
              <w:ind w:left="493"/>
              <w:rPr>
                <w:sz w:val="24"/>
              </w:rPr>
            </w:pPr>
            <w:proofErr w:type="spellStart"/>
            <w:r>
              <w:rPr>
                <w:sz w:val="24"/>
              </w:rPr>
              <w:t>CoSE</w:t>
            </w:r>
            <w:proofErr w:type="spellEnd"/>
            <w:r>
              <w:rPr>
                <w:sz w:val="24"/>
              </w:rPr>
              <w:t xml:space="preserve"> office, Engineering</w:t>
            </w:r>
          </w:p>
        </w:tc>
      </w:tr>
      <w:tr w:rsidR="007C735D" w14:paraId="771A979A" w14:textId="77777777">
        <w:trPr>
          <w:trHeight w:val="283"/>
        </w:trPr>
        <w:tc>
          <w:tcPr>
            <w:tcW w:w="618" w:type="dxa"/>
          </w:tcPr>
          <w:p w14:paraId="17CC2512" w14:textId="77777777" w:rsidR="007C735D" w:rsidRDefault="0016321B">
            <w:pPr>
              <w:pStyle w:val="TableParagraph"/>
              <w:spacing w:before="1" w:line="262" w:lineRule="exact"/>
              <w:rPr>
                <w:sz w:val="24"/>
              </w:rPr>
            </w:pPr>
            <w:r>
              <w:rPr>
                <w:sz w:val="24"/>
              </w:rPr>
              <w:t>65</w:t>
            </w:r>
          </w:p>
        </w:tc>
        <w:tc>
          <w:tcPr>
            <w:tcW w:w="3259" w:type="dxa"/>
          </w:tcPr>
          <w:p w14:paraId="0DB6EB2D" w14:textId="77777777" w:rsidR="007C735D" w:rsidRDefault="0016321B">
            <w:pPr>
              <w:pStyle w:val="TableParagraph"/>
              <w:spacing w:before="1" w:line="262" w:lineRule="exact"/>
              <w:ind w:left="152"/>
              <w:rPr>
                <w:sz w:val="24"/>
              </w:rPr>
            </w:pPr>
            <w:r>
              <w:rPr>
                <w:sz w:val="24"/>
              </w:rPr>
              <w:t>Gale Life Science</w:t>
            </w:r>
          </w:p>
        </w:tc>
        <w:tc>
          <w:tcPr>
            <w:tcW w:w="4078" w:type="dxa"/>
          </w:tcPr>
          <w:p w14:paraId="3D68C356" w14:textId="77777777" w:rsidR="007C735D" w:rsidRDefault="0016321B">
            <w:pPr>
              <w:pStyle w:val="TableParagraph"/>
              <w:spacing w:before="1" w:line="262" w:lineRule="exact"/>
              <w:ind w:left="493"/>
              <w:rPr>
                <w:sz w:val="24"/>
              </w:rPr>
            </w:pPr>
            <w:r>
              <w:rPr>
                <w:sz w:val="24"/>
              </w:rPr>
              <w:t>Biological Sciences</w:t>
            </w:r>
          </w:p>
        </w:tc>
      </w:tr>
      <w:tr w:rsidR="007C735D" w14:paraId="39899B14" w14:textId="77777777">
        <w:trPr>
          <w:trHeight w:val="280"/>
        </w:trPr>
        <w:tc>
          <w:tcPr>
            <w:tcW w:w="618" w:type="dxa"/>
          </w:tcPr>
          <w:p w14:paraId="5236D539" w14:textId="77777777" w:rsidR="007C735D" w:rsidRDefault="0016321B">
            <w:pPr>
              <w:pStyle w:val="TableParagraph"/>
              <w:spacing w:before="1"/>
              <w:rPr>
                <w:sz w:val="24"/>
              </w:rPr>
            </w:pPr>
            <w:r>
              <w:rPr>
                <w:sz w:val="24"/>
              </w:rPr>
              <w:t>67</w:t>
            </w:r>
          </w:p>
        </w:tc>
        <w:tc>
          <w:tcPr>
            <w:tcW w:w="3259" w:type="dxa"/>
          </w:tcPr>
          <w:p w14:paraId="1C9EC34D" w14:textId="77777777" w:rsidR="007C735D" w:rsidRDefault="0016321B">
            <w:pPr>
              <w:pStyle w:val="TableParagraph"/>
              <w:spacing w:before="1"/>
              <w:ind w:left="152"/>
              <w:rPr>
                <w:sz w:val="24"/>
              </w:rPr>
            </w:pPr>
            <w:r>
              <w:rPr>
                <w:sz w:val="24"/>
              </w:rPr>
              <w:t>Lecture Center</w:t>
            </w:r>
          </w:p>
        </w:tc>
        <w:tc>
          <w:tcPr>
            <w:tcW w:w="4078" w:type="dxa"/>
          </w:tcPr>
          <w:p w14:paraId="11B7216A" w14:textId="77777777" w:rsidR="007C735D" w:rsidRDefault="0016321B">
            <w:pPr>
              <w:pStyle w:val="TableParagraph"/>
              <w:spacing w:before="1"/>
              <w:ind w:left="493"/>
              <w:rPr>
                <w:sz w:val="24"/>
              </w:rPr>
            </w:pPr>
            <w:r>
              <w:rPr>
                <w:sz w:val="24"/>
              </w:rPr>
              <w:t>Biological Sciences</w:t>
            </w:r>
          </w:p>
        </w:tc>
      </w:tr>
      <w:tr w:rsidR="007C735D" w14:paraId="3D266E28" w14:textId="77777777">
        <w:trPr>
          <w:trHeight w:val="280"/>
        </w:trPr>
        <w:tc>
          <w:tcPr>
            <w:tcW w:w="618" w:type="dxa"/>
          </w:tcPr>
          <w:p w14:paraId="6F0F1140" w14:textId="77777777" w:rsidR="007C735D" w:rsidRDefault="0016321B">
            <w:pPr>
              <w:pStyle w:val="TableParagraph"/>
              <w:spacing w:line="261" w:lineRule="exact"/>
              <w:rPr>
                <w:sz w:val="24"/>
              </w:rPr>
            </w:pPr>
            <w:r>
              <w:rPr>
                <w:sz w:val="24"/>
              </w:rPr>
              <w:t>69</w:t>
            </w:r>
          </w:p>
        </w:tc>
        <w:tc>
          <w:tcPr>
            <w:tcW w:w="3259" w:type="dxa"/>
          </w:tcPr>
          <w:p w14:paraId="3015ACED" w14:textId="77777777" w:rsidR="007C735D" w:rsidRDefault="0016321B">
            <w:pPr>
              <w:pStyle w:val="TableParagraph"/>
              <w:spacing w:line="261" w:lineRule="exact"/>
              <w:ind w:left="152"/>
              <w:rPr>
                <w:sz w:val="24"/>
              </w:rPr>
            </w:pPr>
            <w:r>
              <w:rPr>
                <w:sz w:val="24"/>
              </w:rPr>
              <w:t>Plant Sciences</w:t>
            </w:r>
          </w:p>
        </w:tc>
        <w:tc>
          <w:tcPr>
            <w:tcW w:w="4078" w:type="dxa"/>
          </w:tcPr>
          <w:p w14:paraId="4A97D07F" w14:textId="77777777" w:rsidR="007C735D" w:rsidRDefault="0016321B">
            <w:pPr>
              <w:pStyle w:val="TableParagraph"/>
              <w:spacing w:line="261" w:lineRule="exact"/>
              <w:ind w:left="493"/>
              <w:rPr>
                <w:sz w:val="24"/>
              </w:rPr>
            </w:pPr>
            <w:r>
              <w:rPr>
                <w:sz w:val="24"/>
              </w:rPr>
              <w:t>Biological Sciences</w:t>
            </w:r>
          </w:p>
        </w:tc>
      </w:tr>
      <w:tr w:rsidR="007C735D" w14:paraId="5EC809FB" w14:textId="77777777">
        <w:trPr>
          <w:trHeight w:val="280"/>
        </w:trPr>
        <w:tc>
          <w:tcPr>
            <w:tcW w:w="618" w:type="dxa"/>
          </w:tcPr>
          <w:p w14:paraId="065CBC17" w14:textId="77777777" w:rsidR="007C735D" w:rsidRDefault="0016321B">
            <w:pPr>
              <w:pStyle w:val="TableParagraph"/>
              <w:spacing w:before="1"/>
              <w:rPr>
                <w:sz w:val="24"/>
              </w:rPr>
            </w:pPr>
            <w:r>
              <w:rPr>
                <w:sz w:val="24"/>
              </w:rPr>
              <w:t>69A</w:t>
            </w:r>
          </w:p>
        </w:tc>
        <w:tc>
          <w:tcPr>
            <w:tcW w:w="3259" w:type="dxa"/>
          </w:tcPr>
          <w:p w14:paraId="2EA883BE" w14:textId="77777777" w:rsidR="007C735D" w:rsidRDefault="0016321B">
            <w:pPr>
              <w:pStyle w:val="TableParagraph"/>
              <w:spacing w:before="1"/>
              <w:ind w:left="152"/>
              <w:rPr>
                <w:sz w:val="24"/>
              </w:rPr>
            </w:pPr>
            <w:r>
              <w:rPr>
                <w:sz w:val="24"/>
              </w:rPr>
              <w:t>Plant Sciences Addition</w:t>
            </w:r>
          </w:p>
        </w:tc>
        <w:tc>
          <w:tcPr>
            <w:tcW w:w="4078" w:type="dxa"/>
          </w:tcPr>
          <w:p w14:paraId="11D2CB25" w14:textId="77777777" w:rsidR="007C735D" w:rsidRDefault="0016321B">
            <w:pPr>
              <w:pStyle w:val="TableParagraph"/>
              <w:spacing w:before="1"/>
              <w:ind w:left="493"/>
              <w:rPr>
                <w:sz w:val="24"/>
              </w:rPr>
            </w:pPr>
            <w:r>
              <w:rPr>
                <w:sz w:val="24"/>
              </w:rPr>
              <w:t>Biological Sciences</w:t>
            </w:r>
          </w:p>
        </w:tc>
      </w:tr>
      <w:tr w:rsidR="007C735D" w14:paraId="5ECB9AF6" w14:textId="77777777">
        <w:trPr>
          <w:trHeight w:val="279"/>
        </w:trPr>
        <w:tc>
          <w:tcPr>
            <w:tcW w:w="618" w:type="dxa"/>
          </w:tcPr>
          <w:p w14:paraId="3B33BD39" w14:textId="77777777" w:rsidR="007C735D" w:rsidRDefault="0016321B">
            <w:pPr>
              <w:pStyle w:val="TableParagraph"/>
              <w:rPr>
                <w:sz w:val="24"/>
              </w:rPr>
            </w:pPr>
            <w:r>
              <w:rPr>
                <w:sz w:val="24"/>
              </w:rPr>
              <w:t>79</w:t>
            </w:r>
          </w:p>
        </w:tc>
        <w:tc>
          <w:tcPr>
            <w:tcW w:w="3259" w:type="dxa"/>
          </w:tcPr>
          <w:p w14:paraId="4AEF01C8" w14:textId="77777777" w:rsidR="007C735D" w:rsidRDefault="0016321B">
            <w:pPr>
              <w:pStyle w:val="TableParagraph"/>
              <w:ind w:left="152"/>
              <w:rPr>
                <w:sz w:val="24"/>
              </w:rPr>
            </w:pPr>
            <w:r>
              <w:rPr>
                <w:sz w:val="24"/>
              </w:rPr>
              <w:t>MCERC</w:t>
            </w:r>
          </w:p>
        </w:tc>
        <w:tc>
          <w:tcPr>
            <w:tcW w:w="4078" w:type="dxa"/>
          </w:tcPr>
          <w:p w14:paraId="4E2439D6" w14:textId="77777777" w:rsidR="007C735D" w:rsidRDefault="0016321B">
            <w:pPr>
              <w:pStyle w:val="TableParagraph"/>
              <w:ind w:left="493"/>
              <w:rPr>
                <w:sz w:val="24"/>
              </w:rPr>
            </w:pPr>
            <w:r>
              <w:rPr>
                <w:sz w:val="24"/>
              </w:rPr>
              <w:t>Engineering</w:t>
            </w:r>
          </w:p>
        </w:tc>
      </w:tr>
    </w:tbl>
    <w:p w14:paraId="4404AF80" w14:textId="77777777" w:rsidR="007C735D" w:rsidRDefault="007C735D">
      <w:pPr>
        <w:pStyle w:val="BodyText"/>
        <w:ind w:left="0"/>
        <w:rPr>
          <w:b/>
          <w:sz w:val="28"/>
        </w:rPr>
      </w:pPr>
    </w:p>
    <w:p w14:paraId="02CD9D11" w14:textId="77777777" w:rsidR="007C735D" w:rsidRDefault="0016321B">
      <w:pPr>
        <w:pStyle w:val="BodyText"/>
        <w:spacing w:before="235" w:after="2"/>
      </w:pPr>
      <w:r>
        <w:rPr>
          <w:u w:val="single"/>
        </w:rPr>
        <w:t xml:space="preserve">Other buildings with resident </w:t>
      </w:r>
      <w:proofErr w:type="spellStart"/>
      <w:r>
        <w:rPr>
          <w:u w:val="single"/>
        </w:rPr>
        <w:t>CoSE</w:t>
      </w:r>
      <w:proofErr w:type="spellEnd"/>
      <w:r>
        <w:rPr>
          <w:u w:val="single"/>
        </w:rPr>
        <w:t xml:space="preserve"> faculty &amp; staff or </w:t>
      </w:r>
      <w:proofErr w:type="spellStart"/>
      <w:r>
        <w:rPr>
          <w:u w:val="single"/>
        </w:rPr>
        <w:t>CoSE</w:t>
      </w:r>
      <w:proofErr w:type="spellEnd"/>
      <w:r>
        <w:rPr>
          <w:u w:val="single"/>
        </w:rPr>
        <w:t xml:space="preserve"> teaching laboratories</w:t>
      </w:r>
    </w:p>
    <w:tbl>
      <w:tblPr>
        <w:tblW w:w="0" w:type="auto"/>
        <w:tblInd w:w="122" w:type="dxa"/>
        <w:tblLayout w:type="fixed"/>
        <w:tblCellMar>
          <w:left w:w="0" w:type="dxa"/>
          <w:right w:w="0" w:type="dxa"/>
        </w:tblCellMar>
        <w:tblLook w:val="01E0" w:firstRow="1" w:lastRow="1" w:firstColumn="1" w:lastColumn="1" w:noHBand="0" w:noVBand="0"/>
      </w:tblPr>
      <w:tblGrid>
        <w:gridCol w:w="609"/>
        <w:gridCol w:w="3574"/>
        <w:gridCol w:w="4667"/>
      </w:tblGrid>
      <w:tr w:rsidR="00B845D7" w14:paraId="337E00E8" w14:textId="77777777">
        <w:trPr>
          <w:trHeight w:val="282"/>
        </w:trPr>
        <w:tc>
          <w:tcPr>
            <w:tcW w:w="609" w:type="dxa"/>
          </w:tcPr>
          <w:p w14:paraId="77A31049" w14:textId="76D7D113" w:rsidR="00B845D7" w:rsidRDefault="00B845D7" w:rsidP="00B845D7">
            <w:pPr>
              <w:pStyle w:val="TableParagraph"/>
              <w:spacing w:line="262" w:lineRule="exact"/>
              <w:rPr>
                <w:sz w:val="24"/>
              </w:rPr>
            </w:pPr>
            <w:r>
              <w:rPr>
                <w:b/>
                <w:sz w:val="24"/>
                <w:u w:val="single"/>
              </w:rPr>
              <w:t>#</w:t>
            </w:r>
          </w:p>
        </w:tc>
        <w:tc>
          <w:tcPr>
            <w:tcW w:w="3574" w:type="dxa"/>
          </w:tcPr>
          <w:p w14:paraId="45B4AAC5" w14:textId="507CCDD2" w:rsidR="00B845D7" w:rsidRDefault="00B845D7" w:rsidP="00B845D7">
            <w:pPr>
              <w:pStyle w:val="TableParagraph"/>
              <w:spacing w:line="262" w:lineRule="exact"/>
              <w:ind w:left="161"/>
              <w:rPr>
                <w:sz w:val="24"/>
              </w:rPr>
            </w:pPr>
            <w:r>
              <w:rPr>
                <w:b/>
                <w:sz w:val="24"/>
                <w:u w:val="single"/>
              </w:rPr>
              <w:t>Building Name</w:t>
            </w:r>
          </w:p>
        </w:tc>
        <w:tc>
          <w:tcPr>
            <w:tcW w:w="4667" w:type="dxa"/>
          </w:tcPr>
          <w:p w14:paraId="3F0810EC" w14:textId="5EF0DE4F" w:rsidR="00B845D7" w:rsidRDefault="00B845D7" w:rsidP="00B845D7">
            <w:pPr>
              <w:pStyle w:val="TableParagraph"/>
              <w:spacing w:line="262" w:lineRule="exact"/>
              <w:ind w:left="187"/>
              <w:rPr>
                <w:sz w:val="24"/>
              </w:rPr>
            </w:pPr>
            <w:r>
              <w:rPr>
                <w:b/>
                <w:sz w:val="24"/>
                <w:u w:val="single"/>
              </w:rPr>
              <w:t>Units within building</w:t>
            </w:r>
          </w:p>
        </w:tc>
      </w:tr>
      <w:tr w:rsidR="007C735D" w14:paraId="7DF5F381" w14:textId="77777777">
        <w:trPr>
          <w:trHeight w:val="282"/>
        </w:trPr>
        <w:tc>
          <w:tcPr>
            <w:tcW w:w="609" w:type="dxa"/>
          </w:tcPr>
          <w:p w14:paraId="250F474E" w14:textId="77777777" w:rsidR="007C735D" w:rsidRDefault="0016321B">
            <w:pPr>
              <w:pStyle w:val="TableParagraph"/>
              <w:spacing w:line="262" w:lineRule="exact"/>
              <w:rPr>
                <w:sz w:val="24"/>
              </w:rPr>
            </w:pPr>
            <w:r>
              <w:rPr>
                <w:sz w:val="24"/>
              </w:rPr>
              <w:t>63</w:t>
            </w:r>
          </w:p>
        </w:tc>
        <w:tc>
          <w:tcPr>
            <w:tcW w:w="3574" w:type="dxa"/>
          </w:tcPr>
          <w:p w14:paraId="562F42AB" w14:textId="77777777" w:rsidR="007C735D" w:rsidRDefault="0016321B">
            <w:pPr>
              <w:pStyle w:val="TableParagraph"/>
              <w:spacing w:line="262" w:lineRule="exact"/>
              <w:ind w:left="161"/>
              <w:rPr>
                <w:sz w:val="24"/>
              </w:rPr>
            </w:pPr>
            <w:r>
              <w:rPr>
                <w:sz w:val="24"/>
              </w:rPr>
              <w:t>Garrison Hall</w:t>
            </w:r>
          </w:p>
        </w:tc>
        <w:tc>
          <w:tcPr>
            <w:tcW w:w="4667" w:type="dxa"/>
          </w:tcPr>
          <w:p w14:paraId="6E1D87F7" w14:textId="77777777" w:rsidR="007C735D" w:rsidRDefault="0016321B">
            <w:pPr>
              <w:pStyle w:val="TableParagraph"/>
              <w:spacing w:line="262" w:lineRule="exact"/>
              <w:ind w:left="187"/>
              <w:rPr>
                <w:sz w:val="24"/>
              </w:rPr>
            </w:pPr>
            <w:r>
              <w:rPr>
                <w:sz w:val="24"/>
              </w:rPr>
              <w:t>Biological Sciences</w:t>
            </w:r>
          </w:p>
        </w:tc>
      </w:tr>
      <w:tr w:rsidR="007C735D" w14:paraId="2B3779DD" w14:textId="77777777">
        <w:trPr>
          <w:trHeight w:val="280"/>
        </w:trPr>
        <w:tc>
          <w:tcPr>
            <w:tcW w:w="609" w:type="dxa"/>
          </w:tcPr>
          <w:p w14:paraId="5F8BA7E7" w14:textId="77777777" w:rsidR="007C735D" w:rsidRDefault="0016321B">
            <w:pPr>
              <w:pStyle w:val="TableParagraph"/>
              <w:spacing w:before="1"/>
              <w:rPr>
                <w:sz w:val="24"/>
              </w:rPr>
            </w:pPr>
            <w:r>
              <w:rPr>
                <w:sz w:val="24"/>
              </w:rPr>
              <w:t>87</w:t>
            </w:r>
          </w:p>
        </w:tc>
        <w:tc>
          <w:tcPr>
            <w:tcW w:w="3574" w:type="dxa"/>
          </w:tcPr>
          <w:p w14:paraId="0BB5357E" w14:textId="77777777" w:rsidR="007C735D" w:rsidRDefault="0016321B">
            <w:pPr>
              <w:pStyle w:val="TableParagraph"/>
              <w:spacing w:before="1"/>
              <w:ind w:left="161"/>
              <w:rPr>
                <w:sz w:val="24"/>
              </w:rPr>
            </w:pPr>
            <w:r>
              <w:rPr>
                <w:sz w:val="24"/>
              </w:rPr>
              <w:t>Linear Accelerator</w:t>
            </w:r>
          </w:p>
        </w:tc>
        <w:tc>
          <w:tcPr>
            <w:tcW w:w="4667" w:type="dxa"/>
          </w:tcPr>
          <w:p w14:paraId="41D1DDD1" w14:textId="77777777" w:rsidR="007C735D" w:rsidRDefault="0016321B">
            <w:pPr>
              <w:pStyle w:val="TableParagraph"/>
              <w:spacing w:before="1"/>
              <w:ind w:left="187"/>
              <w:rPr>
                <w:sz w:val="24"/>
              </w:rPr>
            </w:pPr>
            <w:r>
              <w:rPr>
                <w:sz w:val="24"/>
              </w:rPr>
              <w:t>Physics, Engineering</w:t>
            </w:r>
          </w:p>
        </w:tc>
      </w:tr>
      <w:tr w:rsidR="007C735D" w14:paraId="55CEB3CE" w14:textId="77777777">
        <w:trPr>
          <w:trHeight w:val="280"/>
        </w:trPr>
        <w:tc>
          <w:tcPr>
            <w:tcW w:w="609" w:type="dxa"/>
          </w:tcPr>
          <w:p w14:paraId="0A4ACC16" w14:textId="77777777" w:rsidR="007C735D" w:rsidRDefault="0016321B">
            <w:pPr>
              <w:pStyle w:val="TableParagraph"/>
              <w:spacing w:line="261" w:lineRule="exact"/>
              <w:rPr>
                <w:sz w:val="24"/>
              </w:rPr>
            </w:pPr>
            <w:r>
              <w:rPr>
                <w:sz w:val="24"/>
              </w:rPr>
              <w:t>100</w:t>
            </w:r>
          </w:p>
        </w:tc>
        <w:tc>
          <w:tcPr>
            <w:tcW w:w="3574" w:type="dxa"/>
          </w:tcPr>
          <w:p w14:paraId="72840F54" w14:textId="77777777" w:rsidR="007C735D" w:rsidRDefault="0016321B">
            <w:pPr>
              <w:pStyle w:val="TableParagraph"/>
              <w:spacing w:line="261" w:lineRule="exact"/>
              <w:ind w:left="161"/>
              <w:rPr>
                <w:sz w:val="24"/>
              </w:rPr>
            </w:pPr>
            <w:r>
              <w:rPr>
                <w:sz w:val="24"/>
              </w:rPr>
              <w:t>Center for Higher Education</w:t>
            </w:r>
          </w:p>
        </w:tc>
        <w:tc>
          <w:tcPr>
            <w:tcW w:w="4667" w:type="dxa"/>
          </w:tcPr>
          <w:p w14:paraId="4F4CF137" w14:textId="77777777" w:rsidR="007C735D" w:rsidRDefault="0016321B">
            <w:pPr>
              <w:pStyle w:val="TableParagraph"/>
              <w:spacing w:line="261" w:lineRule="exact"/>
              <w:ind w:left="187"/>
              <w:rPr>
                <w:sz w:val="24"/>
              </w:rPr>
            </w:pPr>
            <w:r>
              <w:rPr>
                <w:sz w:val="24"/>
              </w:rPr>
              <w:t>Biological Sciences, Chemistry</w:t>
            </w:r>
          </w:p>
        </w:tc>
      </w:tr>
      <w:tr w:rsidR="007C735D" w14:paraId="33447DE4" w14:textId="77777777">
        <w:trPr>
          <w:trHeight w:val="280"/>
        </w:trPr>
        <w:tc>
          <w:tcPr>
            <w:tcW w:w="609" w:type="dxa"/>
          </w:tcPr>
          <w:p w14:paraId="75D4C418" w14:textId="77777777" w:rsidR="007C735D" w:rsidRDefault="0016321B">
            <w:pPr>
              <w:pStyle w:val="TableParagraph"/>
              <w:spacing w:before="1"/>
              <w:rPr>
                <w:sz w:val="24"/>
              </w:rPr>
            </w:pPr>
            <w:r>
              <w:rPr>
                <w:sz w:val="24"/>
              </w:rPr>
              <w:t>102</w:t>
            </w:r>
          </w:p>
        </w:tc>
        <w:tc>
          <w:tcPr>
            <w:tcW w:w="3574" w:type="dxa"/>
          </w:tcPr>
          <w:p w14:paraId="7E73B9E3" w14:textId="77777777" w:rsidR="007C735D" w:rsidRDefault="0016321B">
            <w:pPr>
              <w:pStyle w:val="TableParagraph"/>
              <w:spacing w:before="1"/>
              <w:ind w:left="161"/>
              <w:rPr>
                <w:sz w:val="24"/>
              </w:rPr>
            </w:pPr>
            <w:r>
              <w:rPr>
                <w:sz w:val="24"/>
              </w:rPr>
              <w:t>Tingey Administration Building</w:t>
            </w:r>
          </w:p>
        </w:tc>
        <w:tc>
          <w:tcPr>
            <w:tcW w:w="4667" w:type="dxa"/>
          </w:tcPr>
          <w:p w14:paraId="38AF2C55" w14:textId="77777777" w:rsidR="007C735D" w:rsidRDefault="0016321B">
            <w:pPr>
              <w:pStyle w:val="TableParagraph"/>
              <w:spacing w:before="1"/>
              <w:ind w:left="187"/>
              <w:rPr>
                <w:sz w:val="24"/>
              </w:rPr>
            </w:pPr>
            <w:r>
              <w:rPr>
                <w:sz w:val="24"/>
              </w:rPr>
              <w:t>Biological Sciences, Chemistry, Geosciences</w:t>
            </w:r>
          </w:p>
        </w:tc>
      </w:tr>
      <w:tr w:rsidR="007C735D" w14:paraId="52AE3E56" w14:textId="77777777">
        <w:trPr>
          <w:trHeight w:val="280"/>
        </w:trPr>
        <w:tc>
          <w:tcPr>
            <w:tcW w:w="609" w:type="dxa"/>
          </w:tcPr>
          <w:p w14:paraId="659E5277" w14:textId="77777777" w:rsidR="007C735D" w:rsidRDefault="0016321B">
            <w:pPr>
              <w:pStyle w:val="TableParagraph"/>
              <w:spacing w:line="261" w:lineRule="exact"/>
              <w:rPr>
                <w:sz w:val="24"/>
              </w:rPr>
            </w:pPr>
            <w:r>
              <w:rPr>
                <w:sz w:val="24"/>
              </w:rPr>
              <w:t>104</w:t>
            </w:r>
          </w:p>
        </w:tc>
        <w:tc>
          <w:tcPr>
            <w:tcW w:w="3574" w:type="dxa"/>
          </w:tcPr>
          <w:p w14:paraId="05CE99BE" w14:textId="77777777" w:rsidR="007C735D" w:rsidRDefault="0016321B">
            <w:pPr>
              <w:pStyle w:val="TableParagraph"/>
              <w:spacing w:line="261" w:lineRule="exact"/>
              <w:ind w:left="161"/>
              <w:rPr>
                <w:sz w:val="24"/>
              </w:rPr>
            </w:pPr>
            <w:r>
              <w:rPr>
                <w:sz w:val="24"/>
              </w:rPr>
              <w:t>CAES</w:t>
            </w:r>
          </w:p>
        </w:tc>
        <w:tc>
          <w:tcPr>
            <w:tcW w:w="4667" w:type="dxa"/>
          </w:tcPr>
          <w:p w14:paraId="61ECC0D3" w14:textId="77777777" w:rsidR="007C735D" w:rsidRDefault="0016321B">
            <w:pPr>
              <w:pStyle w:val="TableParagraph"/>
              <w:spacing w:line="261" w:lineRule="exact"/>
              <w:ind w:left="187"/>
              <w:rPr>
                <w:sz w:val="24"/>
              </w:rPr>
            </w:pPr>
            <w:r>
              <w:rPr>
                <w:sz w:val="24"/>
              </w:rPr>
              <w:t>Engineering, Geosciences</w:t>
            </w:r>
          </w:p>
        </w:tc>
      </w:tr>
      <w:tr w:rsidR="007C735D" w14:paraId="5D0CC9D9" w14:textId="77777777">
        <w:trPr>
          <w:trHeight w:val="282"/>
        </w:trPr>
        <w:tc>
          <w:tcPr>
            <w:tcW w:w="609" w:type="dxa"/>
          </w:tcPr>
          <w:p w14:paraId="019A415D" w14:textId="77777777" w:rsidR="007C735D" w:rsidRDefault="007C735D">
            <w:pPr>
              <w:pStyle w:val="TableParagraph"/>
              <w:spacing w:line="240" w:lineRule="auto"/>
              <w:ind w:left="0"/>
              <w:rPr>
                <w:rFonts w:ascii="Times New Roman"/>
                <w:sz w:val="20"/>
              </w:rPr>
            </w:pPr>
          </w:p>
        </w:tc>
        <w:tc>
          <w:tcPr>
            <w:tcW w:w="3574" w:type="dxa"/>
          </w:tcPr>
          <w:p w14:paraId="15CA3147" w14:textId="77777777" w:rsidR="007C735D" w:rsidRDefault="0016321B">
            <w:pPr>
              <w:pStyle w:val="TableParagraph"/>
              <w:spacing w:before="1" w:line="261" w:lineRule="exact"/>
              <w:ind w:left="161"/>
              <w:rPr>
                <w:sz w:val="24"/>
              </w:rPr>
            </w:pPr>
            <w:r>
              <w:rPr>
                <w:sz w:val="24"/>
              </w:rPr>
              <w:t>Boise Water Center</w:t>
            </w:r>
          </w:p>
        </w:tc>
        <w:tc>
          <w:tcPr>
            <w:tcW w:w="4667" w:type="dxa"/>
          </w:tcPr>
          <w:p w14:paraId="08D135E2" w14:textId="77777777" w:rsidR="007C735D" w:rsidRDefault="0016321B">
            <w:pPr>
              <w:pStyle w:val="TableParagraph"/>
              <w:spacing w:before="1" w:line="261" w:lineRule="exact"/>
              <w:ind w:left="187"/>
              <w:rPr>
                <w:sz w:val="24"/>
              </w:rPr>
            </w:pPr>
            <w:r>
              <w:rPr>
                <w:sz w:val="24"/>
              </w:rPr>
              <w:t>Geosciences</w:t>
            </w:r>
          </w:p>
        </w:tc>
      </w:tr>
    </w:tbl>
    <w:p w14:paraId="4EA86881" w14:textId="77777777" w:rsidR="0016321B" w:rsidRDefault="0016321B"/>
    <w:sectPr w:rsidR="0016321B">
      <w:pgSz w:w="12240" w:h="15840"/>
      <w:pgMar w:top="1360" w:right="1280" w:bottom="280" w:left="12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35D"/>
    <w:rsid w:val="0016321B"/>
    <w:rsid w:val="007C735D"/>
    <w:rsid w:val="00B845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108EE"/>
  <w15:docId w15:val="{CCA4EB07-23A1-4DC4-8A7B-FE3F6185F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rPr>
  </w:style>
  <w:style w:type="paragraph" w:styleId="Heading1">
    <w:name w:val="heading 1"/>
    <w:basedOn w:val="Normal"/>
    <w:uiPriority w:val="9"/>
    <w:qFormat/>
    <w:pPr>
      <w:ind w:left="164"/>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64"/>
    </w:pPr>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line="260" w:lineRule="exact"/>
      <w:ind w:left="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isu.edu/anmlcare/index.shtml)" TargetMode="External"/><Relationship Id="rId4" Type="http://schemas.openxmlformats.org/officeDocument/2006/relationships/hyperlink" Target="http://www.physics.isu.edu/heal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1427</Words>
  <Characters>8140</Characters>
  <Application>Microsoft Office Word</Application>
  <DocSecurity>0</DocSecurity>
  <Lines>67</Lines>
  <Paragraphs>19</Paragraphs>
  <ScaleCrop>false</ScaleCrop>
  <Company/>
  <LinksUpToDate>false</LinksUpToDate>
  <CharactersWithSpaces>9548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Mikel</dc:creator>
  <cp:lastModifiedBy>Administrator</cp:lastModifiedBy>
  <cp:revision>2</cp:revision>
  <dcterms:created xsi:type="dcterms:W3CDTF">2023-06-16T14:21:00Z</dcterms:created>
  <dcterms:modified xsi:type="dcterms:W3CDTF">2023-06-16T14:21:00Z</dcterms:modified>
</cp:coreProperties>
</file>