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936A" w14:textId="77777777" w:rsidR="00676BBB" w:rsidRDefault="0048420B">
      <w:pPr>
        <w:pStyle w:val="BodyText"/>
        <w:ind w:left="3469"/>
        <w:rPr>
          <w:rFonts w:ascii="Times New Roman"/>
          <w:sz w:val="20"/>
        </w:rPr>
      </w:pPr>
      <w:r>
        <w:rPr>
          <w:rFonts w:ascii="Times New Roman"/>
          <w:noProof/>
          <w:sz w:val="20"/>
        </w:rPr>
        <w:drawing>
          <wp:inline distT="0" distB="0" distL="0" distR="0" wp14:anchorId="5D2EB5D3" wp14:editId="27A4CCA2">
            <wp:extent cx="2019345" cy="681227"/>
            <wp:effectExtent l="0" t="0" r="0" b="0"/>
            <wp:docPr id="1" name="image1.png" descr="Idaho State University Letter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Letterhead&#10;"/>
                    <pic:cNvPicPr/>
                  </pic:nvPicPr>
                  <pic:blipFill>
                    <a:blip r:embed="rId5" cstate="print"/>
                    <a:stretch>
                      <a:fillRect/>
                    </a:stretch>
                  </pic:blipFill>
                  <pic:spPr>
                    <a:xfrm>
                      <a:off x="0" y="0"/>
                      <a:ext cx="2019345" cy="681227"/>
                    </a:xfrm>
                    <a:prstGeom prst="rect">
                      <a:avLst/>
                    </a:prstGeom>
                  </pic:spPr>
                </pic:pic>
              </a:graphicData>
            </a:graphic>
          </wp:inline>
        </w:drawing>
      </w:r>
    </w:p>
    <w:p w14:paraId="11A12A65" w14:textId="77777777" w:rsidR="00676BBB" w:rsidRDefault="00676BBB">
      <w:pPr>
        <w:pStyle w:val="BodyText"/>
        <w:rPr>
          <w:rFonts w:ascii="Times New Roman"/>
          <w:sz w:val="20"/>
        </w:rPr>
      </w:pPr>
    </w:p>
    <w:p w14:paraId="6EE41E4F" w14:textId="77777777" w:rsidR="00676BBB" w:rsidRDefault="00676BBB">
      <w:pPr>
        <w:pStyle w:val="BodyText"/>
        <w:spacing w:before="8"/>
        <w:rPr>
          <w:rFonts w:ascii="Times New Roman"/>
        </w:rPr>
      </w:pPr>
    </w:p>
    <w:p w14:paraId="406BB0B0" w14:textId="77777777" w:rsidR="00676BBB" w:rsidRDefault="0048420B">
      <w:pPr>
        <w:spacing w:before="44" w:line="341" w:lineRule="exact"/>
        <w:ind w:left="1492" w:right="1300"/>
        <w:jc w:val="center"/>
        <w:rPr>
          <w:rFonts w:ascii="Calibri"/>
          <w:b/>
          <w:sz w:val="28"/>
        </w:rPr>
      </w:pPr>
      <w:r>
        <w:rPr>
          <w:rFonts w:ascii="Calibri"/>
          <w:b/>
          <w:sz w:val="28"/>
        </w:rPr>
        <w:t>COLLEGE OF SCIENCE AND ENGINEERING EXECUTIVE COMMITTEE</w:t>
      </w:r>
    </w:p>
    <w:p w14:paraId="7E6630AB" w14:textId="77777777" w:rsidR="00676BBB" w:rsidRDefault="0048420B">
      <w:pPr>
        <w:pStyle w:val="Heading1"/>
        <w:spacing w:before="0" w:line="264" w:lineRule="exact"/>
        <w:ind w:left="1492" w:right="1300" w:firstLine="0"/>
        <w:jc w:val="center"/>
      </w:pPr>
      <w:r>
        <w:t>Approved by majority faculty vote April 2024</w:t>
      </w:r>
    </w:p>
    <w:p w14:paraId="3165FD11" w14:textId="77777777" w:rsidR="00676BBB" w:rsidRDefault="00676BBB">
      <w:pPr>
        <w:pStyle w:val="BodyText"/>
        <w:rPr>
          <w:b/>
          <w:sz w:val="26"/>
        </w:rPr>
      </w:pPr>
    </w:p>
    <w:p w14:paraId="30AA5336" w14:textId="77777777" w:rsidR="00676BBB" w:rsidRDefault="0048420B">
      <w:pPr>
        <w:pStyle w:val="ListParagraph"/>
        <w:numPr>
          <w:ilvl w:val="0"/>
          <w:numId w:val="1"/>
        </w:numPr>
        <w:tabs>
          <w:tab w:val="left" w:pos="572"/>
        </w:tabs>
        <w:spacing w:before="218"/>
        <w:jc w:val="left"/>
        <w:rPr>
          <w:b/>
        </w:rPr>
      </w:pPr>
      <w:r>
        <w:rPr>
          <w:b/>
        </w:rPr>
        <w:t>Executive Committee Composition &amp;</w:t>
      </w:r>
      <w:r>
        <w:rPr>
          <w:b/>
          <w:spacing w:val="-4"/>
        </w:rPr>
        <w:t xml:space="preserve"> </w:t>
      </w:r>
      <w:r>
        <w:rPr>
          <w:b/>
        </w:rPr>
        <w:t>Selection</w:t>
      </w:r>
    </w:p>
    <w:p w14:paraId="114716E3" w14:textId="77777777" w:rsidR="00676BBB" w:rsidRDefault="00676BBB">
      <w:pPr>
        <w:pStyle w:val="BodyText"/>
        <w:rPr>
          <w:b/>
        </w:rPr>
      </w:pPr>
    </w:p>
    <w:p w14:paraId="6F45B4E4" w14:textId="77777777" w:rsidR="00676BBB" w:rsidRDefault="0048420B">
      <w:pPr>
        <w:pStyle w:val="ListParagraph"/>
        <w:numPr>
          <w:ilvl w:val="1"/>
          <w:numId w:val="1"/>
        </w:numPr>
        <w:tabs>
          <w:tab w:val="left" w:pos="1021"/>
        </w:tabs>
        <w:ind w:hanging="361"/>
      </w:pPr>
      <w:r>
        <w:t>The Executive Committee is composed of six members drawn from six</w:t>
      </w:r>
      <w:r>
        <w:rPr>
          <w:spacing w:val="-16"/>
        </w:rPr>
        <w:t xml:space="preserve"> </w:t>
      </w:r>
      <w:r>
        <w:t>constituencies:</w:t>
      </w:r>
    </w:p>
    <w:p w14:paraId="60397208" w14:textId="77777777" w:rsidR="00676BBB" w:rsidRDefault="0048420B">
      <w:pPr>
        <w:pStyle w:val="ListParagraph"/>
        <w:numPr>
          <w:ilvl w:val="2"/>
          <w:numId w:val="1"/>
        </w:numPr>
        <w:tabs>
          <w:tab w:val="left" w:pos="1258"/>
        </w:tabs>
      </w:pPr>
      <w:r>
        <w:t>Biological</w:t>
      </w:r>
      <w:r>
        <w:rPr>
          <w:spacing w:val="-3"/>
        </w:rPr>
        <w:t xml:space="preserve"> </w:t>
      </w:r>
      <w:r>
        <w:t>Sciences</w:t>
      </w:r>
    </w:p>
    <w:p w14:paraId="16D889A1" w14:textId="77777777" w:rsidR="00676BBB" w:rsidRDefault="0048420B">
      <w:pPr>
        <w:pStyle w:val="ListParagraph"/>
        <w:numPr>
          <w:ilvl w:val="2"/>
          <w:numId w:val="1"/>
        </w:numPr>
        <w:tabs>
          <w:tab w:val="left" w:pos="1258"/>
        </w:tabs>
      </w:pPr>
      <w:r>
        <w:t>Chemistry /</w:t>
      </w:r>
      <w:r>
        <w:rPr>
          <w:spacing w:val="-3"/>
        </w:rPr>
        <w:t xml:space="preserve"> </w:t>
      </w:r>
      <w:r>
        <w:t>Geosciences</w:t>
      </w:r>
    </w:p>
    <w:p w14:paraId="0C24AE79" w14:textId="77777777" w:rsidR="00676BBB" w:rsidRDefault="0048420B">
      <w:pPr>
        <w:pStyle w:val="ListParagraph"/>
        <w:numPr>
          <w:ilvl w:val="2"/>
          <w:numId w:val="1"/>
        </w:numPr>
        <w:tabs>
          <w:tab w:val="left" w:pos="1258"/>
        </w:tabs>
      </w:pPr>
      <w:r>
        <w:t>Computer Science / Electrical and Computer</w:t>
      </w:r>
      <w:r>
        <w:rPr>
          <w:spacing w:val="-8"/>
        </w:rPr>
        <w:t xml:space="preserve"> </w:t>
      </w:r>
      <w:r>
        <w:t>Engineering</w:t>
      </w:r>
    </w:p>
    <w:p w14:paraId="76460848" w14:textId="77777777" w:rsidR="00676BBB" w:rsidRDefault="0048420B">
      <w:pPr>
        <w:pStyle w:val="ListParagraph"/>
        <w:numPr>
          <w:ilvl w:val="2"/>
          <w:numId w:val="1"/>
        </w:numPr>
        <w:tabs>
          <w:tab w:val="left" w:pos="1258"/>
        </w:tabs>
        <w:spacing w:before="1"/>
      </w:pPr>
      <w:r>
        <w:t>Physics / Mathematics and</w:t>
      </w:r>
      <w:r>
        <w:rPr>
          <w:spacing w:val="-6"/>
        </w:rPr>
        <w:t xml:space="preserve"> </w:t>
      </w:r>
      <w:r>
        <w:t>Statistics</w:t>
      </w:r>
    </w:p>
    <w:p w14:paraId="77B8B86D" w14:textId="77777777" w:rsidR="00676BBB" w:rsidRDefault="0048420B">
      <w:pPr>
        <w:pStyle w:val="ListParagraph"/>
        <w:numPr>
          <w:ilvl w:val="2"/>
          <w:numId w:val="1"/>
        </w:numPr>
        <w:tabs>
          <w:tab w:val="left" w:pos="1258"/>
        </w:tabs>
      </w:pPr>
      <w:r>
        <w:t>Mechanical Engineering / Nuclear Engin</w:t>
      </w:r>
      <w:r>
        <w:t>eering / Civil and Environmental</w:t>
      </w:r>
      <w:r>
        <w:rPr>
          <w:spacing w:val="-18"/>
        </w:rPr>
        <w:t xml:space="preserve"> </w:t>
      </w:r>
      <w:r>
        <w:t>Engineering</w:t>
      </w:r>
    </w:p>
    <w:p w14:paraId="04881A9F" w14:textId="77777777" w:rsidR="00676BBB" w:rsidRDefault="0048420B">
      <w:pPr>
        <w:pStyle w:val="ListParagraph"/>
        <w:numPr>
          <w:ilvl w:val="2"/>
          <w:numId w:val="1"/>
        </w:numPr>
        <w:tabs>
          <w:tab w:val="left" w:pos="1258"/>
        </w:tabs>
      </w:pPr>
      <w:r>
        <w:t>At-Large</w:t>
      </w:r>
    </w:p>
    <w:p w14:paraId="74720453" w14:textId="77777777" w:rsidR="00676BBB" w:rsidRDefault="00676BBB">
      <w:pPr>
        <w:pStyle w:val="BodyText"/>
        <w:spacing w:before="11"/>
        <w:rPr>
          <w:sz w:val="21"/>
        </w:rPr>
      </w:pPr>
    </w:p>
    <w:p w14:paraId="551CD7B1" w14:textId="77777777" w:rsidR="00676BBB" w:rsidRDefault="0048420B">
      <w:pPr>
        <w:pStyle w:val="ListParagraph"/>
        <w:numPr>
          <w:ilvl w:val="1"/>
          <w:numId w:val="1"/>
        </w:numPr>
        <w:tabs>
          <w:tab w:val="left" w:pos="1021"/>
        </w:tabs>
        <w:ind w:right="379"/>
      </w:pPr>
      <w:r>
        <w:t xml:space="preserve">Members are nominated directly by </w:t>
      </w:r>
      <w:proofErr w:type="spellStart"/>
      <w:r>
        <w:t>CoSE</w:t>
      </w:r>
      <w:proofErr w:type="spellEnd"/>
      <w:r>
        <w:t xml:space="preserve"> faculty and may self-nominate; nominees must accept their nominations and verify their availability to serve prior to election. A College-wide secret ballot on which all </w:t>
      </w:r>
      <w:proofErr w:type="spellStart"/>
      <w:r>
        <w:t>CoSE</w:t>
      </w:r>
      <w:proofErr w:type="spellEnd"/>
      <w:r>
        <w:t xml:space="preserve"> faculty (defined as University Faculty by </w:t>
      </w:r>
      <w:r>
        <w:t>the Faculty Constitution) vote on all positions is used to elect all members. Regular elections are held in the</w:t>
      </w:r>
      <w:r>
        <w:rPr>
          <w:spacing w:val="1"/>
        </w:rPr>
        <w:t xml:space="preserve"> </w:t>
      </w:r>
      <w:r>
        <w:t>spring.</w:t>
      </w:r>
    </w:p>
    <w:p w14:paraId="4E8B7EBC" w14:textId="77777777" w:rsidR="00676BBB" w:rsidRDefault="00676BBB">
      <w:pPr>
        <w:pStyle w:val="BodyText"/>
      </w:pPr>
    </w:p>
    <w:p w14:paraId="5889DF8B" w14:textId="77777777" w:rsidR="00676BBB" w:rsidRDefault="0048420B">
      <w:pPr>
        <w:pStyle w:val="ListParagraph"/>
        <w:numPr>
          <w:ilvl w:val="1"/>
          <w:numId w:val="1"/>
        </w:numPr>
        <w:tabs>
          <w:tab w:val="left" w:pos="1021"/>
        </w:tabs>
        <w:ind w:right="118"/>
      </w:pPr>
      <w:r>
        <w:t>Eligibility to represent Executive Committee constituencies 1-5 is limited to tenured faculty who have been employed by ISU for at leas</w:t>
      </w:r>
      <w:r>
        <w:t xml:space="preserve">t three years. Nominees with joint appointments will be categorized by the department of their primary supervisor. The At-Large position is open to all </w:t>
      </w:r>
      <w:proofErr w:type="spellStart"/>
      <w:r>
        <w:t>CoSE</w:t>
      </w:r>
      <w:proofErr w:type="spellEnd"/>
      <w:r>
        <w:t xml:space="preserve"> faculty (including non-tenure-track faculty) at the rank of associate or higher. Members may not se</w:t>
      </w:r>
      <w:r>
        <w:t>rve more than two consecutive terms (including partial terms), and faculty may not serve on the Executive Committee while acting as department</w:t>
      </w:r>
      <w:r>
        <w:rPr>
          <w:spacing w:val="-7"/>
        </w:rPr>
        <w:t xml:space="preserve"> </w:t>
      </w:r>
      <w:r>
        <w:t>chairs.</w:t>
      </w:r>
    </w:p>
    <w:p w14:paraId="3C51AAE4" w14:textId="77777777" w:rsidR="00676BBB" w:rsidRDefault="00676BBB">
      <w:pPr>
        <w:pStyle w:val="BodyText"/>
      </w:pPr>
    </w:p>
    <w:p w14:paraId="2415CD0A" w14:textId="77777777" w:rsidR="00676BBB" w:rsidRDefault="0048420B">
      <w:pPr>
        <w:pStyle w:val="ListParagraph"/>
        <w:numPr>
          <w:ilvl w:val="1"/>
          <w:numId w:val="1"/>
        </w:numPr>
        <w:tabs>
          <w:tab w:val="left" w:pos="1021"/>
        </w:tabs>
        <w:ind w:right="185"/>
      </w:pPr>
      <w:r>
        <w:t>Executive Committee members serve staggered three-year terms, with two new committee members elected eac</w:t>
      </w:r>
      <w:r>
        <w:t>h year. Existing and anticipated vacancies may be filled during regular elections, or by special election when at least one nominee is available to fill an unexpected absence. Special elections thus triggered must still include a reasonable window for</w:t>
      </w:r>
      <w:r>
        <w:rPr>
          <w:spacing w:val="-30"/>
        </w:rPr>
        <w:t xml:space="preserve"> </w:t>
      </w:r>
      <w:r>
        <w:t>addi</w:t>
      </w:r>
      <w:r>
        <w:t>tional nominations prior to the vote. Replacements serve for the duration of the vacancy, or the remainder of the scheduled</w:t>
      </w:r>
      <w:r>
        <w:rPr>
          <w:spacing w:val="-1"/>
        </w:rPr>
        <w:t xml:space="preserve"> </w:t>
      </w:r>
      <w:r>
        <w:t>term.</w:t>
      </w:r>
    </w:p>
    <w:p w14:paraId="7367B4CC" w14:textId="77777777" w:rsidR="00676BBB" w:rsidRDefault="00676BBB">
      <w:pPr>
        <w:pStyle w:val="BodyText"/>
      </w:pPr>
    </w:p>
    <w:p w14:paraId="6C8FF0D7" w14:textId="77777777" w:rsidR="00676BBB" w:rsidRDefault="0048420B">
      <w:pPr>
        <w:pStyle w:val="ListParagraph"/>
        <w:numPr>
          <w:ilvl w:val="1"/>
          <w:numId w:val="1"/>
        </w:numPr>
        <w:tabs>
          <w:tab w:val="left" w:pos="1021"/>
        </w:tabs>
        <w:ind w:right="154"/>
      </w:pPr>
      <w:r>
        <w:t>The chair of the Executive Committee is elected from among its members by its members.</w:t>
      </w:r>
      <w:r>
        <w:rPr>
          <w:spacing w:val="-30"/>
        </w:rPr>
        <w:t xml:space="preserve"> </w:t>
      </w:r>
      <w:r>
        <w:t>The Dean or the Dean’s designated Associate Dean serves as an ex officio member of the Executive Committee and is responsible for setting the agenda of the</w:t>
      </w:r>
      <w:r>
        <w:rPr>
          <w:spacing w:val="-14"/>
        </w:rPr>
        <w:t xml:space="preserve"> </w:t>
      </w:r>
      <w:r>
        <w:t>committee.</w:t>
      </w:r>
    </w:p>
    <w:p w14:paraId="69175653" w14:textId="77777777" w:rsidR="00676BBB" w:rsidRDefault="00676BBB">
      <w:pPr>
        <w:pStyle w:val="BodyText"/>
        <w:rPr>
          <w:sz w:val="26"/>
        </w:rPr>
      </w:pPr>
    </w:p>
    <w:p w14:paraId="3F578F7C" w14:textId="77777777" w:rsidR="00676BBB" w:rsidRDefault="0048420B">
      <w:pPr>
        <w:pStyle w:val="Heading1"/>
        <w:numPr>
          <w:ilvl w:val="0"/>
          <w:numId w:val="1"/>
        </w:numPr>
        <w:tabs>
          <w:tab w:val="left" w:pos="660"/>
          <w:tab w:val="left" w:pos="661"/>
        </w:tabs>
        <w:ind w:left="660" w:hanging="554"/>
        <w:jc w:val="left"/>
      </w:pPr>
      <w:r>
        <w:t>E</w:t>
      </w:r>
      <w:r>
        <w:t>xecutive Committee</w:t>
      </w:r>
      <w:r>
        <w:rPr>
          <w:spacing w:val="-3"/>
        </w:rPr>
        <w:t xml:space="preserve"> </w:t>
      </w:r>
      <w:r>
        <w:t>Responsibilities</w:t>
      </w:r>
    </w:p>
    <w:p w14:paraId="1D286004" w14:textId="77777777" w:rsidR="00676BBB" w:rsidRDefault="00676BBB">
      <w:pPr>
        <w:pStyle w:val="BodyText"/>
        <w:rPr>
          <w:b/>
        </w:rPr>
      </w:pPr>
    </w:p>
    <w:p w14:paraId="30F8365F" w14:textId="77777777" w:rsidR="00676BBB" w:rsidRDefault="0048420B">
      <w:pPr>
        <w:pStyle w:val="ListParagraph"/>
        <w:numPr>
          <w:ilvl w:val="1"/>
          <w:numId w:val="1"/>
        </w:numPr>
        <w:tabs>
          <w:tab w:val="left" w:pos="1021"/>
        </w:tabs>
        <w:ind w:right="532"/>
      </w:pPr>
      <w:r>
        <w:t>The Executive Committee typically meets four to six times, as needed, during the</w:t>
      </w:r>
      <w:r>
        <w:rPr>
          <w:spacing w:val="-34"/>
        </w:rPr>
        <w:t xml:space="preserve"> </w:t>
      </w:r>
      <w:r>
        <w:t>academic year.</w:t>
      </w:r>
    </w:p>
    <w:p w14:paraId="3D4AA7D7" w14:textId="77777777" w:rsidR="00676BBB" w:rsidRDefault="00676BBB">
      <w:pPr>
        <w:pStyle w:val="BodyText"/>
      </w:pPr>
    </w:p>
    <w:p w14:paraId="7415A7F6" w14:textId="77777777" w:rsidR="00676BBB" w:rsidRDefault="0048420B">
      <w:pPr>
        <w:pStyle w:val="ListParagraph"/>
        <w:numPr>
          <w:ilvl w:val="1"/>
          <w:numId w:val="1"/>
        </w:numPr>
        <w:tabs>
          <w:tab w:val="left" w:pos="1021"/>
        </w:tabs>
        <w:ind w:hanging="361"/>
      </w:pPr>
      <w:r>
        <w:t>The Executive Committee serves as the College of Science and Engineering’s body</w:t>
      </w:r>
      <w:r>
        <w:rPr>
          <w:spacing w:val="-27"/>
        </w:rPr>
        <w:t xml:space="preserve"> </w:t>
      </w:r>
      <w:r>
        <w:t>responsible</w:t>
      </w:r>
    </w:p>
    <w:p w14:paraId="7DD985CB" w14:textId="77777777" w:rsidR="00676BBB" w:rsidRDefault="00676BBB">
      <w:pPr>
        <w:pStyle w:val="BodyText"/>
        <w:spacing w:before="11"/>
        <w:rPr>
          <w:sz w:val="15"/>
        </w:rPr>
      </w:pPr>
    </w:p>
    <w:p w14:paraId="1CEEBFA6" w14:textId="77777777" w:rsidR="00676BBB" w:rsidRDefault="0048420B">
      <w:pPr>
        <w:ind w:left="1044" w:right="1300"/>
        <w:jc w:val="center"/>
        <w:rPr>
          <w:rFonts w:ascii="Lucida Sans"/>
          <w:sz w:val="16"/>
        </w:rPr>
      </w:pPr>
      <w:r>
        <w:rPr>
          <w:rFonts w:ascii="Lucida Sans"/>
          <w:color w:val="F4791F"/>
          <w:sz w:val="16"/>
        </w:rPr>
        <w:t>College of Science &amp; Engineer</w:t>
      </w:r>
      <w:r>
        <w:rPr>
          <w:rFonts w:ascii="Lucida Sans"/>
          <w:color w:val="F4791F"/>
          <w:sz w:val="16"/>
        </w:rPr>
        <w:t>ing</w:t>
      </w:r>
    </w:p>
    <w:p w14:paraId="0E3B035F" w14:textId="77777777" w:rsidR="00676BBB" w:rsidRDefault="0048420B">
      <w:pPr>
        <w:spacing w:before="6"/>
        <w:ind w:left="1044" w:right="1300"/>
        <w:jc w:val="center"/>
        <w:rPr>
          <w:sz w:val="16"/>
        </w:rPr>
      </w:pPr>
      <w:r>
        <w:rPr>
          <w:color w:val="221F1F"/>
          <w:sz w:val="16"/>
        </w:rPr>
        <w:t>921 South 8th Ave., Stop 8065 | Pocatello, ID 83209-8065 | (208) 282-3099 | isu.edu/</w:t>
      </w:r>
      <w:proofErr w:type="spellStart"/>
      <w:r>
        <w:rPr>
          <w:color w:val="221F1F"/>
          <w:sz w:val="16"/>
        </w:rPr>
        <w:t>cose</w:t>
      </w:r>
      <w:proofErr w:type="spellEnd"/>
    </w:p>
    <w:p w14:paraId="08FD129B" w14:textId="77777777" w:rsidR="00676BBB" w:rsidRDefault="00676BBB">
      <w:pPr>
        <w:jc w:val="center"/>
        <w:rPr>
          <w:sz w:val="16"/>
        </w:rPr>
        <w:sectPr w:rsidR="00676BBB">
          <w:type w:val="continuous"/>
          <w:pgSz w:w="12240" w:h="15840"/>
          <w:pgMar w:top="720" w:right="880" w:bottom="280" w:left="960" w:header="720" w:footer="720" w:gutter="0"/>
          <w:cols w:space="720"/>
        </w:sectPr>
      </w:pPr>
    </w:p>
    <w:p w14:paraId="6FBF7589" w14:textId="77777777" w:rsidR="00676BBB" w:rsidRDefault="0048420B">
      <w:pPr>
        <w:pStyle w:val="BodyText"/>
        <w:spacing w:before="80"/>
        <w:ind w:left="1020"/>
      </w:pPr>
      <w:r>
        <w:lastRenderedPageBreak/>
        <w:t>for reviewing departmental recommendations regarding faculty applications and evaluations:</w:t>
      </w:r>
    </w:p>
    <w:p w14:paraId="1F0CEF93" w14:textId="77777777" w:rsidR="00676BBB" w:rsidRDefault="00676BBB">
      <w:pPr>
        <w:pStyle w:val="BodyText"/>
      </w:pPr>
    </w:p>
    <w:p w14:paraId="4E4F95F8" w14:textId="77777777" w:rsidR="00676BBB" w:rsidRDefault="0048420B">
      <w:pPr>
        <w:pStyle w:val="ListParagraph"/>
        <w:numPr>
          <w:ilvl w:val="2"/>
          <w:numId w:val="1"/>
        </w:numPr>
        <w:tabs>
          <w:tab w:val="left" w:pos="1258"/>
        </w:tabs>
      </w:pPr>
      <w:r>
        <w:t>Promotion and Tenure</w:t>
      </w:r>
      <w:r>
        <w:rPr>
          <w:spacing w:val="-3"/>
        </w:rPr>
        <w:t xml:space="preserve"> </w:t>
      </w:r>
      <w:r>
        <w:t>Applications</w:t>
      </w:r>
    </w:p>
    <w:p w14:paraId="5E393471" w14:textId="77777777" w:rsidR="00676BBB" w:rsidRDefault="0048420B">
      <w:pPr>
        <w:pStyle w:val="ListParagraph"/>
        <w:numPr>
          <w:ilvl w:val="2"/>
          <w:numId w:val="1"/>
        </w:numPr>
        <w:tabs>
          <w:tab w:val="left" w:pos="1258"/>
        </w:tabs>
      </w:pPr>
      <w:r>
        <w:t>Sabbatical</w:t>
      </w:r>
      <w:r>
        <w:rPr>
          <w:spacing w:val="-3"/>
        </w:rPr>
        <w:t xml:space="preserve"> </w:t>
      </w:r>
      <w:r>
        <w:t>Applications</w:t>
      </w:r>
    </w:p>
    <w:p w14:paraId="539DBBBA" w14:textId="77777777" w:rsidR="00676BBB" w:rsidRDefault="0048420B">
      <w:pPr>
        <w:pStyle w:val="ListParagraph"/>
        <w:numPr>
          <w:ilvl w:val="2"/>
          <w:numId w:val="1"/>
        </w:numPr>
        <w:tabs>
          <w:tab w:val="left" w:pos="1258"/>
        </w:tabs>
      </w:pPr>
      <w:r>
        <w:t>3rd Year</w:t>
      </w:r>
      <w:r>
        <w:rPr>
          <w:spacing w:val="-1"/>
        </w:rPr>
        <w:t xml:space="preserve"> </w:t>
      </w:r>
      <w:r>
        <w:t>Reviews</w:t>
      </w:r>
    </w:p>
    <w:p w14:paraId="65379EE4" w14:textId="77777777" w:rsidR="00676BBB" w:rsidRDefault="00676BBB">
      <w:pPr>
        <w:pStyle w:val="BodyText"/>
        <w:spacing w:before="11"/>
        <w:rPr>
          <w:sz w:val="21"/>
        </w:rPr>
      </w:pPr>
    </w:p>
    <w:p w14:paraId="21D7863E" w14:textId="77777777" w:rsidR="00676BBB" w:rsidRDefault="0048420B">
      <w:pPr>
        <w:pStyle w:val="ListParagraph"/>
        <w:numPr>
          <w:ilvl w:val="1"/>
          <w:numId w:val="1"/>
        </w:numPr>
        <w:tabs>
          <w:tab w:val="left" w:pos="1021"/>
        </w:tabs>
        <w:spacing w:before="1"/>
        <w:ind w:right="138"/>
      </w:pPr>
      <w:r>
        <w:t>The Executive Committee makes recommendations to the Dean regarding College policies tha</w:t>
      </w:r>
      <w:r>
        <w:t xml:space="preserve">t substantially impact the operations of the College and the duties of </w:t>
      </w:r>
      <w:proofErr w:type="gramStart"/>
      <w:r>
        <w:t>College</w:t>
      </w:r>
      <w:proofErr w:type="gramEnd"/>
      <w:r>
        <w:rPr>
          <w:spacing w:val="-12"/>
        </w:rPr>
        <w:t xml:space="preserve"> </w:t>
      </w:r>
      <w:r>
        <w:t>faculty.</w:t>
      </w:r>
    </w:p>
    <w:p w14:paraId="6445C433" w14:textId="77777777" w:rsidR="00676BBB" w:rsidRDefault="00676BBB">
      <w:pPr>
        <w:pStyle w:val="BodyText"/>
        <w:spacing w:before="11"/>
        <w:rPr>
          <w:sz w:val="21"/>
        </w:rPr>
      </w:pPr>
    </w:p>
    <w:p w14:paraId="6384C3E6" w14:textId="77777777" w:rsidR="00676BBB" w:rsidRDefault="0048420B">
      <w:pPr>
        <w:pStyle w:val="ListParagraph"/>
        <w:numPr>
          <w:ilvl w:val="1"/>
          <w:numId w:val="1"/>
        </w:numPr>
        <w:tabs>
          <w:tab w:val="left" w:pos="1021"/>
        </w:tabs>
        <w:ind w:right="131"/>
      </w:pPr>
      <w:r>
        <w:t>At the request of the Dean, the Executive Committee may perform additional advisory duties</w:t>
      </w:r>
      <w:r>
        <w:rPr>
          <w:spacing w:val="-32"/>
        </w:rPr>
        <w:t xml:space="preserve"> </w:t>
      </w:r>
      <w:r>
        <w:t>on an ad hoc</w:t>
      </w:r>
      <w:r>
        <w:rPr>
          <w:spacing w:val="-6"/>
        </w:rPr>
        <w:t xml:space="preserve"> </w:t>
      </w:r>
      <w:r>
        <w:t>basis.</w:t>
      </w:r>
    </w:p>
    <w:p w14:paraId="775C338E" w14:textId="77777777" w:rsidR="00676BBB" w:rsidRDefault="00676BBB">
      <w:pPr>
        <w:pStyle w:val="BodyText"/>
      </w:pPr>
    </w:p>
    <w:p w14:paraId="2732C918" w14:textId="77777777" w:rsidR="00676BBB" w:rsidRDefault="0048420B">
      <w:pPr>
        <w:pStyle w:val="ListParagraph"/>
        <w:numPr>
          <w:ilvl w:val="1"/>
          <w:numId w:val="1"/>
        </w:numPr>
        <w:tabs>
          <w:tab w:val="left" w:pos="1021"/>
        </w:tabs>
        <w:ind w:right="107"/>
      </w:pPr>
      <w:r>
        <w:t xml:space="preserve">During all these activities, the Committee may request </w:t>
      </w:r>
      <w:r>
        <w:t>any additional materials needed for its deliberations and may invite any guests appropriate to its business. The committee is expected to invite guests as necessary to address issues requiring discipline-specific or position-specific expertise. On behalf o</w:t>
      </w:r>
      <w:r>
        <w:t>f the Committee, the Committee Chair writes a report to the</w:t>
      </w:r>
      <w:r>
        <w:rPr>
          <w:spacing w:val="-17"/>
        </w:rPr>
        <w:t xml:space="preserve"> </w:t>
      </w:r>
      <w:r>
        <w:t>Dean</w:t>
      </w:r>
    </w:p>
    <w:p w14:paraId="625976F5" w14:textId="77777777" w:rsidR="00676BBB" w:rsidRDefault="0048420B">
      <w:pPr>
        <w:pStyle w:val="BodyText"/>
        <w:spacing w:before="1"/>
        <w:ind w:left="1020" w:right="413"/>
      </w:pPr>
      <w:r>
        <w:t>describing the Committee’s recommendations on each subject and tallying the outcomes of any votes on those recommendations. The report may offer any additional comments or findings that the Committee wishes to share. Minority reports are also permitted.</w:t>
      </w:r>
    </w:p>
    <w:p w14:paraId="1D357BA8" w14:textId="77777777" w:rsidR="00676BBB" w:rsidRDefault="00676BBB">
      <w:pPr>
        <w:pStyle w:val="BodyText"/>
        <w:rPr>
          <w:sz w:val="26"/>
        </w:rPr>
      </w:pPr>
    </w:p>
    <w:p w14:paraId="27D5B007" w14:textId="77777777" w:rsidR="00676BBB" w:rsidRDefault="0048420B">
      <w:pPr>
        <w:pStyle w:val="Heading1"/>
        <w:numPr>
          <w:ilvl w:val="0"/>
          <w:numId w:val="1"/>
        </w:numPr>
        <w:tabs>
          <w:tab w:val="left" w:pos="613"/>
        </w:tabs>
        <w:ind w:left="612" w:hanging="313"/>
        <w:jc w:val="left"/>
      </w:pPr>
      <w:r>
        <w:t>A</w:t>
      </w:r>
      <w:r>
        <w:t>mending This</w:t>
      </w:r>
      <w:r>
        <w:rPr>
          <w:spacing w:val="-1"/>
        </w:rPr>
        <w:t xml:space="preserve"> </w:t>
      </w:r>
      <w:r>
        <w:t>Document</w:t>
      </w:r>
    </w:p>
    <w:p w14:paraId="4BCEC7C5" w14:textId="77777777" w:rsidR="00676BBB" w:rsidRDefault="00676BBB">
      <w:pPr>
        <w:pStyle w:val="BodyText"/>
        <w:spacing w:before="11"/>
        <w:rPr>
          <w:b/>
          <w:sz w:val="21"/>
        </w:rPr>
      </w:pPr>
    </w:p>
    <w:p w14:paraId="56D2B87E" w14:textId="77777777" w:rsidR="00676BBB" w:rsidRDefault="0048420B">
      <w:pPr>
        <w:pStyle w:val="ListParagraph"/>
        <w:numPr>
          <w:ilvl w:val="1"/>
          <w:numId w:val="1"/>
        </w:numPr>
        <w:tabs>
          <w:tab w:val="left" w:pos="1021"/>
        </w:tabs>
        <w:spacing w:before="1"/>
        <w:ind w:right="178"/>
        <w:jc w:val="both"/>
      </w:pPr>
      <w:r>
        <w:t>This document will be reviewed with consideration for changes every 5 years. The process will begin with a review of the document by the Executive Committee and the Dean, for approval</w:t>
      </w:r>
      <w:r>
        <w:rPr>
          <w:spacing w:val="-32"/>
        </w:rPr>
        <w:t xml:space="preserve"> </w:t>
      </w:r>
      <w:r>
        <w:t>by the College faculty at</w:t>
      </w:r>
      <w:r>
        <w:rPr>
          <w:spacing w:val="-5"/>
        </w:rPr>
        <w:t xml:space="preserve"> </w:t>
      </w:r>
      <w:r>
        <w:t>large.</w:t>
      </w:r>
    </w:p>
    <w:p w14:paraId="6CFC9123" w14:textId="77777777" w:rsidR="00676BBB" w:rsidRDefault="00676BBB">
      <w:pPr>
        <w:pStyle w:val="BodyText"/>
      </w:pPr>
    </w:p>
    <w:p w14:paraId="3058E3FA" w14:textId="77777777" w:rsidR="00676BBB" w:rsidRDefault="0048420B">
      <w:pPr>
        <w:pStyle w:val="ListParagraph"/>
        <w:numPr>
          <w:ilvl w:val="1"/>
          <w:numId w:val="1"/>
        </w:numPr>
        <w:tabs>
          <w:tab w:val="left" w:pos="1021"/>
        </w:tabs>
        <w:ind w:right="163"/>
      </w:pPr>
      <w:r>
        <w:t>Faculty members may also request chang</w:t>
      </w:r>
      <w:r>
        <w:t>es to this document. To do so, the faculty member will make the request for change first at the department/school level. If the department/school agrees to the change, the request will be forwarded to the department chair/school director, who writes a reco</w:t>
      </w:r>
      <w:r>
        <w:t>mmendation and then forwards the request to the Executive Committee. If the Executive Committee and Dean agree with the change, it will be submitted for approval by the College faculty at</w:t>
      </w:r>
      <w:r>
        <w:rPr>
          <w:spacing w:val="-5"/>
        </w:rPr>
        <w:t xml:space="preserve"> </w:t>
      </w:r>
      <w:r>
        <w:t>large.</w:t>
      </w:r>
    </w:p>
    <w:sectPr w:rsidR="00676BBB">
      <w:pgSz w:w="12240" w:h="15840"/>
      <w:pgMar w:top="1360" w:right="8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E1FFF"/>
    <w:multiLevelType w:val="hybridMultilevel"/>
    <w:tmpl w:val="61D0F070"/>
    <w:lvl w:ilvl="0" w:tplc="898C5244">
      <w:start w:val="1"/>
      <w:numFmt w:val="upperRoman"/>
      <w:lvlText w:val="%1."/>
      <w:lvlJc w:val="left"/>
      <w:pPr>
        <w:ind w:left="571" w:hanging="219"/>
        <w:jc w:val="right"/>
      </w:pPr>
      <w:rPr>
        <w:rFonts w:ascii="Roboto" w:eastAsia="Roboto" w:hAnsi="Roboto" w:cs="Roboto" w:hint="default"/>
        <w:b/>
        <w:bCs/>
        <w:w w:val="100"/>
        <w:sz w:val="22"/>
        <w:szCs w:val="22"/>
        <w:lang w:val="en-US" w:eastAsia="en-US" w:bidi="en-US"/>
      </w:rPr>
    </w:lvl>
    <w:lvl w:ilvl="1" w:tplc="4F6C41B8">
      <w:start w:val="1"/>
      <w:numFmt w:val="upperLetter"/>
      <w:lvlText w:val="%2."/>
      <w:lvlJc w:val="left"/>
      <w:pPr>
        <w:ind w:left="1020" w:hanging="360"/>
        <w:jc w:val="left"/>
      </w:pPr>
      <w:rPr>
        <w:rFonts w:ascii="Roboto" w:eastAsia="Roboto" w:hAnsi="Roboto" w:cs="Roboto" w:hint="default"/>
        <w:spacing w:val="-1"/>
        <w:w w:val="100"/>
        <w:sz w:val="22"/>
        <w:szCs w:val="22"/>
        <w:lang w:val="en-US" w:eastAsia="en-US" w:bidi="en-US"/>
      </w:rPr>
    </w:lvl>
    <w:lvl w:ilvl="2" w:tplc="833066B4">
      <w:start w:val="1"/>
      <w:numFmt w:val="decimal"/>
      <w:lvlText w:val="%3."/>
      <w:lvlJc w:val="left"/>
      <w:pPr>
        <w:ind w:left="1257" w:hanging="238"/>
        <w:jc w:val="left"/>
      </w:pPr>
      <w:rPr>
        <w:rFonts w:ascii="Roboto" w:eastAsia="Roboto" w:hAnsi="Roboto" w:cs="Roboto" w:hint="default"/>
        <w:w w:val="100"/>
        <w:sz w:val="22"/>
        <w:szCs w:val="22"/>
        <w:lang w:val="en-US" w:eastAsia="en-US" w:bidi="en-US"/>
      </w:rPr>
    </w:lvl>
    <w:lvl w:ilvl="3" w:tplc="6366B4A4">
      <w:numFmt w:val="bullet"/>
      <w:lvlText w:val="•"/>
      <w:lvlJc w:val="left"/>
      <w:pPr>
        <w:ind w:left="2402" w:hanging="238"/>
      </w:pPr>
      <w:rPr>
        <w:rFonts w:hint="default"/>
        <w:lang w:val="en-US" w:eastAsia="en-US" w:bidi="en-US"/>
      </w:rPr>
    </w:lvl>
    <w:lvl w:ilvl="4" w:tplc="7E749A7A">
      <w:numFmt w:val="bullet"/>
      <w:lvlText w:val="•"/>
      <w:lvlJc w:val="left"/>
      <w:pPr>
        <w:ind w:left="3545" w:hanging="238"/>
      </w:pPr>
      <w:rPr>
        <w:rFonts w:hint="default"/>
        <w:lang w:val="en-US" w:eastAsia="en-US" w:bidi="en-US"/>
      </w:rPr>
    </w:lvl>
    <w:lvl w:ilvl="5" w:tplc="D578EC20">
      <w:numFmt w:val="bullet"/>
      <w:lvlText w:val="•"/>
      <w:lvlJc w:val="left"/>
      <w:pPr>
        <w:ind w:left="4687" w:hanging="238"/>
      </w:pPr>
      <w:rPr>
        <w:rFonts w:hint="default"/>
        <w:lang w:val="en-US" w:eastAsia="en-US" w:bidi="en-US"/>
      </w:rPr>
    </w:lvl>
    <w:lvl w:ilvl="6" w:tplc="2D2A0B46">
      <w:numFmt w:val="bullet"/>
      <w:lvlText w:val="•"/>
      <w:lvlJc w:val="left"/>
      <w:pPr>
        <w:ind w:left="5830" w:hanging="238"/>
      </w:pPr>
      <w:rPr>
        <w:rFonts w:hint="default"/>
        <w:lang w:val="en-US" w:eastAsia="en-US" w:bidi="en-US"/>
      </w:rPr>
    </w:lvl>
    <w:lvl w:ilvl="7" w:tplc="DC043FBA">
      <w:numFmt w:val="bullet"/>
      <w:lvlText w:val="•"/>
      <w:lvlJc w:val="left"/>
      <w:pPr>
        <w:ind w:left="6972" w:hanging="238"/>
      </w:pPr>
      <w:rPr>
        <w:rFonts w:hint="default"/>
        <w:lang w:val="en-US" w:eastAsia="en-US" w:bidi="en-US"/>
      </w:rPr>
    </w:lvl>
    <w:lvl w:ilvl="8" w:tplc="30A2FD7A">
      <w:numFmt w:val="bullet"/>
      <w:lvlText w:val="•"/>
      <w:lvlJc w:val="left"/>
      <w:pPr>
        <w:ind w:left="8115" w:hanging="23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BB"/>
    <w:rsid w:val="0048420B"/>
    <w:rsid w:val="0067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99A5"/>
  <w15:docId w15:val="{981B2D19-BCC8-4857-BC2D-4C64904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bidi="en-US"/>
    </w:rPr>
  </w:style>
  <w:style w:type="paragraph" w:styleId="Heading1">
    <w:name w:val="heading 1"/>
    <w:basedOn w:val="Normal"/>
    <w:uiPriority w:val="9"/>
    <w:qFormat/>
    <w:pPr>
      <w:spacing w:before="216"/>
      <w:ind w:left="571" w:hanging="55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Robinson</dc:creator>
  <cp:lastModifiedBy>Administrator</cp:lastModifiedBy>
  <cp:revision>2</cp:revision>
  <dcterms:created xsi:type="dcterms:W3CDTF">2024-05-20T20:46:00Z</dcterms:created>
  <dcterms:modified xsi:type="dcterms:W3CDTF">2024-05-20T20:47:00Z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2024-05-20T00:00:00Z</vt:filetime>
  </property>
</Properties>
</file>