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2B44" w:rsidRDefault="008D7B1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ISU Academic Program Review (APR) Self-Study Template</w:t>
      </w:r>
    </w:p>
    <w:p w:rsidR="00AB2B44" w:rsidRDefault="008D7B1C">
      <w:r>
        <w:t>The Self-Study is limited to 50 pages, including tables and figures.</w:t>
      </w:r>
    </w:p>
    <w:p w:rsidR="00AB2B44" w:rsidRDefault="008D7B1C">
      <w:r>
        <w:t>For the purposes of this report….</w:t>
      </w:r>
    </w:p>
    <w:p w:rsidR="00AB2B44" w:rsidRDefault="008D7B1C">
      <w:pPr>
        <w:ind w:left="720"/>
      </w:pPr>
      <w:r>
        <w:rPr>
          <w:b/>
        </w:rPr>
        <w:t>Program Review</w:t>
      </w:r>
      <w:r>
        <w:t xml:space="preserve"> is a general term used to describe the review process for departments, programs, or degrees not covered by specialized accreditation.</w:t>
      </w:r>
    </w:p>
    <w:p w:rsidR="00AB2B44" w:rsidRDefault="008D7B1C">
      <w:pPr>
        <w:ind w:left="720"/>
      </w:pPr>
      <w:r>
        <w:rPr>
          <w:b/>
        </w:rPr>
        <w:t xml:space="preserve">Program </w:t>
      </w:r>
      <w:r w:rsidR="001B6D01">
        <w:rPr>
          <w:b/>
        </w:rPr>
        <w:t>Goals</w:t>
      </w:r>
      <w:r>
        <w:t xml:space="preserve"> describe broad learning goals and concepts (what you want students to learn) expressed in general terms (e.g., clear communication, problem-solving skills, etc.).   They may also include operational goals (e.g., student recruitment, retention, and faculty support)</w:t>
      </w:r>
    </w:p>
    <w:p w:rsidR="00AB2B44" w:rsidRDefault="008D7B1C">
      <w:pPr>
        <w:ind w:left="720"/>
      </w:pPr>
      <w:r>
        <w:rPr>
          <w:b/>
        </w:rPr>
        <w:t>Student Learning Outcomes</w:t>
      </w:r>
      <w:r>
        <w:t xml:space="preserve"> are the specific skills, values, and attitudes students should exhibit that reflect the broader objectives (e.g., for students in a freshman writing course, this might be “students are able to develop a cogent argument to support a position”).  These should be </w:t>
      </w:r>
      <w:r>
        <w:rPr>
          <w:i/>
        </w:rPr>
        <w:t>program level</w:t>
      </w:r>
      <w:r>
        <w:t xml:space="preserve"> outcomes, not </w:t>
      </w:r>
      <w:r>
        <w:rPr>
          <w:i/>
        </w:rPr>
        <w:t>course level</w:t>
      </w:r>
      <w:r>
        <w:t xml:space="preserve"> outcomes.  (</w:t>
      </w:r>
      <w:hyperlink r:id="rId5">
        <w:r>
          <w:rPr>
            <w:color w:val="1155CC"/>
            <w:u w:val="single"/>
          </w:rPr>
          <w:t>ISU Assessment Handbook</w:t>
        </w:r>
      </w:hyperlink>
      <w:r>
        <w:t>). Most programs will have 3-5 learning outcomes.</w:t>
      </w:r>
    </w:p>
    <w:p w:rsidR="00AB2B44" w:rsidRDefault="008D7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AB2B44" w:rsidRDefault="008D7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Date(s):</w:t>
      </w:r>
    </w:p>
    <w:p w:rsidR="00AB2B44" w:rsidRDefault="008D7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Self-Study Chair:</w:t>
      </w:r>
    </w:p>
    <w:p w:rsidR="00AB2B44" w:rsidRDefault="00AB2B44">
      <w:pPr>
        <w:rPr>
          <w:b/>
          <w:sz w:val="28"/>
          <w:szCs w:val="28"/>
        </w:rPr>
      </w:pPr>
    </w:p>
    <w:p w:rsidR="00AB2B44" w:rsidRDefault="00AB2B44">
      <w:pPr>
        <w:rPr>
          <w:b/>
          <w:sz w:val="28"/>
          <w:szCs w:val="28"/>
        </w:rPr>
      </w:pPr>
    </w:p>
    <w:p w:rsidR="00AB2B44" w:rsidRDefault="008D7B1C">
      <w:pPr>
        <w:pStyle w:val="Heading1"/>
        <w:numPr>
          <w:ilvl w:val="0"/>
          <w:numId w:val="6"/>
        </w:numPr>
        <w:ind w:left="360" w:hanging="90"/>
        <w:contextualSpacing/>
      </w:pPr>
      <w:bookmarkStart w:id="1" w:name="_ad8f7sidphpz" w:colFirst="0" w:colLast="0"/>
      <w:bookmarkEnd w:id="1"/>
      <w:r>
        <w:t>Executive Summary</w:t>
      </w:r>
    </w:p>
    <w:p w:rsidR="00AB2B44" w:rsidRDefault="00AB2B44"/>
    <w:p w:rsidR="00AB2B44" w:rsidRDefault="008D7B1C">
      <w:r>
        <w:br w:type="page"/>
      </w:r>
    </w:p>
    <w:p w:rsidR="00AB2B44" w:rsidRDefault="008D7B1C">
      <w:pPr>
        <w:pStyle w:val="Heading1"/>
      </w:pPr>
      <w:bookmarkStart w:id="2" w:name="_xw5bcrat9z04" w:colFirst="0" w:colLast="0"/>
      <w:bookmarkEnd w:id="2"/>
      <w:r>
        <w:lastRenderedPageBreak/>
        <w:t>II. Program Overview</w:t>
      </w:r>
    </w:p>
    <w:p w:rsidR="00AB2B44" w:rsidRDefault="008D7B1C">
      <w:pPr>
        <w:numPr>
          <w:ilvl w:val="0"/>
          <w:numId w:val="2"/>
        </w:numPr>
        <w:contextualSpacing/>
      </w:pPr>
      <w:r>
        <w:t>Provide program mission and vision</w:t>
      </w:r>
    </w:p>
    <w:p w:rsidR="00AB2B44" w:rsidRDefault="008D7B1C">
      <w:pPr>
        <w:numPr>
          <w:ilvl w:val="0"/>
          <w:numId w:val="2"/>
        </w:numPr>
        <w:contextualSpacing/>
      </w:pPr>
      <w:r>
        <w:t>List program degrees, majors, minors, and certificates</w:t>
      </w:r>
    </w:p>
    <w:p w:rsidR="00AB2B44" w:rsidRDefault="008D7B1C">
      <w:pPr>
        <w:numPr>
          <w:ilvl w:val="0"/>
          <w:numId w:val="2"/>
        </w:numPr>
        <w:contextualSpacing/>
      </w:pPr>
      <w:r>
        <w:t xml:space="preserve">List program objectives and student learning outcomes </w:t>
      </w:r>
    </w:p>
    <w:p w:rsidR="00AB2B44" w:rsidRDefault="008D7B1C">
      <w:pPr>
        <w:numPr>
          <w:ilvl w:val="0"/>
          <w:numId w:val="2"/>
        </w:numPr>
        <w:contextualSpacing/>
      </w:pPr>
      <w:r>
        <w:t>List location and delivery modes of instruction (distance education, online, outreach location, weekends, evenings, etc.)</w:t>
      </w:r>
    </w:p>
    <w:p w:rsidR="00AB2B44" w:rsidRDefault="008D7B1C">
      <w:pPr>
        <w:numPr>
          <w:ilvl w:val="0"/>
          <w:numId w:val="2"/>
        </w:numPr>
        <w:contextualSpacing/>
      </w:pPr>
      <w:r>
        <w:t>Provide a general curriculum overview with a link to catalog listing. (Some programs may also wish to attach syllabi. May be attached as an appendix or in a shared folder, etc.)</w:t>
      </w:r>
    </w:p>
    <w:p w:rsidR="00AB2B44" w:rsidRDefault="008D7B1C">
      <w:pPr>
        <w:numPr>
          <w:ilvl w:val="0"/>
          <w:numId w:val="2"/>
        </w:numPr>
        <w:contextualSpacing/>
      </w:pPr>
      <w:r>
        <w:t>Include summary of peer program information from other institutions.</w:t>
      </w:r>
    </w:p>
    <w:p w:rsidR="00AB2B44" w:rsidRDefault="008D7B1C">
      <w:pPr>
        <w:pStyle w:val="Heading1"/>
      </w:pPr>
      <w:bookmarkStart w:id="3" w:name="_xa6b9y2pxmj" w:colFirst="0" w:colLast="0"/>
      <w:bookmarkEnd w:id="3"/>
      <w:r>
        <w:t>III. Response to Previous APR Recommendation(s)</w:t>
      </w:r>
    </w:p>
    <w:p w:rsidR="00AB2B44" w:rsidRDefault="008D7B1C">
      <w:pPr>
        <w:numPr>
          <w:ilvl w:val="0"/>
          <w:numId w:val="7"/>
        </w:numPr>
        <w:contextualSpacing/>
      </w:pPr>
      <w:r>
        <w:t>Changes made in response to recommendations of previous APR, and results of those changes</w:t>
      </w:r>
    </w:p>
    <w:p w:rsidR="00AB2B44" w:rsidRDefault="008D7B1C">
      <w:pPr>
        <w:pStyle w:val="Heading1"/>
      </w:pPr>
      <w:bookmarkStart w:id="4" w:name="_x7ihrvgblmny" w:colFirst="0" w:colLast="0"/>
      <w:bookmarkEnd w:id="4"/>
      <w:r>
        <w:t>IV. Program Alignment</w:t>
      </w:r>
    </w:p>
    <w:p w:rsidR="00AB2B44" w:rsidRDefault="008D7B1C">
      <w:pPr>
        <w:numPr>
          <w:ilvl w:val="0"/>
          <w:numId w:val="9"/>
        </w:numPr>
        <w:contextualSpacing/>
      </w:pPr>
      <w:r>
        <w:t>Describe program’s alignment with university mission, vision, and strategic plan (include core themes and 5 year plan):</w:t>
      </w:r>
    </w:p>
    <w:p w:rsidR="00AB2B44" w:rsidRDefault="008D7B1C">
      <w:pPr>
        <w:numPr>
          <w:ilvl w:val="0"/>
          <w:numId w:val="9"/>
        </w:numPr>
        <w:contextualSpacing/>
      </w:pPr>
      <w:r>
        <w:t>Describe program’s alignment with college mission, vision, and strategic plan</w:t>
      </w:r>
    </w:p>
    <w:p w:rsidR="00AB2B44" w:rsidRDefault="008D7B1C">
      <w:pPr>
        <w:numPr>
          <w:ilvl w:val="0"/>
          <w:numId w:val="9"/>
        </w:numPr>
        <w:contextualSpacing/>
      </w:pPr>
      <w:r>
        <w:t>Summarize program’s support of other units in the college and university (courses required in other programs, service courses, etc.):</w:t>
      </w:r>
    </w:p>
    <w:p w:rsidR="00AB2B44" w:rsidRDefault="008D7B1C">
      <w:pPr>
        <w:numPr>
          <w:ilvl w:val="0"/>
          <w:numId w:val="9"/>
        </w:numPr>
        <w:contextualSpacing/>
      </w:pPr>
      <w:r>
        <w:t>List General Education objectives and the courses that meet them from your program</w:t>
      </w:r>
    </w:p>
    <w:p w:rsidR="00AB2B44" w:rsidRDefault="008D7B1C">
      <w:pPr>
        <w:pStyle w:val="Heading1"/>
      </w:pPr>
      <w:bookmarkStart w:id="5" w:name="_ajj8fz7e3ci4" w:colFirst="0" w:colLast="0"/>
      <w:bookmarkEnd w:id="5"/>
      <w:r>
        <w:t>V. Student Learning Outcome Summary</w:t>
      </w:r>
    </w:p>
    <w:p w:rsidR="00AB2B44" w:rsidRDefault="008D7B1C">
      <w:pPr>
        <w:numPr>
          <w:ilvl w:val="0"/>
          <w:numId w:val="8"/>
        </w:numPr>
        <w:contextualSpacing/>
      </w:pPr>
      <w:r>
        <w:t>Describe the process for establishing, reviewing, and revising student learning outcomes (consider performance of programs on multiple ISU campus locations or delivery modes)</w:t>
      </w:r>
    </w:p>
    <w:p w:rsidR="00AB2B44" w:rsidRDefault="008D7B1C">
      <w:pPr>
        <w:numPr>
          <w:ilvl w:val="0"/>
          <w:numId w:val="8"/>
        </w:numPr>
        <w:spacing w:after="0" w:line="240" w:lineRule="auto"/>
      </w:pPr>
      <w:r>
        <w:t>Discuss results of the student learning outcome analysis.</w:t>
      </w:r>
    </w:p>
    <w:p w:rsidR="00AB2B44" w:rsidRDefault="008D7B1C">
      <w:pPr>
        <w:numPr>
          <w:ilvl w:val="0"/>
          <w:numId w:val="8"/>
        </w:numPr>
        <w:spacing w:after="0" w:line="240" w:lineRule="auto"/>
      </w:pPr>
      <w:r>
        <w:t>Summarize assessment improvements since previous program review</w:t>
      </w:r>
    </w:p>
    <w:p w:rsidR="00AB2B44" w:rsidRDefault="008D7B1C">
      <w:pPr>
        <w:numPr>
          <w:ilvl w:val="0"/>
          <w:numId w:val="8"/>
        </w:numPr>
        <w:spacing w:line="240" w:lineRule="auto"/>
      </w:pPr>
      <w:r>
        <w:t>Use the table below to provide more detailed assessment for each student learning outcome listed in the Program Overview above</w:t>
      </w:r>
    </w:p>
    <w:p w:rsidR="00AB2B44" w:rsidRDefault="00AB2B44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B2B4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Student Learning Outcome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Assessment Tool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Data Analysis Method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Actions taken</w:t>
            </w:r>
          </w:p>
        </w:tc>
      </w:tr>
      <w:tr w:rsidR="00AB2B4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AB2B44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AB2B44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AB2B44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AB2B44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AB2B44">
            <w:pPr>
              <w:widowControl w:val="0"/>
              <w:spacing w:after="0" w:line="240" w:lineRule="auto"/>
            </w:pPr>
          </w:p>
        </w:tc>
      </w:tr>
      <w:tr w:rsidR="00AB2B4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AB2B44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AB2B44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AB2B44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AB2B44">
            <w:pPr>
              <w:widowControl w:val="0"/>
              <w:spacing w:after="0"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AB2B44">
            <w:pPr>
              <w:widowControl w:val="0"/>
              <w:spacing w:after="0" w:line="240" w:lineRule="auto"/>
            </w:pPr>
          </w:p>
        </w:tc>
      </w:tr>
    </w:tbl>
    <w:p w:rsidR="00AB2B44" w:rsidRDefault="00AB2B44"/>
    <w:p w:rsidR="00AB2B44" w:rsidRDefault="008D7B1C">
      <w:pPr>
        <w:pStyle w:val="Heading1"/>
      </w:pPr>
      <w:bookmarkStart w:id="6" w:name="_2z1n5gz9x6en" w:colFirst="0" w:colLast="0"/>
      <w:bookmarkEnd w:id="6"/>
      <w:r>
        <w:lastRenderedPageBreak/>
        <w:t>VI. Students</w:t>
      </w:r>
    </w:p>
    <w:p w:rsidR="00AB2B44" w:rsidRDefault="008D7B1C">
      <w:pPr>
        <w:numPr>
          <w:ilvl w:val="0"/>
          <w:numId w:val="1"/>
        </w:numPr>
        <w:contextualSpacing/>
      </w:pPr>
      <w:r>
        <w:t>Demographics - available from Institutional Research (e.g., in appendix, shared folder, etc.)</w:t>
      </w:r>
    </w:p>
    <w:p w:rsidR="00AB2B44" w:rsidRDefault="008D7B1C">
      <w:pPr>
        <w:numPr>
          <w:ilvl w:val="0"/>
          <w:numId w:val="1"/>
        </w:numPr>
        <w:contextualSpacing/>
      </w:pPr>
      <w:r>
        <w:t>Student retention and graduation trends/data</w:t>
      </w:r>
    </w:p>
    <w:p w:rsidR="00AB2B44" w:rsidRDefault="008D7B1C">
      <w:pPr>
        <w:numPr>
          <w:ilvl w:val="0"/>
          <w:numId w:val="1"/>
        </w:numPr>
        <w:contextualSpacing/>
      </w:pPr>
      <w:r>
        <w:t>Five year average degree production</w:t>
      </w:r>
    </w:p>
    <w:p w:rsidR="00AB2B44" w:rsidRDefault="008D7B1C">
      <w:pPr>
        <w:pStyle w:val="Heading1"/>
      </w:pPr>
      <w:bookmarkStart w:id="7" w:name="_4rdp7shhuwv" w:colFirst="0" w:colLast="0"/>
      <w:bookmarkEnd w:id="7"/>
      <w:r>
        <w:t xml:space="preserve">VII. Student Support Services      </w:t>
      </w:r>
    </w:p>
    <w:p w:rsidR="00AB2B44" w:rsidRDefault="008D7B1C">
      <w:pPr>
        <w:numPr>
          <w:ilvl w:val="0"/>
          <w:numId w:val="3"/>
        </w:numPr>
        <w:contextualSpacing/>
      </w:pPr>
      <w:r>
        <w:t>Advising and mentoring policies and processes</w:t>
      </w:r>
    </w:p>
    <w:p w:rsidR="00AB2B44" w:rsidRDefault="008D7B1C">
      <w:pPr>
        <w:numPr>
          <w:ilvl w:val="0"/>
          <w:numId w:val="3"/>
        </w:numPr>
        <w:contextualSpacing/>
      </w:pPr>
      <w:r>
        <w:t xml:space="preserve">High impact practices (e.g., undergraduate research, internships, capstone courses and projects, service learning, etc.) </w:t>
      </w:r>
    </w:p>
    <w:p w:rsidR="00AB2B44" w:rsidRDefault="008D7B1C">
      <w:pPr>
        <w:numPr>
          <w:ilvl w:val="0"/>
          <w:numId w:val="3"/>
        </w:numPr>
        <w:contextualSpacing/>
      </w:pPr>
      <w:r>
        <w:t>Student recruitment and retention activities</w:t>
      </w:r>
    </w:p>
    <w:p w:rsidR="00AB2B44" w:rsidRDefault="008D7B1C">
      <w:pPr>
        <w:numPr>
          <w:ilvl w:val="0"/>
          <w:numId w:val="3"/>
        </w:numPr>
        <w:contextualSpacing/>
      </w:pPr>
      <w:r>
        <w:t>Other student support services that distinguish the program</w:t>
      </w:r>
    </w:p>
    <w:p w:rsidR="00AB2B44" w:rsidRDefault="008D7B1C">
      <w:pPr>
        <w:pStyle w:val="Heading1"/>
      </w:pPr>
      <w:bookmarkStart w:id="8" w:name="_nzi66mg048y1" w:colFirst="0" w:colLast="0"/>
      <w:bookmarkEnd w:id="8"/>
      <w:r>
        <w:t>VIII. Faculty</w:t>
      </w:r>
    </w:p>
    <w:p w:rsidR="00AB2B44" w:rsidRDefault="008D7B1C">
      <w:pPr>
        <w:numPr>
          <w:ilvl w:val="0"/>
          <w:numId w:val="4"/>
        </w:numPr>
        <w:contextualSpacing/>
      </w:pPr>
      <w:r>
        <w:t>Faculty overview for the current academic year [use HLC Faculty Qualifications table in Activity Insight or Faculty Qualifications table shown below]</w:t>
      </w:r>
    </w:p>
    <w:p w:rsidR="00AB2B44" w:rsidRDefault="008D7B1C">
      <w:pPr>
        <w:numPr>
          <w:ilvl w:val="0"/>
          <w:numId w:val="4"/>
        </w:numPr>
        <w:contextualSpacing/>
      </w:pPr>
      <w:r>
        <w:t>Faculty workload for the current academic year [use Workload Percentage Report in Activity Insight or Faculty Workload Summary table shown below.]</w:t>
      </w:r>
    </w:p>
    <w:p w:rsidR="00AB2B44" w:rsidRDefault="008D7B1C">
      <w:pPr>
        <w:numPr>
          <w:ilvl w:val="0"/>
          <w:numId w:val="4"/>
        </w:numPr>
        <w:contextualSpacing/>
      </w:pPr>
      <w:r>
        <w:t>Make abbreviated CVs available (May use Vita in Activity Insight. May be attached as an appendix or in a shared folder, etc.)</w:t>
      </w:r>
    </w:p>
    <w:p w:rsidR="00AB2B44" w:rsidRDefault="008D7B1C">
      <w:pPr>
        <w:numPr>
          <w:ilvl w:val="0"/>
          <w:numId w:val="4"/>
        </w:numPr>
        <w:contextualSpacing/>
      </w:pPr>
      <w:r>
        <w:rPr>
          <w:highlight w:val="white"/>
        </w:rPr>
        <w:t>Internal metrics for the institution (i.e., expectations for faculty research/publications/service/ teaching tied to P &amp; T)</w:t>
      </w:r>
    </w:p>
    <w:p w:rsidR="00AB2B44" w:rsidRDefault="008D7B1C">
      <w:pPr>
        <w:pStyle w:val="Heading2"/>
      </w:pPr>
      <w:bookmarkStart w:id="9" w:name="_mly7iren5dy9" w:colFirst="0" w:colLast="0"/>
      <w:bookmarkEnd w:id="9"/>
      <w:r>
        <w:t>Table A. Faculty Qualifications (Activity Insight)</w:t>
      </w:r>
    </w:p>
    <w:tbl>
      <w:tblPr>
        <w:tblStyle w:val="a0"/>
        <w:tblW w:w="8490" w:type="dxa"/>
        <w:tblInd w:w="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935"/>
        <w:gridCol w:w="4200"/>
      </w:tblGrid>
      <w:tr w:rsidR="00AB2B44">
        <w:trPr>
          <w:trHeight w:val="4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4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Research / Creative Activity Expertise</w:t>
            </w:r>
          </w:p>
        </w:tc>
      </w:tr>
      <w:tr w:rsidR="00AB2B44">
        <w:trPr>
          <w:trHeight w:val="54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B2B44" w:rsidRDefault="00AB2B44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AB2B44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AB2B44">
            <w:pPr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AB2B44" w:rsidRDefault="008D7B1C">
      <w:pPr>
        <w:pStyle w:val="Heading2"/>
        <w:rPr>
          <w:rFonts w:ascii="Arial" w:eastAsia="Arial" w:hAnsi="Arial" w:cs="Arial"/>
        </w:rPr>
      </w:pPr>
      <w:bookmarkStart w:id="10" w:name="_33wyabv3rf78" w:colFirst="0" w:colLast="0"/>
      <w:bookmarkEnd w:id="10"/>
      <w:r>
        <w:t>Table B. Faculty Workload Summary (Activity Insight)</w:t>
      </w:r>
    </w:p>
    <w:tbl>
      <w:tblPr>
        <w:tblStyle w:val="a1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720"/>
        <w:gridCol w:w="1725"/>
        <w:gridCol w:w="1365"/>
        <w:gridCol w:w="1485"/>
        <w:gridCol w:w="1230"/>
        <w:gridCol w:w="1350"/>
      </w:tblGrid>
      <w:tr w:rsidR="00AB2B44">
        <w:trPr>
          <w:trHeight w:val="136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PT</w:t>
            </w:r>
            <w:r w:rsidR="00DF1147">
              <w:rPr>
                <w:rFonts w:ascii="Arial" w:eastAsia="Arial" w:hAnsi="Arial" w:cs="Arial"/>
                <w:b/>
                <w:vertAlign w:val="superscript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or FT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Pr="00DF1147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Classes Taught (Course # / Credit hrs.) Term and Year</w:t>
            </w:r>
            <w:r w:rsidR="00DF1147">
              <w:rPr>
                <w:rFonts w:ascii="Arial" w:eastAsia="Arial" w:hAnsi="Arial" w:cs="Arial"/>
                <w:b/>
                <w:vertAlign w:val="superscript"/>
              </w:rPr>
              <w:t>2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Pr="00DF1147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of Time Teaching</w:t>
            </w:r>
            <w:r w:rsidR="00DF1147">
              <w:rPr>
                <w:rFonts w:ascii="Arial" w:eastAsia="Arial" w:hAnsi="Arial" w:cs="Arial"/>
                <w:b/>
                <w:vertAlign w:val="superscript"/>
              </w:rPr>
              <w:t>3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Pr="00DF1147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of Time Research or Scholar</w:t>
            </w:r>
            <w:r w:rsidR="00DF1147"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</w:rPr>
              <w:t>ship</w:t>
            </w:r>
            <w:r w:rsidR="00DF1147">
              <w:rPr>
                <w:rFonts w:ascii="Arial" w:eastAsia="Arial" w:hAnsi="Arial" w:cs="Arial"/>
                <w:b/>
                <w:vertAlign w:val="superscript"/>
              </w:rPr>
              <w:t>3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Pr="00DF1147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of Time Service</w:t>
            </w:r>
            <w:r w:rsidR="00DF1147">
              <w:rPr>
                <w:rFonts w:ascii="Arial" w:eastAsia="Arial" w:hAnsi="Arial" w:cs="Arial"/>
                <w:b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Pr="00DF1147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% of Time Devoted to the Program</w:t>
            </w:r>
            <w:r w:rsidR="00DF1147">
              <w:rPr>
                <w:rFonts w:ascii="Arial" w:eastAsia="Arial" w:hAnsi="Arial" w:cs="Arial"/>
                <w:b/>
                <w:vertAlign w:val="superscript"/>
              </w:rPr>
              <w:t>4</w:t>
            </w:r>
          </w:p>
        </w:tc>
      </w:tr>
      <w:tr w:rsidR="00AB2B44">
        <w:trPr>
          <w:trHeight w:val="500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B2B44">
        <w:trPr>
          <w:trHeight w:val="500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44" w:rsidRDefault="008D7B1C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AB2B44" w:rsidRDefault="008D7B1C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Georgia" w:eastAsia="Georgia" w:hAnsi="Georgia" w:cs="Georgia"/>
          <w:sz w:val="20"/>
          <w:szCs w:val="20"/>
        </w:rPr>
        <w:t>FT = Full Time Faculty or PT = Part Time Faculty, at the institution</w:t>
      </w:r>
    </w:p>
    <w:p w:rsidR="00AB2B44" w:rsidRDefault="008D7B1C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1B6D01" w:rsidRPr="001B6D01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he academic year for which the Self-Study Report is being prepared.</w:t>
      </w:r>
    </w:p>
    <w:p w:rsidR="00AB2B44" w:rsidRDefault="008D7B1C" w:rsidP="00DF1147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Program activity distribution should be in percent of effort in the program and should total 100%.</w:t>
      </w:r>
    </w:p>
    <w:p w:rsidR="00AB2B44" w:rsidRDefault="00DF1147">
      <w:pP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4</w:t>
      </w:r>
      <w:r w:rsidR="008D7B1C">
        <w:rPr>
          <w:rFonts w:ascii="Georgia" w:eastAsia="Georgia" w:hAnsi="Georgia" w:cs="Georgia"/>
          <w:sz w:val="20"/>
          <w:szCs w:val="20"/>
        </w:rPr>
        <w:t>.</w:t>
      </w:r>
      <w:r w:rsidR="008D7B1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8D7B1C">
        <w:rPr>
          <w:rFonts w:ascii="Georgia" w:eastAsia="Georgia" w:hAnsi="Georgia" w:cs="Georgia"/>
          <w:sz w:val="20"/>
          <w:szCs w:val="20"/>
        </w:rPr>
        <w:t>Out of the total time employed at the institution.</w:t>
      </w:r>
    </w:p>
    <w:p w:rsidR="00AB2B44" w:rsidRDefault="008D7B1C">
      <w:pPr>
        <w:pStyle w:val="Heading1"/>
      </w:pPr>
      <w:bookmarkStart w:id="11" w:name="_w57neq2uy8jb" w:colFirst="0" w:colLast="0"/>
      <w:bookmarkEnd w:id="11"/>
      <w:r>
        <w:t>IX. Program Resources</w:t>
      </w:r>
    </w:p>
    <w:p w:rsidR="00AB2B44" w:rsidRDefault="008D7B1C">
      <w:pPr>
        <w:pStyle w:val="Heading2"/>
        <w:numPr>
          <w:ilvl w:val="0"/>
          <w:numId w:val="10"/>
        </w:numPr>
        <w:contextualSpacing/>
        <w:rPr>
          <w:b w:val="0"/>
        </w:rPr>
      </w:pPr>
      <w:bookmarkStart w:id="12" w:name="_mnfbnlst5mlb" w:colFirst="0" w:colLast="0"/>
      <w:bookmarkEnd w:id="12"/>
      <w:r>
        <w:rPr>
          <w:b w:val="0"/>
        </w:rPr>
        <w:t>Budget. Describe budget planning and processes, fiscal priorities, and financial decision-making. Include budget for each program, with total and % for instruction and operations.</w:t>
      </w:r>
    </w:p>
    <w:p w:rsidR="00AB2B44" w:rsidRDefault="008D7B1C">
      <w:pPr>
        <w:pStyle w:val="Heading2"/>
        <w:numPr>
          <w:ilvl w:val="0"/>
          <w:numId w:val="10"/>
        </w:numPr>
        <w:contextualSpacing/>
        <w:rPr>
          <w:b w:val="0"/>
        </w:rPr>
      </w:pPr>
      <w:bookmarkStart w:id="13" w:name="_kw0r1hacal42" w:colFirst="0" w:colLast="0"/>
      <w:bookmarkEnd w:id="13"/>
      <w:r>
        <w:rPr>
          <w:b w:val="0"/>
        </w:rPr>
        <w:t>Support Resources and Services. Describe available support resources and services (e.g., library, information technology, discipline-specific, etc.).</w:t>
      </w:r>
    </w:p>
    <w:p w:rsidR="00AB2B44" w:rsidRDefault="008D7B1C">
      <w:pPr>
        <w:pStyle w:val="Heading2"/>
        <w:numPr>
          <w:ilvl w:val="0"/>
          <w:numId w:val="10"/>
        </w:numPr>
        <w:contextualSpacing/>
        <w:rPr>
          <w:b w:val="0"/>
        </w:rPr>
      </w:pPr>
      <w:bookmarkStart w:id="14" w:name="_161igs2b8tra" w:colFirst="0" w:colLast="0"/>
      <w:bookmarkEnd w:id="14"/>
      <w:r>
        <w:rPr>
          <w:b w:val="0"/>
        </w:rPr>
        <w:t>Facilities. Describe facilities and schedule for maintenance and improvement (e.g., equipment, technology, distance learning setup, classroom space, laboratory space, discipline-specific software, etc.).</w:t>
      </w:r>
    </w:p>
    <w:p w:rsidR="00AB2B44" w:rsidRDefault="008D7B1C">
      <w:pPr>
        <w:pStyle w:val="Heading1"/>
      </w:pPr>
      <w:bookmarkStart w:id="15" w:name="_dkhgkdvtex0k" w:colFirst="0" w:colLast="0"/>
      <w:bookmarkEnd w:id="15"/>
      <w:r>
        <w:t>X. Overall Program Evaluation</w:t>
      </w:r>
    </w:p>
    <w:p w:rsidR="00AB2B44" w:rsidRDefault="008D7B1C">
      <w:pPr>
        <w:numPr>
          <w:ilvl w:val="0"/>
          <w:numId w:val="5"/>
        </w:numPr>
        <w:contextualSpacing/>
      </w:pPr>
      <w:r>
        <w:t>Program strengths</w:t>
      </w:r>
    </w:p>
    <w:p w:rsidR="00AB2B44" w:rsidRDefault="008D7B1C">
      <w:pPr>
        <w:numPr>
          <w:ilvl w:val="0"/>
          <w:numId w:val="5"/>
        </w:numPr>
        <w:contextualSpacing/>
      </w:pPr>
      <w:r>
        <w:t>Program weaknesses</w:t>
      </w:r>
    </w:p>
    <w:p w:rsidR="00AB2B44" w:rsidRDefault="008D7B1C">
      <w:pPr>
        <w:numPr>
          <w:ilvl w:val="0"/>
          <w:numId w:val="5"/>
        </w:numPr>
        <w:contextualSpacing/>
      </w:pPr>
      <w:r>
        <w:t>External constraints and/or challenges</w:t>
      </w:r>
    </w:p>
    <w:p w:rsidR="00AB2B44" w:rsidRDefault="008D7B1C">
      <w:pPr>
        <w:numPr>
          <w:ilvl w:val="0"/>
          <w:numId w:val="5"/>
        </w:numPr>
        <w:contextualSpacing/>
      </w:pPr>
      <w:r>
        <w:t>Opportunities for improvement</w:t>
      </w:r>
    </w:p>
    <w:p w:rsidR="00AB2B44" w:rsidRDefault="00AB2B44"/>
    <w:p w:rsidR="00AB2B44" w:rsidRDefault="00AB2B44"/>
    <w:p w:rsidR="00D96DBE" w:rsidRDefault="00D96DBE" w:rsidP="00D96DBE">
      <w:pPr>
        <w:spacing w:after="0"/>
      </w:pPr>
      <w:r>
        <w:t>Approved by Deans’ Council, April 3, 2018</w:t>
      </w:r>
    </w:p>
    <w:p w:rsidR="00D96DBE" w:rsidRDefault="00D96DBE" w:rsidP="00D96DBE">
      <w:pPr>
        <w:spacing w:after="0"/>
      </w:pPr>
      <w:r>
        <w:t>Approved by Faculty Senate, April 23, 2018</w:t>
      </w:r>
    </w:p>
    <w:p w:rsidR="00AB2B44" w:rsidRDefault="00AB2B44"/>
    <w:sectPr w:rsidR="00AB2B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37A"/>
    <w:multiLevelType w:val="multilevel"/>
    <w:tmpl w:val="6478CE3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B643B3"/>
    <w:multiLevelType w:val="multilevel"/>
    <w:tmpl w:val="CE3EC5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8329D2"/>
    <w:multiLevelType w:val="multilevel"/>
    <w:tmpl w:val="2B12CC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F477D4"/>
    <w:multiLevelType w:val="multilevel"/>
    <w:tmpl w:val="9B1AC0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A0121B"/>
    <w:multiLevelType w:val="multilevel"/>
    <w:tmpl w:val="8DC8AD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F70C4F"/>
    <w:multiLevelType w:val="multilevel"/>
    <w:tmpl w:val="D310AE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7C7A35"/>
    <w:multiLevelType w:val="multilevel"/>
    <w:tmpl w:val="1F4055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AD7D13"/>
    <w:multiLevelType w:val="multilevel"/>
    <w:tmpl w:val="45CE66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B03663"/>
    <w:multiLevelType w:val="multilevel"/>
    <w:tmpl w:val="7E8888D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4901A63"/>
    <w:multiLevelType w:val="multilevel"/>
    <w:tmpl w:val="067C0BB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44"/>
    <w:rsid w:val="001B6D01"/>
    <w:rsid w:val="006657E0"/>
    <w:rsid w:val="008D7B1C"/>
    <w:rsid w:val="00AB2B44"/>
    <w:rsid w:val="00D67252"/>
    <w:rsid w:val="00D96DBE"/>
    <w:rsid w:val="00D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076A0-A5DE-4BA5-A992-90FC970C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u.edu/media/libraries/academic-affairs/institutional-research/ir-assessment/ISU-Assessment-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Tokle, Joanne</dc:creator>
  <cp:lastModifiedBy>Stefanie Shadduck</cp:lastModifiedBy>
  <cp:revision>2</cp:revision>
  <dcterms:created xsi:type="dcterms:W3CDTF">2021-09-17T16:18:00Z</dcterms:created>
  <dcterms:modified xsi:type="dcterms:W3CDTF">2021-09-17T16:18:00Z</dcterms:modified>
</cp:coreProperties>
</file>